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20" w:type="dxa"/>
        <w:jc w:val="start"/>
        <w:tblInd w:w="0" w:type="dxa"/>
        <w:tblBorders>
          <w:bottom w:val="thickThinMediumGap" w:sz="24" w:space="0" w:color="000000"/>
          <w:insideH w:val="thickThinMediumGap" w:sz="2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8820"/>
      </w:tblGrid>
      <w:tr>
        <w:trPr/>
        <w:tc>
          <w:tcPr>
            <w:tcW w:w="8820" w:type="dxa"/>
            <w:tcBorders>
              <w:bottom w:val="thickThinMediumGap" w:sz="24" w:space="0" w:color="000000"/>
              <w:insideH w:val="thickThinMediumGap" w:sz="24" w:space="0" w:color="000000"/>
            </w:tcBorders>
            <w:shd w:fill="auto" w:val="clear"/>
          </w:tcPr>
          <w:p>
            <w:pPr>
              <w:pStyle w:val="Normal"/>
              <w:snapToGrid w:val="false"/>
              <w:ind w:end="-31" w:hanging="0"/>
              <w:jc w:val="center"/>
              <w:rPr>
                <w:rFonts w:ascii="Garamond" w:hAnsi="Garamond" w:cs="Garamond"/>
                <w:b/>
                <w:b/>
                <w:caps/>
                <w:sz w:val="12"/>
                <w:szCs w:val="12"/>
              </w:rPr>
            </w:pPr>
            <w:r>
              <w:rPr>
                <w:rFonts w:cs="Garamond" w:ascii="Garamond" w:hAnsi="Garamond"/>
                <w:b/>
                <w:caps/>
                <w:sz w:val="12"/>
                <w:szCs w:val="12"/>
              </w:rPr>
            </w:r>
          </w:p>
        </w:tc>
      </w:tr>
    </w:tbl>
    <w:p>
      <w:pPr>
        <w:pStyle w:val="Normal"/>
        <w:ind w:end="-31" w:hanging="0"/>
        <w:jc w:val="center"/>
        <w:rPr>
          <w:rFonts w:ascii="Garamond" w:hAnsi="Garamond" w:cs="Garamond"/>
          <w:b/>
          <w:b/>
          <w:caps/>
          <w:sz w:val="24"/>
          <w:szCs w:val="24"/>
        </w:rPr>
      </w:pPr>
      <w:r>
        <w:rPr>
          <w:rFonts w:cs="Garamond" w:ascii="Garamond" w:hAnsi="Garamond"/>
          <w:b/>
          <w:caps/>
          <w:sz w:val="24"/>
          <w:szCs w:val="24"/>
        </w:rPr>
      </w:r>
    </w:p>
    <w:p>
      <w:pPr>
        <w:pStyle w:val="Normal"/>
        <w:ind w:end="-31" w:hanging="0"/>
        <w:jc w:val="center"/>
        <w:rPr>
          <w:rFonts w:ascii="Garamond" w:hAnsi="Garamond" w:cs="Garamond"/>
          <w:b/>
          <w:b/>
          <w:caps/>
          <w:sz w:val="24"/>
          <w:szCs w:val="24"/>
        </w:rPr>
      </w:pPr>
      <w:r>
        <w:rPr>
          <w:rFonts w:cs="Garamond" w:ascii="Garamond" w:hAnsi="Garamond"/>
          <w:b/>
          <w:caps/>
          <w:sz w:val="24"/>
          <w:szCs w:val="24"/>
        </w:rPr>
      </w:r>
    </w:p>
    <w:p>
      <w:pPr>
        <w:pStyle w:val="Normal"/>
        <w:ind w:end="-31" w:hanging="0"/>
        <w:jc w:val="center"/>
        <w:rPr>
          <w:rFonts w:ascii="Garamond" w:hAnsi="Garamond" w:cs="Garamond"/>
          <w:b/>
          <w:b/>
          <w:caps/>
          <w:sz w:val="24"/>
          <w:szCs w:val="24"/>
        </w:rPr>
      </w:pPr>
      <w:r>
        <w:rPr>
          <w:rFonts w:cs="Garamond" w:ascii="Garamond" w:hAnsi="Garamond"/>
          <w:b/>
          <w:caps/>
          <w:sz w:val="24"/>
          <w:szCs w:val="24"/>
        </w:rPr>
      </w:r>
    </w:p>
    <w:p>
      <w:pPr>
        <w:pStyle w:val="Normal"/>
        <w:ind w:end="-31" w:firstLine="720"/>
        <w:jc w:val="both"/>
        <w:rPr>
          <w:rFonts w:ascii="Garamond" w:hAnsi="Garamond" w:cs="Garamond"/>
          <w:b/>
          <w:b/>
          <w:caps/>
          <w:sz w:val="26"/>
          <w:szCs w:val="26"/>
        </w:rPr>
      </w:pPr>
      <w:r>
        <w:rPr>
          <w:rFonts w:cs="Garamond" w:ascii="Garamond" w:hAnsi="Garamond"/>
          <w:b/>
          <w:caps/>
          <w:sz w:val="26"/>
          <w:szCs w:val="26"/>
        </w:rPr>
        <w:t>От редакции</w:t>
      </w:r>
    </w:p>
    <w:p>
      <w:pPr>
        <w:pStyle w:val="Normal"/>
        <w:ind w:end="-31" w:firstLine="720"/>
        <w:jc w:val="both"/>
        <w:rPr>
          <w:rFonts w:ascii="Garamond" w:hAnsi="Garamond" w:cs="Garamond"/>
          <w:b/>
          <w:b/>
          <w:caps/>
          <w:sz w:val="24"/>
          <w:szCs w:val="24"/>
        </w:rPr>
      </w:pPr>
      <w:r>
        <w:rPr>
          <w:rFonts w:cs="Garamond" w:ascii="Garamond" w:hAnsi="Garamond"/>
          <w:b/>
          <w:caps/>
          <w:sz w:val="24"/>
          <w:szCs w:val="24"/>
        </w:rPr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eastAsia="MS Mincho;MS Gothic" w:cs="Garamond" w:ascii="Garamond" w:hAnsi="Garamond"/>
          <w:sz w:val="24"/>
          <w:szCs w:val="24"/>
        </w:rPr>
        <w:t>«Вестник Института востоковедения РАН» вступает в третий год своей молодой научной жизни. Первый номер богатого на события високосного 2020 года собрал материалы, демонстрирующие, что востоковеды Института с пользой провели вынужденное затворничество этой ранней московской весны, поневоле ставшей для нас всех Болдинской осенью. Подведены некоторые итоги экспедиций, не останавливались филологические штудии, материал в жанре устной истории — уже привычного для наших читателей современного жанра исторического исследования — рифмуется в этом номере со статьями в жанре микроистории — истории отдельного человека, исполненной превратностей, драматизма, жертвенности, путешествий и любви.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eastAsia="MS Mincho;MS Gothic" w:cs="Garamond" w:ascii="Garamond" w:hAnsi="Garamond"/>
          <w:sz w:val="24"/>
          <w:szCs w:val="24"/>
        </w:rPr>
        <w:t>Глубокая аналитика и дискуссионность блестящего эссе о модернизации в Индии дополняется известиями о перспективах российско-турецкого сотрудничества в проекте нового Стамбульского канала, а иллюстрированные искусствоведческо-этнографические статьи о джазовой композиции «Восток / Запад» и о неустаревающей традиции тунисского гончарства, равно как и уникальные дневниковые зарисовки Евгения Лансере, оттеняющие дневниковые записи Михаила Фрунзе, оживляют солидные академические публикации, рецензии и хроники конференций.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eastAsia="MS Mincho;MS Gothic" w:cs="Garamond" w:ascii="Garamond" w:hAnsi="Garamond"/>
          <w:sz w:val="24"/>
          <w:szCs w:val="24"/>
        </w:rPr>
        <w:t>Когда же душа просит беллетристики, нам помогает рубрика «Переводы»: история об индийских стариках, детях и одном особенно важном для них дереве дополнит выкладки об индийской модернизации.</w:t>
      </w:r>
    </w:p>
    <w:p>
      <w:pPr>
        <w:pStyle w:val="Normal"/>
        <w:ind w:end="-31" w:firstLine="720"/>
        <w:jc w:val="both"/>
        <w:rPr>
          <w:rFonts w:ascii="Garamond" w:hAnsi="Garamond" w:eastAsia="MS Mincho;MS Gothic" w:cs="Garamond"/>
          <w:sz w:val="24"/>
          <w:szCs w:val="24"/>
        </w:rPr>
      </w:pPr>
      <w:r>
        <w:rPr>
          <w:rFonts w:eastAsia="MS Mincho;MS Gothic" w:cs="Garamond" w:ascii="Garamond" w:hAnsi="Garamond"/>
          <w:sz w:val="24"/>
          <w:szCs w:val="24"/>
        </w:rPr>
        <w:t>Зачем донские кадеты пересекали вплавь Суэцкий канал и откуда все-таки течет Нил? За что в Индонезии давали медали женщинам и как русские эмиссары поднимали на восстание Монголию? Нашлись ли наконец эмоции под небом Южной Азии и что происходит на обломках войны в Южном Йемене? В кого превращается в Китае и Японии индийский Ганеша и чего хотел от мира князь Нобунага? На эти и другие не менее увлекательные вопросы можно найти ответы в первом «Вестнике» за 2020 год.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eastAsia="MS Mincho;MS Gothic" w:cs="Garamond" w:ascii="Garamond" w:hAnsi="Garamond"/>
          <w:sz w:val="24"/>
          <w:szCs w:val="24"/>
        </w:rPr>
        <w:t>Мы приносим особенную благодарность С. А. Серовой за умиротворяющую и глубокую статью о музыке и гармонии в китайской системе координат и желаем всем авторам и читателям «Вестника» плодотворного научного творчества и весеннего настроения.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</w:r>
    </w:p>
    <w:p>
      <w:pPr>
        <w:pStyle w:val="Normal"/>
        <w:ind w:end="-31" w:firstLine="720"/>
        <w:jc w:val="end"/>
        <w:rPr/>
      </w:pPr>
      <w:r>
        <w:rPr>
          <w:rFonts w:cs="Arial" w:ascii="Garamond" w:hAnsi="Garamond"/>
          <w:i/>
          <w:sz w:val="24"/>
          <w:szCs w:val="24"/>
        </w:rPr>
        <w:t>Р</w:t>
      </w:r>
      <w:r>
        <w:rPr>
          <w:rFonts w:cs="Garamond" w:ascii="Garamond" w:hAnsi="Garamond"/>
          <w:i/>
          <w:sz w:val="24"/>
          <w:szCs w:val="24"/>
        </w:rPr>
        <w:t>едакция «Вестника Института востоковедения РАН»</w:t>
      </w:r>
    </w:p>
    <w:sectPr>
      <w:footerReference w:type="default" r:id="rId2"/>
      <w:type w:val="nextPage"/>
      <w:pgSz w:w="11057" w:h="14740"/>
      <w:pgMar w:left="1134" w:right="1134" w:header="0" w:top="1134" w:footer="709" w:bottom="1134" w:gutter="0"/>
      <w:pgNumType w:start="1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Times">
    <w:altName w:val="Times New Roman"/>
    <w:charset w:val="00" w:characterSet="windows-1252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Garamond">
    <w:charset w:val="cc" w:characterSet="windows-125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rFonts w:ascii="Garamond" w:hAnsi="Garamond" w:cs="Garamond"/>
        <w:sz w:val="22"/>
        <w:szCs w:val="22"/>
      </w:rPr>
    </w:pPr>
    <w:r>
      <w:rPr>
        <w:rFonts w:cs="Garamond" w:ascii="Garamond" w:hAnsi="Garamond"/>
        <w:sz w:val="22"/>
        <w:szCs w:val="22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8435" cy="1625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rPr>
                              <w:rStyle w:val="Style17"/>
                              <w:rFonts w:ascii="Garamond" w:hAnsi="Garamond" w:cs="Garamond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Style17"/>
                              <w:rFonts w:cs="Garamond" w:ascii="Garamond" w:hAnsi="Garamond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tyle17"/>
                              <w:sz w:val="22"/>
                              <w:szCs w:val="22"/>
                              <w:rFonts w:cs="Garamond" w:ascii="Garamond" w:hAnsi="Garamond"/>
                            </w:rPr>
                            <w:instrText> PAGE </w:instrText>
                          </w:r>
                          <w:r>
                            <w:rPr>
                              <w:rStyle w:val="Style17"/>
                              <w:sz w:val="22"/>
                              <w:szCs w:val="22"/>
                              <w:rFonts w:cs="Garamond" w:ascii="Garamond" w:hAnsi="Garamond"/>
                            </w:rPr>
                            <w:fldChar w:fldCharType="separate"/>
                          </w:r>
                          <w:r>
                            <w:rPr>
                              <w:rStyle w:val="Style17"/>
                              <w:sz w:val="22"/>
                              <w:szCs w:val="22"/>
                              <w:rFonts w:cs="Garamond" w:ascii="Garamond" w:hAnsi="Garamond"/>
                            </w:rPr>
                            <w:t>12</w:t>
                          </w:r>
                          <w:r>
                            <w:rPr>
                              <w:rStyle w:val="Style17"/>
                              <w:sz w:val="22"/>
                              <w:szCs w:val="22"/>
                              <w:rFonts w:cs="Garamond" w:ascii="Garamond" w:hAnsi="Garamond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4.05pt;height:12.8pt;mso-wrap-distance-left:0pt;mso-wrap-distance-right:0pt;mso-wrap-distance-top:0pt;mso-wrap-distance-bottom:0pt;margin-top:0.05pt;mso-position-vertical-relative:text;margin-left:212.7pt;mso-position-horizontal:center;mso-position-horizontal-relative:margin">
              <v:fill opacity="0f"/>
              <v:textbox>
                <w:txbxContent>
                  <w:p>
                    <w:pPr>
                      <w:pStyle w:val="Style24"/>
                      <w:rPr>
                        <w:rStyle w:val="Style17"/>
                        <w:rFonts w:ascii="Garamond" w:hAnsi="Garamond" w:cs="Garamond"/>
                        <w:sz w:val="22"/>
                        <w:szCs w:val="22"/>
                      </w:rPr>
                    </w:pPr>
                    <w:r>
                      <w:rPr>
                        <w:rStyle w:val="Style17"/>
                        <w:rFonts w:cs="Garamond" w:ascii="Garamond" w:hAnsi="Garamond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tyle17"/>
                        <w:sz w:val="22"/>
                        <w:szCs w:val="22"/>
                        <w:rFonts w:cs="Garamond" w:ascii="Garamond" w:hAnsi="Garamond"/>
                      </w:rPr>
                      <w:instrText> PAGE </w:instrText>
                    </w:r>
                    <w:r>
                      <w:rPr>
                        <w:rStyle w:val="Style17"/>
                        <w:sz w:val="22"/>
                        <w:szCs w:val="22"/>
                        <w:rFonts w:cs="Garamond" w:ascii="Garamond" w:hAnsi="Garamond"/>
                      </w:rPr>
                      <w:fldChar w:fldCharType="separate"/>
                    </w:r>
                    <w:r>
                      <w:rPr>
                        <w:rStyle w:val="Style17"/>
                        <w:sz w:val="22"/>
                        <w:szCs w:val="22"/>
                        <w:rFonts w:cs="Garamond" w:ascii="Garamond" w:hAnsi="Garamond"/>
                      </w:rPr>
                      <w:t>12</w:t>
                    </w:r>
                    <w:r>
                      <w:rPr>
                        <w:rStyle w:val="Style17"/>
                        <w:sz w:val="22"/>
                        <w:szCs w:val="22"/>
                        <w:rFonts w:cs="Garamond" w:ascii="Garamond" w:hAnsi="Garamond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pStyle w:val="5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5">
    <w:name w:val="Heading 5"/>
    <w:basedOn w:val="Normal"/>
    <w:next w:val="Style20"/>
    <w:qFormat/>
    <w:pPr>
      <w:numPr>
        <w:ilvl w:val="4"/>
        <w:numId w:val="1"/>
      </w:numPr>
      <w:spacing w:before="280" w:after="280"/>
      <w:outlineLvl w:val="4"/>
    </w:pPr>
    <w:rPr>
      <w:rFonts w:ascii="Times" w:hAnsi="Times" w:eastAsia="MS Mincho;MS Gothic" w:cs="Times New Roman"/>
      <w:b/>
      <w:bCs/>
    </w:rPr>
  </w:style>
  <w:style w:type="character" w:styleId="Style13">
    <w:name w:val="Основной шрифт абзаца"/>
    <w:qFormat/>
    <w:rPr/>
  </w:style>
  <w:style w:type="character" w:styleId="FooterChar">
    <w:name w:val="Footer Char"/>
    <w:qFormat/>
    <w:rPr>
      <w:rFonts w:ascii="Times New Roman" w:hAnsi="Times New Roman" w:eastAsia="Times New Roman" w:cs="Times New Roman"/>
      <w:sz w:val="20"/>
      <w:szCs w:val="20"/>
    </w:rPr>
  </w:style>
  <w:style w:type="character" w:styleId="FootnoteTextChar">
    <w:name w:val="Footnote Text Char"/>
    <w:qFormat/>
    <w:rPr>
      <w:rFonts w:ascii="Times New Roman" w:hAnsi="Times New Roman" w:eastAsia="Times New Roman" w:cs="Times New Roman"/>
    </w:rPr>
  </w:style>
  <w:style w:type="character" w:styleId="Style14">
    <w:name w:val="Символ сноски"/>
    <w:qFormat/>
    <w:rPr>
      <w:vertAlign w:val="superscript"/>
    </w:rPr>
  </w:style>
  <w:style w:type="character" w:styleId="BodyTextChar">
    <w:name w:val="Body Text Char"/>
    <w:qFormat/>
    <w:rPr>
      <w:rFonts w:ascii="Times New Roman" w:hAnsi="Times New Roman" w:cs="Times New Roman"/>
      <w:b/>
      <w:bCs/>
      <w:sz w:val="18"/>
      <w:szCs w:val="18"/>
      <w:lang w:val="en-US"/>
    </w:rPr>
  </w:style>
  <w:style w:type="character" w:styleId="Appleconvertedspace">
    <w:name w:val="apple-converted-space"/>
    <w:basedOn w:val="Style13"/>
    <w:qFormat/>
    <w:rPr/>
  </w:style>
  <w:style w:type="character" w:styleId="Heading5Char">
    <w:name w:val="Heading 5 Char"/>
    <w:qFormat/>
    <w:rPr>
      <w:rFonts w:ascii="Times" w:hAnsi="Times" w:cs="Times"/>
      <w:b/>
      <w:bCs/>
      <w:sz w:val="20"/>
      <w:szCs w:val="20"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Посещённая гиперссылка"/>
    <w:rPr>
      <w:color w:val="800080"/>
      <w:u w:val="single"/>
    </w:rPr>
  </w:style>
  <w:style w:type="character" w:styleId="Style17">
    <w:name w:val="Номер страницы"/>
    <w:basedOn w:val="Style13"/>
    <w:rPr/>
  </w:style>
  <w:style w:type="character" w:styleId="Style18">
    <w:name w:val="Выделение"/>
    <w:qFormat/>
    <w:rPr>
      <w:i/>
      <w:i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widowControl w:val="false"/>
      <w:autoSpaceDE w:val="false"/>
      <w:ind w:start="40" w:hanging="0"/>
    </w:pPr>
    <w:rPr>
      <w:rFonts w:eastAsia="MS Mincho;MS Gothic"/>
      <w:b/>
      <w:bCs/>
      <w:sz w:val="18"/>
      <w:szCs w:val="18"/>
      <w:lang w:val="en-US"/>
    </w:rPr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Footer"/>
    <w:basedOn w:val="Normal"/>
    <w:pPr/>
    <w:rPr/>
  </w:style>
  <w:style w:type="paragraph" w:styleId="Style25">
    <w:name w:val="Footnote Text"/>
    <w:basedOn w:val="Normal"/>
    <w:pPr/>
    <w:rPr>
      <w:sz w:val="24"/>
      <w:szCs w:val="24"/>
    </w:rPr>
  </w:style>
  <w:style w:type="paragraph" w:styleId="ListParagraph">
    <w:name w:val="List Paragraph"/>
    <w:basedOn w:val="Normal"/>
    <w:qFormat/>
    <w:pPr>
      <w:spacing w:before="0" w:after="0"/>
      <w:ind w:start="720" w:hanging="0"/>
      <w:contextualSpacing/>
    </w:pPr>
    <w:rPr/>
  </w:style>
  <w:style w:type="paragraph" w:styleId="Style26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7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Msonormalmailrucssattributepostfix">
    <w:name w:val="msonormal_mailru_css_attribute_postfix"/>
    <w:basedOn w:val="Normal"/>
    <w:qFormat/>
    <w:pPr>
      <w:spacing w:before="280" w:after="280"/>
    </w:pPr>
    <w:rPr>
      <w:sz w:val="24"/>
      <w:szCs w:val="24"/>
    </w:rPr>
  </w:style>
  <w:style w:type="paragraph" w:styleId="Msonormalmailrucssattributepostfixmailrucssattributepostfix">
    <w:name w:val="msonormal_mailru_css_attribute_postfix_mailru_css_attribute_postfix"/>
    <w:basedOn w:val="Normal"/>
    <w:qFormat/>
    <w:pPr>
      <w:spacing w:before="280" w:after="280"/>
    </w:pPr>
    <w:rPr>
      <w:sz w:val="24"/>
      <w:szCs w:val="24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431</TotalTime>
  <Application>LibreOffice/6.0.7.3$Linux_X86_64 LibreOffice_project/00m0$Build-3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2018-03-18T21:15:00Z</dcterms:created>
  <dc:creator>Егор Фалёв</dc:creator>
  <dc:description/>
  <cp:keywords/>
  <dc:language>ru-RU</dc:language>
  <cp:lastModifiedBy>User</cp:lastModifiedBy>
  <dcterms:modified xsi:type="dcterms:W3CDTF">2020-03-25T17:01:00Z</dcterms:modified>
  <cp:revision>308</cp:revision>
  <dc:subject/>
  <dc:title>РУБРИКА: РЕЦЕНЗИИ; к юбилею ИВ РАН (</dc:title>
</cp:coreProperties>
</file>