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820" w:type="dxa"/>
        <w:jc w:val="start"/>
        <w:tblInd w:w="0" w:type="dxa"/>
        <w:tblBorders>
          <w:bottom w:val="thickThinMediumGap" w:sz="24" w:space="0" w:color="000000"/>
          <w:insideH w:val="thickThinMediumGap" w:sz="24" w:space="0" w:color="000000"/>
        </w:tblBorders>
        <w:tblCellMar>
          <w:top w:w="0" w:type="dxa"/>
          <w:start w:w="108" w:type="dxa"/>
          <w:bottom w:w="0" w:type="dxa"/>
          <w:end w:w="108" w:type="dxa"/>
        </w:tblCellMar>
      </w:tblPr>
      <w:tblGrid>
        <w:gridCol w:w="8820"/>
      </w:tblGrid>
      <w:tr>
        <w:trPr/>
        <w:tc>
          <w:tcPr>
            <w:tcW w:w="8820" w:type="dxa"/>
            <w:tcBorders>
              <w:bottom w:val="thickThinMediumGap" w:sz="24" w:space="0" w:color="000000"/>
              <w:insideH w:val="thickThinMediumGap" w:sz="24" w:space="0" w:color="000000"/>
            </w:tcBorders>
            <w:shd w:fill="auto" w:val="clear"/>
          </w:tcPr>
          <w:p>
            <w:pPr>
              <w:pStyle w:val="Normal"/>
              <w:snapToGrid w:val="false"/>
              <w:ind w:end="-31" w:hanging="0"/>
              <w:jc w:val="center"/>
              <w:rPr>
                <w:rFonts w:ascii="Garamond" w:hAnsi="Garamond" w:cs="Garamond"/>
                <w:b/>
                <w:b/>
                <w:caps/>
                <w:sz w:val="12"/>
                <w:szCs w:val="12"/>
              </w:rPr>
            </w:pPr>
            <w:r>
              <w:rPr>
                <w:rFonts w:cs="Garamond" w:ascii="Garamond" w:hAnsi="Garamond"/>
                <w:b/>
                <w:caps/>
                <w:sz w:val="12"/>
                <w:szCs w:val="12"/>
              </w:rPr>
            </w:r>
          </w:p>
        </w:tc>
      </w:tr>
    </w:tbl>
    <w:p>
      <w:pPr>
        <w:pStyle w:val="Normal"/>
        <w:ind w:end="-31" w:hanging="0"/>
        <w:jc w:val="center"/>
        <w:rPr>
          <w:rFonts w:ascii="Garamond" w:hAnsi="Garamond" w:cs="Garamond"/>
          <w:caps/>
        </w:rPr>
      </w:pPr>
      <w:r>
        <w:rPr>
          <w:rFonts w:cs="Garamond" w:ascii="Garamond" w:hAnsi="Garamond"/>
          <w:caps/>
        </w:rPr>
      </w:r>
    </w:p>
    <w:p>
      <w:pPr>
        <w:pStyle w:val="Normal"/>
        <w:ind w:end="-31" w:hanging="0"/>
        <w:jc w:val="center"/>
        <w:rPr>
          <w:rFonts w:ascii="Garamond" w:hAnsi="Garamond" w:cs="Garamond"/>
          <w:caps/>
        </w:rPr>
      </w:pPr>
      <w:r>
        <w:rPr>
          <w:rFonts w:cs="Garamond" w:ascii="Garamond" w:hAnsi="Garamond"/>
          <w:caps/>
        </w:rPr>
      </w:r>
    </w:p>
    <w:p>
      <w:pPr>
        <w:pStyle w:val="Normal"/>
        <w:ind w:end="-31" w:hanging="0"/>
        <w:jc w:val="both"/>
        <w:rPr>
          <w:rFonts w:ascii="Garamond" w:hAnsi="Garamond" w:eastAsia="MingLiU;細明體" w:cs="Garamond"/>
          <w:b/>
          <w:b/>
        </w:rPr>
      </w:pPr>
      <w:r>
        <w:rPr>
          <w:rFonts w:eastAsia="MingLiU;細明體" w:cs="Garamond" w:ascii="Garamond" w:hAnsi="Garamond"/>
          <w:lang w:val="en-US"/>
        </w:rPr>
        <w:t>DOI</w:t>
      </w:r>
      <w:r>
        <w:rPr>
          <w:rFonts w:eastAsia="MingLiU;細明體" w:cs="Garamond" w:ascii="Garamond" w:hAnsi="Garamond"/>
        </w:rPr>
        <w:t>: 10.31696/2618-7302-2020-2-</w:t>
      </w:r>
      <w:r>
        <w:rPr>
          <w:rFonts w:eastAsia="MingLiU;細明體" w:cs="Garamond" w:ascii="Garamond" w:hAnsi="Garamond"/>
          <w:lang w:val="ru-RU"/>
        </w:rPr>
        <w:t>80</w:t>
      </w:r>
      <w:r>
        <w:rPr>
          <w:rFonts w:eastAsia="MingLiU;細明體" w:cs="Garamond" w:ascii="Garamond" w:hAnsi="Garamond"/>
        </w:rPr>
        <w:t>-95</w:t>
      </w:r>
    </w:p>
    <w:p>
      <w:pPr>
        <w:pStyle w:val="ListParagraph"/>
        <w:ind w:start="0" w:end="-31" w:hanging="0"/>
        <w:jc w:val="both"/>
        <w:rPr>
          <w:rFonts w:ascii="Garamond" w:hAnsi="Garamond" w:eastAsia="MingLiU;細明體" w:cs="Garamond"/>
          <w:b/>
          <w:b/>
        </w:rPr>
      </w:pPr>
      <w:r>
        <w:rPr>
          <w:rFonts w:eastAsia="MingLiU;細明體" w:cs="Garamond" w:ascii="Garamond" w:hAnsi="Garamond"/>
          <w:b/>
        </w:rPr>
      </w:r>
    </w:p>
    <w:p>
      <w:pPr>
        <w:pStyle w:val="Normal"/>
        <w:spacing w:lineRule="auto" w:line="360"/>
        <w:ind w:end="-31" w:hanging="0"/>
        <w:jc w:val="center"/>
        <w:rPr>
          <w:rFonts w:ascii="Garamond" w:hAnsi="Garamond" w:eastAsia="MingLiU;細明體" w:cs="Garamond"/>
          <w:b/>
          <w:b/>
          <w:bCs/>
          <w:sz w:val="26"/>
          <w:szCs w:val="26"/>
          <w:lang w:val="ru-RU"/>
        </w:rPr>
      </w:pPr>
      <w:r>
        <w:rPr>
          <w:rFonts w:eastAsia="MingLiU;細明體" w:cs="Garamond" w:ascii="Garamond" w:hAnsi="Garamond"/>
          <w:b/>
          <w:bCs/>
          <w:sz w:val="26"/>
          <w:szCs w:val="26"/>
        </w:rPr>
        <w:t>ТРАГЕДИЯ НА КРАЮ ВЕЛИКОГО ШЕЛКОВОГО ПУТИ: НЕОДНОЗНАЧНЫЕ ПРИЧИНЫ</w:t>
      </w:r>
    </w:p>
    <w:p>
      <w:pPr>
        <w:pStyle w:val="Normal"/>
        <w:spacing w:lineRule="auto" w:line="360"/>
        <w:ind w:end="-31" w:hanging="0"/>
        <w:jc w:val="center"/>
        <w:rPr>
          <w:rFonts w:ascii="Garamond" w:hAnsi="Garamond" w:eastAsia="MingLiU;細明體" w:cs="Garamond"/>
          <w:b/>
          <w:b/>
          <w:bCs/>
          <w:sz w:val="26"/>
          <w:szCs w:val="26"/>
          <w:lang w:val="ru-RU"/>
        </w:rPr>
      </w:pPr>
      <w:r>
        <w:rPr>
          <w:rFonts w:eastAsia="MingLiU;細明體" w:cs="Garamond" w:ascii="Garamond" w:hAnsi="Garamond"/>
          <w:b/>
          <w:bCs/>
          <w:sz w:val="26"/>
          <w:szCs w:val="26"/>
        </w:rPr>
        <w:t>И НЕПРЕДВИДЕННЫЕ ПОСЛЕДСТВИЯ</w:t>
      </w:r>
    </w:p>
    <w:p>
      <w:pPr>
        <w:pStyle w:val="Normal"/>
        <w:spacing w:lineRule="auto" w:line="360"/>
        <w:ind w:end="-31" w:hanging="0"/>
        <w:jc w:val="center"/>
        <w:rPr>
          <w:rFonts w:ascii="Garamond" w:hAnsi="Garamond" w:eastAsia="MingLiU;細明體" w:cs="Garamond"/>
          <w:b/>
          <w:b/>
          <w:bCs/>
          <w:sz w:val="26"/>
          <w:szCs w:val="26"/>
          <w:lang w:val="ru-RU"/>
        </w:rPr>
      </w:pPr>
      <w:r>
        <w:rPr>
          <w:rFonts w:eastAsia="MingLiU;細明體" w:cs="Garamond" w:ascii="Garamond" w:hAnsi="Garamond"/>
          <w:b/>
          <w:bCs/>
          <w:sz w:val="26"/>
          <w:szCs w:val="26"/>
        </w:rPr>
        <w:t>ЯНЧЖОУСКОЙ (760 Г.) И ГУАНЧЖОУСКОЙ РЕЗНИ (879 Г.)</w:t>
      </w:r>
    </w:p>
    <w:p>
      <w:pPr>
        <w:pStyle w:val="Normal"/>
        <w:spacing w:lineRule="auto" w:line="360"/>
        <w:ind w:end="-31" w:hanging="0"/>
        <w:jc w:val="both"/>
        <w:rPr>
          <w:rFonts w:ascii="Garamond" w:hAnsi="Garamond" w:eastAsia="MingLiU;細明體" w:cs="Garamond"/>
        </w:rPr>
      </w:pPr>
      <w:r>
        <w:rPr>
          <w:rFonts w:eastAsia="MingLiU;細明體" w:cs="Garamond" w:ascii="Garamond" w:hAnsi="Garamond"/>
        </w:rPr>
        <w:t xml:space="preserve">© 2020 </w:t>
        <w:tab/>
        <w:tab/>
        <w:tab/>
        <w:t xml:space="preserve">       </w:t>
      </w:r>
      <w:r>
        <w:rPr>
          <w:rFonts w:eastAsia="MingLiU;細明體" w:cs="Garamond" w:ascii="Garamond" w:hAnsi="Garamond"/>
          <w:b/>
          <w:sz w:val="26"/>
          <w:szCs w:val="26"/>
        </w:rPr>
        <w:t>Д. В. Дубровская</w:t>
      </w:r>
      <w:r>
        <w:rPr>
          <w:rStyle w:val="Style11"/>
          <w:rStyle w:val="Style17"/>
          <w:rFonts w:eastAsia="MingLiU;細明體" w:cs="Garamond" w:ascii="Garamond" w:hAnsi="Garamond"/>
          <w:sz w:val="26"/>
          <w:szCs w:val="26"/>
        </w:rPr>
        <w:footnoteReference w:id="2"/>
      </w:r>
    </w:p>
    <w:p>
      <w:pPr>
        <w:pStyle w:val="Normal"/>
        <w:ind w:end="-31" w:firstLine="720"/>
        <w:jc w:val="both"/>
        <w:rPr/>
      </w:pPr>
      <w:r>
        <w:rPr>
          <w:rFonts w:eastAsia="MingLiU;細明體" w:cs="Garamond" w:ascii="Garamond" w:hAnsi="Garamond"/>
          <w:sz w:val="22"/>
          <w:szCs w:val="22"/>
        </w:rPr>
        <w:t>На закате империи Тан (618–907), общепризнанного «золотого века» императорского Китая, страна вступила в длинную полосу социально-политических и этнических кризисов. В исторической науке широко известен комплекс проблем, связанных с восстанием Ань Лушаня (755–763), знаменовавшим перелом в поступательном развитии династии, — эта цивилизационная катастрофа, затронувшая все аспекты функционирования дотоле мощной империи, стала началом угасания танского Китая. Однако практически не исследованными остаются несколько кризисов арабо-персидских сообществ, обосновавшихся на юге Китая и ставших жертвой отголосков восстаний Ань Лушаня и Хуан Чао (878–884), также ставившего целью положить конец династии Тан. Поэтому в «поверхностном востоковедении» и общественном сознании трагедии, происшедшие в Янчжоу и Гуанчжоу с разницей чуть более века и выразившиеся в крупномасштабной резне иноземных купцов арабского и персидского происхождения, зачастую бывают вырваны из контекста и экстраполируются на всю систему взаимодействия Китая с иноземцами (в частности, с мусульманами из Передней Азии, прибывавшими в порты Танской империи). Трудность исследования проблемы во многом связана с отсутствием свидетельств о гуанчжоуской резне в китайских источниках, за счет чего она известна науке только по сообщениям арабских авторов. Статья рассматривает предпосылки указанных инцидентов и показывает, что арабо-персидские коммерсанты были не только жертвами насилия со стороны восставших и местного населения, но и сами совершили рейд на Гуанчжоу в самом начале описываемых событий. Автор также предостерегает от упрощений, связанных с конфликтами в прибрежных городах Китая, так как эпизоды времен заката династии Тан не распространяются на дальнейшую историю.</w:t>
      </w:r>
    </w:p>
    <w:p>
      <w:pPr>
        <w:pStyle w:val="Normal"/>
        <w:ind w:end="-31" w:firstLine="720"/>
        <w:jc w:val="both"/>
        <w:rPr>
          <w:rFonts w:ascii="Garamond" w:hAnsi="Garamond" w:eastAsia="MingLiU;細明體" w:cs="Garamond"/>
          <w:sz w:val="22"/>
          <w:szCs w:val="22"/>
        </w:rPr>
      </w:pPr>
      <w:r>
        <w:rPr>
          <w:rFonts w:eastAsia="MingLiU;細明體" w:cs="Garamond" w:ascii="Garamond" w:hAnsi="Garamond"/>
          <w:i/>
          <w:iCs/>
          <w:sz w:val="22"/>
          <w:szCs w:val="22"/>
        </w:rPr>
        <w:t>Ключевые слова:</w:t>
      </w:r>
      <w:r>
        <w:rPr>
          <w:rFonts w:eastAsia="MingLiU;細明體" w:cs="Garamond" w:ascii="Garamond" w:hAnsi="Garamond"/>
          <w:sz w:val="22"/>
          <w:szCs w:val="22"/>
        </w:rPr>
        <w:t xml:space="preserve"> ислам в Китае, династия Тан, морская торговля, конфликтология, власть и насилие, Гуанчжоуская резня.</w:t>
      </w:r>
    </w:p>
    <w:p>
      <w:pPr>
        <w:sectPr>
          <w:footerReference w:type="default" r:id="rId2"/>
          <w:footnotePr>
            <w:numFmt w:val="decimal"/>
            <w:numRestart w:val="eachSect"/>
          </w:footnotePr>
          <w:type w:val="nextPage"/>
          <w:pgSz w:w="11057" w:h="14740"/>
          <w:pgMar w:left="1134" w:right="1134" w:header="0" w:top="1134" w:footer="709" w:bottom="1134" w:gutter="0"/>
          <w:pgNumType w:start="80" w:fmt="decimal"/>
          <w:formProt w:val="false"/>
          <w:textDirection w:val="lrTb"/>
          <w:docGrid w:type="default" w:linePitch="360" w:charSpace="0"/>
        </w:sectPr>
        <w:pStyle w:val="Normal"/>
        <w:ind w:end="-31" w:firstLine="720"/>
        <w:jc w:val="both"/>
        <w:rPr>
          <w:rFonts w:ascii="Garamond" w:hAnsi="Garamond" w:eastAsia="MingLiU;細明體" w:cs="Garamond"/>
          <w:sz w:val="22"/>
          <w:szCs w:val="22"/>
          <w:lang w:val="en-US"/>
        </w:rPr>
      </w:pPr>
      <w:r>
        <w:rPr>
          <w:rFonts w:eastAsia="MingLiU;細明體" w:cs="Garamond" w:ascii="Garamond" w:hAnsi="Garamond"/>
          <w:i/>
          <w:iCs/>
          <w:sz w:val="22"/>
          <w:szCs w:val="22"/>
        </w:rPr>
        <w:t>Для цитирования:</w:t>
      </w:r>
      <w:r>
        <w:rPr>
          <w:rFonts w:eastAsia="MingLiU;細明體" w:cs="Garamond" w:ascii="Garamond" w:hAnsi="Garamond"/>
          <w:sz w:val="22"/>
          <w:szCs w:val="22"/>
        </w:rPr>
        <w:t xml:space="preserve"> Дубровская Д. В. </w:t>
      </w:r>
      <w:r>
        <w:rPr>
          <w:rFonts w:eastAsia="MingLiU;細明體" w:cs="Garamond" w:ascii="Garamond" w:hAnsi="Garamond"/>
          <w:bCs/>
          <w:sz w:val="22"/>
          <w:szCs w:val="22"/>
        </w:rPr>
        <w:t>Трагедия на краю Великого Шелкового пути: неоднозначные причины и непредвиденные последствия Янчжоуской (760 г.) и Гуанчжоуской резни (879 г.)</w:t>
      </w:r>
      <w:r>
        <w:rPr>
          <w:rFonts w:eastAsia="MingLiU;細明體" w:cs="Garamond" w:ascii="Garamond" w:hAnsi="Garamond"/>
          <w:sz w:val="22"/>
          <w:szCs w:val="22"/>
        </w:rPr>
        <w:t xml:space="preserve">. </w:t>
      </w:r>
      <w:r>
        <w:rPr>
          <w:rFonts w:eastAsia="MingLiU;細明體" w:cs="Garamond" w:ascii="Garamond" w:hAnsi="Garamond"/>
          <w:i/>
          <w:sz w:val="22"/>
          <w:szCs w:val="22"/>
        </w:rPr>
        <w:t>Вестник Института востоковедения РАН</w:t>
      </w:r>
      <w:r>
        <w:rPr>
          <w:rFonts w:eastAsia="MingLiU;細明體" w:cs="Garamond" w:ascii="Garamond" w:hAnsi="Garamond"/>
          <w:sz w:val="22"/>
          <w:szCs w:val="22"/>
        </w:rPr>
        <w:t xml:space="preserve">. 2020. </w:t>
      </w:r>
      <w:r>
        <w:rPr>
          <w:rFonts w:eastAsia="MingLiU;細明體" w:cs="Garamond" w:ascii="Garamond" w:hAnsi="Garamond"/>
          <w:sz w:val="22"/>
          <w:szCs w:val="22"/>
          <w:lang w:val="en-US"/>
        </w:rPr>
        <w:t xml:space="preserve">№ 2. </w:t>
      </w:r>
      <w:r>
        <w:rPr>
          <w:rFonts w:eastAsia="MingLiU;細明體" w:cs="Garamond" w:ascii="Garamond" w:hAnsi="Garamond"/>
          <w:sz w:val="22"/>
          <w:szCs w:val="22"/>
        </w:rPr>
        <w:t>С</w:t>
      </w:r>
      <w:r>
        <w:rPr>
          <w:rFonts w:eastAsia="MingLiU;細明體" w:cs="Garamond" w:ascii="Garamond" w:hAnsi="Garamond"/>
          <w:sz w:val="22"/>
          <w:szCs w:val="22"/>
          <w:lang w:val="en-US"/>
        </w:rPr>
        <w:t>. 80–95. DOI: 10.31696/2618-7302-2020-2-80-95</w:t>
      </w:r>
    </w:p>
    <w:p>
      <w:pPr>
        <w:pStyle w:val="Normal"/>
        <w:spacing w:lineRule="auto" w:line="360"/>
        <w:ind w:end="-31" w:hanging="0"/>
        <w:jc w:val="center"/>
        <w:rPr>
          <w:rFonts w:ascii="Garamond" w:hAnsi="Garamond" w:eastAsia="MingLiU;細明體" w:cs="Garamond"/>
          <w:b/>
          <w:b/>
          <w:sz w:val="26"/>
          <w:szCs w:val="26"/>
          <w:lang w:val="en-US"/>
        </w:rPr>
      </w:pPr>
      <w:r>
        <w:rPr>
          <w:rFonts w:eastAsia="MingLiU;細明體" w:cs="Garamond" w:ascii="Garamond" w:hAnsi="Garamond"/>
          <w:b/>
          <w:sz w:val="26"/>
          <w:szCs w:val="26"/>
          <w:lang w:val="en-US"/>
        </w:rPr>
        <w:t>THE TRAGEDY ON THE EDGE OF THE GREAT SILK ROAD:</w:t>
      </w:r>
    </w:p>
    <w:p>
      <w:pPr>
        <w:pStyle w:val="Normal"/>
        <w:spacing w:lineRule="auto" w:line="360"/>
        <w:ind w:end="-31" w:hanging="0"/>
        <w:jc w:val="center"/>
        <w:rPr>
          <w:rFonts w:ascii="Garamond" w:hAnsi="Garamond" w:eastAsia="MingLiU;細明體" w:cs="Garamond"/>
          <w:b/>
          <w:b/>
          <w:sz w:val="26"/>
          <w:szCs w:val="26"/>
          <w:lang w:val="en-US"/>
        </w:rPr>
      </w:pPr>
      <w:r>
        <w:rPr>
          <w:rFonts w:eastAsia="MingLiU;細明體" w:cs="Garamond" w:ascii="Garamond" w:hAnsi="Garamond"/>
          <w:b/>
          <w:sz w:val="26"/>
          <w:szCs w:val="26"/>
          <w:lang w:val="en-US"/>
        </w:rPr>
        <w:t>MIXED CAUSES AND UNFORESEEN CONSEQUENCES</w:t>
      </w:r>
    </w:p>
    <w:p>
      <w:pPr>
        <w:pStyle w:val="Normal"/>
        <w:spacing w:lineRule="auto" w:line="360"/>
        <w:ind w:end="-31" w:hanging="0"/>
        <w:jc w:val="center"/>
        <w:rPr>
          <w:rFonts w:ascii="Garamond" w:hAnsi="Garamond" w:eastAsia="MingLiU;細明體" w:cs="Garamond"/>
          <w:b/>
          <w:b/>
          <w:sz w:val="26"/>
          <w:szCs w:val="26"/>
          <w:lang w:val="en-US"/>
        </w:rPr>
      </w:pPr>
      <w:r>
        <w:rPr>
          <w:rFonts w:eastAsia="MingLiU;細明體" w:cs="Garamond" w:ascii="Garamond" w:hAnsi="Garamond"/>
          <w:b/>
          <w:sz w:val="26"/>
          <w:szCs w:val="26"/>
          <w:lang w:val="en-US"/>
        </w:rPr>
        <w:t>OF THE YANGZHOU (760) AND GUANGZHOU MASSACRE (879)</w:t>
      </w:r>
    </w:p>
    <w:p>
      <w:pPr>
        <w:pStyle w:val="Normal"/>
        <w:spacing w:lineRule="auto" w:line="360"/>
        <w:ind w:end="-31" w:hanging="0"/>
        <w:jc w:val="center"/>
        <w:rPr>
          <w:rFonts w:ascii="Garamond" w:hAnsi="Garamond" w:eastAsia="MingLiU;細明體" w:cs="Garamond"/>
          <w:b/>
          <w:b/>
          <w:sz w:val="26"/>
          <w:szCs w:val="26"/>
          <w:lang w:val="en-US"/>
        </w:rPr>
      </w:pPr>
      <w:r>
        <w:rPr>
          <w:rFonts w:eastAsia="MingLiU;細明體" w:cs="Garamond" w:ascii="Garamond" w:hAnsi="Garamond"/>
          <w:b/>
          <w:sz w:val="26"/>
          <w:szCs w:val="26"/>
          <w:lang w:val="en-US"/>
        </w:rPr>
        <w:t>Dinara V. Dubrovskaya</w:t>
      </w:r>
    </w:p>
    <w:p>
      <w:pPr>
        <w:pStyle w:val="HTML"/>
        <w:ind w:end="-31" w:firstLine="720"/>
        <w:jc w:val="both"/>
        <w:rPr>
          <w:rFonts w:ascii="Garamond" w:hAnsi="Garamond" w:eastAsia="MingLiU;細明體" w:cs="Times New Roman"/>
          <w:sz w:val="22"/>
          <w:szCs w:val="22"/>
        </w:rPr>
      </w:pPr>
      <w:r>
        <w:rPr>
          <w:rFonts w:eastAsia="MingLiU;細明體" w:cs="Times New Roman" w:ascii="Garamond" w:hAnsi="Garamond"/>
          <w:sz w:val="22"/>
          <w:szCs w:val="22"/>
          <w:lang w:val="en"/>
        </w:rPr>
        <w:t xml:space="preserve">At the end of the Tang Empire (618–907), the universally recognized “golden age” of imperial China, the country entered a long period of socio-political and ethnic turmoil. </w:t>
      </w:r>
      <w:r>
        <w:rPr>
          <w:rFonts w:eastAsia="MingLiU;細明體" w:cs="Times New Roman" w:ascii="Garamond" w:hAnsi="Garamond"/>
          <w:sz w:val="22"/>
          <w:szCs w:val="22"/>
          <w:lang w:val="en-US"/>
        </w:rPr>
        <w:t xml:space="preserve">The </w:t>
      </w:r>
      <w:r>
        <w:rPr>
          <w:rFonts w:eastAsia="MingLiU;細明體" w:cs="Times New Roman" w:ascii="Garamond" w:hAnsi="Garamond"/>
          <w:sz w:val="22"/>
          <w:szCs w:val="22"/>
          <w:lang w:val="en"/>
        </w:rPr>
        <w:t>broader set of problems associated with the An Lushan uprising (755–763) is widely known — this civilizational catastrophe marked a turning point in the development of the dynasty and, by impacting all aspects of a powerful empire, caused the sun to start setting on Tang China.</w:t>
      </w:r>
      <w:r>
        <w:rPr>
          <w:rFonts w:eastAsia="MingLiU;細明體" w:cs="Times New Roman" w:ascii="Garamond" w:hAnsi="Garamond"/>
          <w:sz w:val="22"/>
          <w:szCs w:val="22"/>
          <w:lang w:val="en-US"/>
        </w:rPr>
        <w:t xml:space="preserve"> </w:t>
      </w:r>
      <w:r>
        <w:rPr>
          <w:rFonts w:eastAsia="MingLiU;細明體" w:cs="Times New Roman" w:ascii="Garamond" w:hAnsi="Garamond"/>
          <w:sz w:val="22"/>
          <w:szCs w:val="22"/>
          <w:lang w:val="en"/>
        </w:rPr>
        <w:t>Still, many episodes remain relatively unexplored, among them the crises that befell Arab-Persian communities in southern China, which fell victim to the echoes of the An Lushan and Huang Chao uprisings (878–884), which also aimed to put an end to the Tang Dynasty. In layman’s Asian studies and public consciousness, the tragedies that occurred in Yangzhou and Guangzhou a little more than a century apart and took the form of large-scale massacres of foreign merchants of Arab and Persian descent are often taken out of context and extrapolated to the entire system of interactions between China and foreigners — in particular, Muslims from West Asia arriving in the ports of the Tang Empire.</w:t>
      </w:r>
      <w:r>
        <w:rPr>
          <w:rFonts w:eastAsia="MingLiU;細明體" w:cs="Times New Roman" w:ascii="Garamond" w:hAnsi="Garamond"/>
          <w:sz w:val="22"/>
          <w:szCs w:val="22"/>
          <w:lang w:val="en-US"/>
        </w:rPr>
        <w:t xml:space="preserve"> This article seeks to place these dramatic events in a tighter historical context. </w:t>
      </w:r>
      <w:r>
        <w:rPr>
          <w:rFonts w:eastAsia="MingLiU;細明體" w:cs="Times New Roman" w:ascii="Garamond" w:hAnsi="Garamond"/>
          <w:sz w:val="22"/>
          <w:szCs w:val="22"/>
          <w:lang w:val="en"/>
        </w:rPr>
        <w:t xml:space="preserve">Part of the difficulty here lies in the absence of Chinese sources about the Guangzhou massacre, known to researchers only from reports by Arab authors. The article aims to consider some of the pre-requisites of these incidents, showing the role of Arab-Persian merchants not only as victims of violence by rebels and locals alike, but also by analyzing their own raid on Guangzhou at the very beginning of the events in question. The author </w:t>
      </w:r>
      <w:r>
        <w:rPr>
          <w:rFonts w:eastAsia="MingLiU;細明體" w:cs="Times New Roman" w:ascii="Garamond" w:hAnsi="Garamond"/>
          <w:sz w:val="22"/>
          <w:szCs w:val="22"/>
          <w:lang w:val="en-US"/>
        </w:rPr>
        <w:t xml:space="preserve">also </w:t>
      </w:r>
      <w:r>
        <w:rPr>
          <w:rFonts w:eastAsia="MingLiU;細明體" w:cs="Times New Roman" w:ascii="Garamond" w:hAnsi="Garamond"/>
          <w:sz w:val="22"/>
          <w:szCs w:val="22"/>
          <w:lang w:val="en"/>
        </w:rPr>
        <w:t>warns against simple projections around conflicts in China’s coastal cities because these sunset episodes of the Tang Dynasty do not extrapolate well to later history.</w:t>
      </w:r>
    </w:p>
    <w:p>
      <w:pPr>
        <w:pStyle w:val="Normal"/>
        <w:ind w:end="-31" w:firstLine="720"/>
        <w:jc w:val="both"/>
        <w:rPr>
          <w:rFonts w:ascii="Garamond" w:hAnsi="Garamond" w:eastAsia="MingLiU;細明體" w:cs="Garamond"/>
          <w:sz w:val="22"/>
          <w:szCs w:val="22"/>
          <w:lang w:val="en-US"/>
        </w:rPr>
      </w:pPr>
      <w:r>
        <w:rPr>
          <w:rFonts w:eastAsia="MingLiU;細明體" w:cs="Garamond" w:ascii="Garamond" w:hAnsi="Garamond"/>
          <w:i/>
          <w:iCs/>
          <w:sz w:val="22"/>
          <w:szCs w:val="22"/>
          <w:lang w:val="en-US"/>
        </w:rPr>
        <w:t>Keywords:</w:t>
      </w:r>
      <w:r>
        <w:rPr>
          <w:rFonts w:eastAsia="MingLiU;細明體" w:cs="Garamond" w:ascii="Garamond" w:hAnsi="Garamond"/>
          <w:sz w:val="22"/>
          <w:szCs w:val="22"/>
          <w:lang w:val="en-US"/>
        </w:rPr>
        <w:t xml:space="preserve"> Islam in China, Tang Dynasty, maritime trade, conflict management, power and violence, Guangzhou massacre.</w:t>
      </w:r>
    </w:p>
    <w:p>
      <w:pPr>
        <w:pStyle w:val="Normal"/>
        <w:ind w:end="-31" w:firstLine="720"/>
        <w:jc w:val="both"/>
        <w:rPr>
          <w:rFonts w:ascii="Garamond" w:hAnsi="Garamond" w:eastAsia="MingLiU;細明體" w:cs="Garamond"/>
          <w:sz w:val="22"/>
          <w:szCs w:val="22"/>
          <w:lang w:val="en-US"/>
        </w:rPr>
      </w:pPr>
      <w:r>
        <w:rPr>
          <w:rFonts w:eastAsia="MingLiU;細明體" w:cs="Garamond" w:ascii="Garamond" w:hAnsi="Garamond"/>
          <w:i/>
          <w:iCs/>
          <w:sz w:val="22"/>
          <w:szCs w:val="22"/>
          <w:lang w:val="en-US"/>
        </w:rPr>
        <w:t>For citation:</w:t>
      </w:r>
      <w:r>
        <w:rPr>
          <w:rFonts w:eastAsia="MingLiU;細明體" w:cs="Garamond" w:ascii="Garamond" w:hAnsi="Garamond"/>
          <w:sz w:val="22"/>
          <w:szCs w:val="22"/>
          <w:lang w:val="en-US"/>
        </w:rPr>
        <w:t xml:space="preserve"> Dubrovskaya D. V. The Tragedy on the Edge of the Great Silk Road: Mixed Causes and Unforeseen Consequences of the Yangzhou (760) and Guangzhou Massacre (879). </w:t>
      </w:r>
      <w:r>
        <w:rPr>
          <w:rFonts w:eastAsia="MingLiU;細明體" w:cs="Garamond" w:ascii="Garamond" w:hAnsi="Garamond"/>
          <w:i/>
          <w:sz w:val="22"/>
          <w:szCs w:val="22"/>
          <w:lang w:val="en-US"/>
        </w:rPr>
        <w:t>Vestnik Instituta vostokovedenija RAN</w:t>
      </w:r>
      <w:r>
        <w:rPr>
          <w:rFonts w:eastAsia="MingLiU;細明體" w:cs="Garamond" w:ascii="Garamond" w:hAnsi="Garamond"/>
          <w:sz w:val="22"/>
          <w:szCs w:val="22"/>
          <w:lang w:val="en-US"/>
        </w:rPr>
        <w:t>. 2020. 2. Pp. 80–95. DOI: 10.31696/2618-7302-2020-2-80-95</w:t>
      </w:r>
    </w:p>
    <w:p>
      <w:pPr>
        <w:pStyle w:val="Normal"/>
        <w:ind w:end="-31" w:firstLine="720"/>
        <w:jc w:val="both"/>
        <w:rPr>
          <w:rFonts w:ascii="Garamond" w:hAnsi="Garamond" w:eastAsia="MingLiU;細明體" w:cs="Garamond"/>
          <w:sz w:val="22"/>
          <w:szCs w:val="22"/>
          <w:lang w:val="en-US"/>
        </w:rPr>
      </w:pPr>
      <w:r>
        <w:rPr>
          <w:rFonts w:eastAsia="MingLiU;細明體" w:cs="Garamond" w:ascii="Garamond" w:hAnsi="Garamond"/>
          <w:sz w:val="22"/>
          <w:szCs w:val="22"/>
          <w:lang w:val="en-US"/>
        </w:rPr>
      </w:r>
    </w:p>
    <w:p>
      <w:pPr>
        <w:pStyle w:val="Normal"/>
        <w:ind w:end="-31" w:firstLine="720"/>
        <w:jc w:val="end"/>
        <w:rPr>
          <w:rFonts w:ascii="Garamond" w:hAnsi="Garamond" w:eastAsia="MingLiU;細明體" w:cs="Garamond"/>
          <w:i/>
          <w:i/>
          <w:iCs/>
        </w:rPr>
      </w:pPr>
      <w:r>
        <w:rPr>
          <w:rFonts w:eastAsia="MingLiU;細明體" w:cs="Garamond" w:ascii="Garamond" w:hAnsi="Garamond"/>
          <w:i/>
          <w:iCs/>
        </w:rPr>
        <w:t>Был в горах. Сейчас вожусь с большим букетом.</w:t>
      </w:r>
    </w:p>
    <w:p>
      <w:pPr>
        <w:pStyle w:val="Normal"/>
        <w:ind w:end="-31" w:firstLine="720"/>
        <w:jc w:val="end"/>
        <w:rPr>
          <w:rFonts w:ascii="Garamond" w:hAnsi="Garamond" w:eastAsia="MingLiU;細明體" w:cs="Garamond"/>
          <w:i/>
          <w:i/>
          <w:iCs/>
        </w:rPr>
      </w:pPr>
      <w:r>
        <w:rPr>
          <w:rFonts w:eastAsia="MingLiU;細明體" w:cs="Garamond" w:ascii="Garamond" w:hAnsi="Garamond"/>
          <w:i/>
          <w:iCs/>
        </w:rPr>
        <w:t>Разыщу большой кувшин, воды налью им…</w:t>
      </w:r>
    </w:p>
    <w:p>
      <w:pPr>
        <w:pStyle w:val="Normal"/>
        <w:ind w:end="-31" w:firstLine="720"/>
        <w:jc w:val="end"/>
        <w:rPr>
          <w:rFonts w:ascii="Garamond" w:hAnsi="Garamond" w:eastAsia="MingLiU;細明體" w:cs="Garamond"/>
          <w:i/>
          <w:i/>
          <w:iCs/>
        </w:rPr>
      </w:pPr>
      <w:r>
        <w:rPr>
          <w:rFonts w:eastAsia="MingLiU;細明體" w:cs="Garamond" w:ascii="Garamond" w:hAnsi="Garamond"/>
          <w:i/>
          <w:iCs/>
        </w:rPr>
        <w:t>Как в Кантоне, милый Чао, — или где там?</w:t>
      </w:r>
    </w:p>
    <w:p>
      <w:pPr>
        <w:pStyle w:val="Normal"/>
        <w:ind w:end="-31" w:firstLine="720"/>
        <w:jc w:val="end"/>
        <w:rPr>
          <w:rFonts w:ascii="Garamond" w:hAnsi="Garamond" w:eastAsia="MingLiU;細明體" w:cs="Garamond"/>
          <w:i/>
          <w:i/>
          <w:iCs/>
        </w:rPr>
      </w:pPr>
      <w:r>
        <w:rPr>
          <w:rFonts w:eastAsia="MingLiU;細明體" w:cs="Garamond" w:ascii="Garamond" w:hAnsi="Garamond"/>
          <w:i/>
          <w:iCs/>
        </w:rPr>
        <w:t>Неужели до сих пор еще воюем?</w:t>
      </w:r>
      <w:r>
        <w:rPr>
          <w:rStyle w:val="Style11"/>
          <w:rStyle w:val="Style17"/>
          <w:rFonts w:eastAsia="MingLiU;細明體" w:cs="Garamond" w:ascii="Garamond" w:hAnsi="Garamond"/>
          <w:iCs/>
        </w:rPr>
        <w:footnoteReference w:id="3"/>
      </w:r>
    </w:p>
    <w:p>
      <w:pPr>
        <w:pStyle w:val="Normal"/>
        <w:ind w:end="-31" w:firstLine="720"/>
        <w:jc w:val="both"/>
        <w:rPr>
          <w:rFonts w:ascii="Garamond" w:hAnsi="Garamond" w:eastAsia="MingLiU;細明體" w:cs="Garamond"/>
          <w:i/>
          <w:i/>
          <w:iCs/>
        </w:rPr>
      </w:pPr>
      <w:r>
        <w:rPr>
          <w:rFonts w:eastAsia="MingLiU;細明體" w:cs="Garamond" w:ascii="Garamond" w:hAnsi="Garamond"/>
          <w:i/>
          <w:iCs/>
        </w:rPr>
      </w:r>
    </w:p>
    <w:p>
      <w:pPr>
        <w:pStyle w:val="Normal"/>
        <w:ind w:end="-31" w:hanging="0"/>
        <w:jc w:val="both"/>
        <w:rPr>
          <w:rFonts w:ascii="Garamond" w:hAnsi="Garamond" w:eastAsia="MingLiU;細明體" w:cs="Garamond"/>
        </w:rPr>
      </w:pPr>
      <w:r>
        <w:rPr/>
        <w:t>П</w:t>
      </w:r>
      <w:r>
        <w:rPr>
          <w:rFonts w:eastAsia="MingLiU;細明體" w:cs="Garamond" w:ascii="Garamond" w:hAnsi="Garamond"/>
        </w:rPr>
        <w:t xml:space="preserve">о ряду причин три насильственных инцидента, происшедших в танском Китае на краю Великого Шелкового пути в </w:t>
      </w:r>
      <w:r>
        <w:rPr>
          <w:rFonts w:eastAsia="MingLiU;細明體" w:cs="Garamond" w:ascii="Garamond" w:hAnsi="Garamond"/>
          <w:lang w:val="en-US"/>
        </w:rPr>
        <w:t>VIII</w:t>
      </w:r>
      <w:r>
        <w:rPr>
          <w:rFonts w:eastAsia="MingLiU;細明體" w:cs="Garamond" w:ascii="Garamond" w:hAnsi="Garamond"/>
        </w:rPr>
        <w:t xml:space="preserve"> и </w:t>
      </w:r>
      <w:r>
        <w:rPr>
          <w:rFonts w:eastAsia="MingLiU;細明體" w:cs="Garamond" w:ascii="Garamond" w:hAnsi="Garamond"/>
          <w:lang w:val="en-US"/>
        </w:rPr>
        <w:t>IX</w:t>
      </w:r>
      <w:r>
        <w:rPr>
          <w:rFonts w:eastAsia="MingLiU;細明體" w:cs="Garamond" w:ascii="Garamond" w:hAnsi="Garamond"/>
        </w:rPr>
        <w:t> вв., не привлекли большого внимания востоковедной науки, хотя самый вопиющий из них — гуанчжоуская резня арабских и персидских купцов</w:t>
      </w:r>
      <w:r>
        <w:rPr>
          <w:rFonts w:eastAsia="MingLiU;細明體" w:cs="Garamond" w:ascii="Garamond" w:hAnsi="Garamond"/>
          <w:lang w:val="ru-RU"/>
        </w:rPr>
        <w:t xml:space="preserve"> </w:t>
      </w:r>
      <w:r>
        <w:rPr>
          <w:rFonts w:eastAsia="MingLiU;細明體" w:cs="Garamond" w:ascii="Garamond" w:hAnsi="Garamond"/>
        </w:rPr>
        <w:t>— насчитывает по сообщениям арабских источников до 200 тысяч жертв. Объясняется это во многом тем, что в китайских династийных историях редкие случаи взаимодействия общества и государства со сравнительно небольшими группами арабов и иранцев-мусульман, прибывавших торговать в морские порты, освещались крайне скупо. Поэтому и случаи эти, в отличие от столкновений империи с северной кочевой периферией или с тюркским или монгольским миром, известны в большей степени по свидетельствам арабских мореходов. Именно последние оставили описания и самих этих купеческих анклавов — своего рода Ганзейской лиги, оперировавшей на юго-восточном побережье Китая, и трагедии, их постигшей. Казалось бы, урок истории, который нам предстоит рассмотреть, дает аналитику почву для вполне однозначных выводов о конфессиональной ситуации в Китае (как традиционном, так и современном). Но при более пристальном изучении может оказаться, что позиция, распространенная среди исследователей трагедий в Янчжоу и Гуанчжоу, излишне политизирована и не учитывает всех факторов, приведших к эскалации насилия на побережье китайских морей.</w:t>
      </w:r>
    </w:p>
    <w:p>
      <w:pPr>
        <w:pStyle w:val="Normal"/>
        <w:ind w:end="-31" w:firstLine="720"/>
        <w:jc w:val="both"/>
        <w:rPr>
          <w:rFonts w:ascii="Garamond" w:hAnsi="Garamond" w:eastAsia="MingLiU;細明體" w:cs="Garamond"/>
        </w:rPr>
      </w:pPr>
      <w:r>
        <w:rPr>
          <w:rFonts w:eastAsia="MingLiU;細明體" w:cs="Garamond" w:ascii="Garamond" w:hAnsi="Garamond"/>
        </w:rPr>
      </w:r>
    </w:p>
    <w:p>
      <w:pPr>
        <w:pStyle w:val="Normal"/>
        <w:ind w:end="-31" w:firstLine="720"/>
        <w:jc w:val="both"/>
        <w:rPr/>
      </w:pPr>
      <w:r>
        <w:rPr>
          <w:rFonts w:eastAsia="MingLiU;細明體" w:cs="Garamond" w:ascii="Garamond" w:hAnsi="Garamond"/>
          <w:b/>
          <w:bCs/>
          <w:smallCaps/>
        </w:rPr>
        <w:t xml:space="preserve">Ислам достигает Китая: Западный край и сообщество </w:t>
      </w:r>
      <w:r>
        <w:rPr>
          <w:rFonts w:eastAsia="MingLiU;細明體" w:cs="Garamond" w:ascii="Garamond" w:hAnsi="Garamond"/>
          <w:b/>
          <w:bCs/>
          <w:i/>
          <w:iCs/>
          <w:smallCaps/>
        </w:rPr>
        <w:t>хуэй-хуэй</w:t>
      </w:r>
    </w:p>
    <w:p>
      <w:pPr>
        <w:pStyle w:val="Normal"/>
        <w:ind w:end="-31" w:firstLine="720"/>
        <w:jc w:val="both"/>
        <w:rPr>
          <w:rFonts w:ascii="Garamond" w:hAnsi="Garamond" w:eastAsia="MingLiU;細明體" w:cs="Garamond"/>
          <w:b/>
          <w:b/>
          <w:bCs/>
          <w:i/>
          <w:i/>
          <w:iCs/>
          <w:smallCaps/>
          <w:sz w:val="8"/>
          <w:szCs w:val="8"/>
        </w:rPr>
      </w:pPr>
      <w:r>
        <w:rPr>
          <w:rFonts w:eastAsia="MingLiU;細明體" w:cs="Garamond" w:ascii="Garamond" w:hAnsi="Garamond"/>
          <w:b/>
          <w:bCs/>
          <w:i/>
          <w:iCs/>
          <w:smallCaps/>
          <w:sz w:val="8"/>
          <w:szCs w:val="8"/>
        </w:rPr>
      </w:r>
    </w:p>
    <w:p>
      <w:pPr>
        <w:pStyle w:val="Normal"/>
        <w:ind w:end="-31" w:firstLine="720"/>
        <w:jc w:val="both"/>
        <w:rPr>
          <w:rFonts w:ascii="Garamond" w:hAnsi="Garamond" w:eastAsia="MingLiU;細明體" w:cs="Garamond"/>
          <w:lang w:val="ru-RU"/>
        </w:rPr>
      </w:pPr>
      <w:r>
        <w:rPr>
          <w:rFonts w:eastAsia="MingLiU;細明體" w:cs="Garamond" w:ascii="Garamond" w:hAnsi="Garamond"/>
          <w:kern w:val="2"/>
        </w:rPr>
        <w:t xml:space="preserve">К Танскому времени в Китае исторически сложились два типа исламских сообществ: так называемые </w:t>
      </w:r>
      <w:r>
        <w:rPr>
          <w:rFonts w:eastAsia="MingLiU;細明體" w:cs="Garamond" w:ascii="Garamond" w:hAnsi="Garamond"/>
          <w:i/>
          <w:iCs/>
          <w:kern w:val="2"/>
        </w:rPr>
        <w:t>хуэй-хуэй</w:t>
      </w:r>
      <w:r>
        <w:rPr>
          <w:rFonts w:eastAsia="MingLiU;細明體" w:cs="Garamond" w:ascii="Garamond" w:hAnsi="Garamond"/>
          <w:kern w:val="2"/>
        </w:rPr>
        <w:t xml:space="preserve"> (или </w:t>
      </w:r>
      <w:r>
        <w:rPr>
          <w:rFonts w:eastAsia="MingLiU;細明體" w:cs="Garamond" w:ascii="Garamond" w:hAnsi="Garamond"/>
          <w:i/>
          <w:iCs/>
          <w:kern w:val="2"/>
        </w:rPr>
        <w:t>хуэй, хуэйцзу</w:t>
      </w:r>
      <w:r>
        <w:rPr>
          <w:rFonts w:eastAsia="MingLiU;細明體" w:cs="Garamond" w:ascii="Garamond" w:hAnsi="Garamond"/>
          <w:kern w:val="2"/>
        </w:rPr>
        <w:t xml:space="preserve">; </w:t>
      </w:r>
      <w:r>
        <w:rPr>
          <w:rFonts w:ascii="Garamond" w:hAnsi="Garamond" w:eastAsia="MingLiU;細明體"/>
        </w:rPr>
        <w:t>回族</w:t>
      </w:r>
      <w:r>
        <w:rPr>
          <w:rFonts w:eastAsia="MingLiU;細明體" w:cs="Garamond" w:ascii="Garamond" w:hAnsi="Garamond"/>
          <w:kern w:val="2"/>
        </w:rPr>
        <w:t>) и мусульмане нынешнего Синьцзян-Уйгурского автономного района</w:t>
      </w:r>
      <w:r>
        <w:rPr>
          <w:rFonts w:eastAsia="MingLiU;細明體" w:cs="Garamond" w:ascii="Garamond" w:hAnsi="Garamond"/>
          <w:kern w:val="2"/>
          <w:lang w:val="ru-RU"/>
        </w:rPr>
        <w:t xml:space="preserve"> (СУАР)</w:t>
      </w:r>
      <w:r>
        <w:rPr>
          <w:rFonts w:eastAsia="MingLiU;細明體" w:cs="Garamond" w:ascii="Garamond" w:hAnsi="Garamond"/>
          <w:kern w:val="2"/>
        </w:rPr>
        <w:t xml:space="preserve"> и других регионов северо-западного Китая. Последние принадлежат к тюркской этнолингвистической группе, не имеющей никакого отношения к сообществу </w:t>
      </w:r>
      <w:r>
        <w:rPr>
          <w:rFonts w:eastAsia="MingLiU;細明體" w:cs="Garamond" w:ascii="Garamond" w:hAnsi="Garamond"/>
          <w:i/>
          <w:iCs/>
          <w:kern w:val="2"/>
        </w:rPr>
        <w:t>хуэй</w:t>
      </w:r>
      <w:r>
        <w:rPr>
          <w:rFonts w:eastAsia="MingLiU;細明體" w:cs="Garamond" w:ascii="Garamond" w:hAnsi="Garamond"/>
          <w:kern w:val="2"/>
        </w:rPr>
        <w:t xml:space="preserve">. В Западный край ислам пришел через сухопутный Великий шелковый путь в середине </w:t>
      </w:r>
      <w:r>
        <w:rPr>
          <w:rFonts w:eastAsia="MingLiU;細明體" w:cs="Garamond" w:ascii="Garamond" w:hAnsi="Garamond"/>
          <w:kern w:val="2"/>
          <w:lang w:val="en-US"/>
        </w:rPr>
        <w:t>X</w:t>
      </w:r>
      <w:r>
        <w:rPr>
          <w:rFonts w:eastAsia="MingLiU;細明體" w:cs="Garamond" w:ascii="Garamond" w:hAnsi="Garamond"/>
          <w:kern w:val="2"/>
        </w:rPr>
        <w:t> в., когда его принял хан династии каракитаев Сатук Богра (</w:t>
      </w:r>
      <w:r>
        <w:rPr>
          <w:rFonts w:eastAsia="MingLiU;細明體" w:cs="Garamond" w:ascii="Garamond" w:hAnsi="Garamond"/>
          <w:shd w:fill="FFFFFF" w:val="clear"/>
        </w:rPr>
        <w:t>922–955</w:t>
      </w:r>
      <w:r>
        <w:rPr>
          <w:rFonts w:eastAsia="MingLiU;細明體" w:cs="Garamond" w:ascii="Garamond" w:hAnsi="Garamond"/>
          <w:kern w:val="2"/>
        </w:rPr>
        <w:t xml:space="preserve">); к </w:t>
      </w:r>
      <w:r>
        <w:rPr>
          <w:rFonts w:eastAsia="MingLiU;細明體" w:cs="Garamond" w:ascii="Garamond" w:hAnsi="Garamond"/>
          <w:kern w:val="2"/>
          <w:lang w:val="en-US"/>
        </w:rPr>
        <w:t>XVI</w:t>
      </w:r>
      <w:r>
        <w:rPr>
          <w:rFonts w:eastAsia="MingLiU;細明體" w:cs="Garamond" w:ascii="Garamond" w:hAnsi="Garamond"/>
          <w:kern w:val="2"/>
        </w:rPr>
        <w:t> в. территория нынешнего СУАР была практически полностью исламизирована [</w:t>
      </w:r>
      <w:r>
        <w:rPr>
          <w:rStyle w:val="Author"/>
          <w:rFonts w:eastAsia="MingLiU;細明體" w:cs="Garamond" w:ascii="Garamond" w:hAnsi="Garamond"/>
        </w:rPr>
        <w:t>Mi</w:t>
      </w:r>
      <w:r>
        <w:rPr>
          <w:rStyle w:val="Acolorsecondary"/>
          <w:rFonts w:eastAsia="MingLiU;細明體" w:cs="Garamond" w:ascii="Garamond" w:hAnsi="Garamond"/>
        </w:rPr>
        <w:t>,</w:t>
      </w:r>
      <w:r>
        <w:rPr>
          <w:rStyle w:val="Appleconvertedspace"/>
          <w:rFonts w:eastAsia="MingLiU;細明體" w:cs="Garamond" w:ascii="Garamond" w:hAnsi="Garamond"/>
        </w:rPr>
        <w:t xml:space="preserve"> </w:t>
      </w:r>
      <w:r>
        <w:rPr>
          <w:rStyle w:val="Author"/>
          <w:rFonts w:eastAsia="MingLiU;細明體" w:cs="Garamond" w:ascii="Garamond" w:hAnsi="Garamond"/>
        </w:rPr>
        <w:t>You</w:t>
      </w:r>
      <w:r>
        <w:rPr>
          <w:rStyle w:val="Asizelarge"/>
          <w:rFonts w:eastAsia="MingLiU;細明體" w:cs="Garamond" w:ascii="Garamond" w:hAnsi="Garamond"/>
        </w:rPr>
        <w:t>, 2004</w:t>
      </w:r>
      <w:r>
        <w:rPr>
          <w:rFonts w:eastAsia="MingLiU;細明體" w:cs="Garamond" w:ascii="Garamond" w:hAnsi="Garamond"/>
          <w:kern w:val="2"/>
        </w:rPr>
        <w:t xml:space="preserve">, </w:t>
      </w:r>
      <w:r>
        <w:rPr>
          <w:rFonts w:eastAsia="MingLiU;細明體" w:cs="Garamond" w:ascii="Garamond" w:hAnsi="Garamond"/>
          <w:kern w:val="2"/>
          <w:lang w:val="en-US"/>
        </w:rPr>
        <w:t>p</w:t>
      </w:r>
      <w:r>
        <w:rPr>
          <w:rFonts w:eastAsia="MingLiU;細明體" w:cs="Garamond" w:ascii="Garamond" w:hAnsi="Garamond"/>
          <w:kern w:val="2"/>
        </w:rPr>
        <w:t>.</w:t>
      </w:r>
      <w:r>
        <w:rPr>
          <w:rFonts w:eastAsia="MingLiU;細明體" w:cs="Garamond" w:ascii="Garamond" w:hAnsi="Garamond"/>
          <w:kern w:val="2"/>
          <w:lang w:val="en-US"/>
        </w:rPr>
        <w:t> </w:t>
      </w:r>
      <w:r>
        <w:rPr>
          <w:rFonts w:eastAsia="MingLiU;細明體" w:cs="Garamond" w:ascii="Garamond" w:hAnsi="Garamond"/>
          <w:kern w:val="2"/>
        </w:rPr>
        <w:t>46].</w:t>
      </w:r>
    </w:p>
    <w:p>
      <w:pPr>
        <w:pStyle w:val="Normal"/>
        <w:ind w:end="-31" w:firstLine="720"/>
        <w:jc w:val="both"/>
        <w:rPr>
          <w:rFonts w:ascii="Garamond" w:hAnsi="Garamond" w:eastAsia="MingLiU;細明體" w:cs="Garamond"/>
        </w:rPr>
      </w:pPr>
      <w:r>
        <w:rPr>
          <w:rFonts w:eastAsia="MingLiU;細明體" w:cs="Garamond" w:ascii="Garamond" w:hAnsi="Garamond"/>
          <w:kern w:val="2"/>
        </w:rPr>
        <w:t xml:space="preserve">История сообщества </w:t>
      </w:r>
      <w:r>
        <w:rPr>
          <w:rFonts w:eastAsia="MingLiU;細明體" w:cs="Garamond" w:ascii="Garamond" w:hAnsi="Garamond"/>
          <w:i/>
          <w:iCs/>
          <w:kern w:val="2"/>
        </w:rPr>
        <w:t>хуэй</w:t>
      </w:r>
      <w:r>
        <w:rPr>
          <w:rFonts w:eastAsia="MingLiU;細明體" w:cs="Garamond" w:ascii="Garamond" w:hAnsi="Garamond"/>
          <w:kern w:val="2"/>
        </w:rPr>
        <w:t xml:space="preserve">, в свою очередь, не имеет ничего общего с историей мусульманства Западного края (см., например: </w:t>
      </w:r>
      <w:r>
        <w:rPr>
          <w:rFonts w:eastAsia="MingLiU;細明體" w:cs="Garamond" w:ascii="Garamond" w:hAnsi="Garamond"/>
        </w:rPr>
        <w:t xml:space="preserve">[Дубровская, 1998, </w:t>
      </w:r>
      <w:r>
        <w:rPr>
          <w:rFonts w:eastAsia="MingLiU;細明體" w:cs="Garamond" w:ascii="Garamond" w:hAnsi="Garamond"/>
          <w:lang w:val="en-US"/>
        </w:rPr>
        <w:t>c</w:t>
      </w:r>
      <w:r>
        <w:rPr>
          <w:rFonts w:eastAsia="MingLiU;細明體" w:cs="Garamond" w:ascii="Garamond" w:hAnsi="Garamond"/>
        </w:rPr>
        <w:t xml:space="preserve">. 23; Камалов, 2017; </w:t>
      </w:r>
      <w:r>
        <w:rPr>
          <w:rFonts w:eastAsia="MingLiU;細明體" w:cs="Garamond" w:ascii="Garamond" w:hAnsi="Garamond"/>
          <w:lang w:val="en-US"/>
        </w:rPr>
        <w:t>Xue</w:t>
      </w:r>
      <w:r>
        <w:rPr>
          <w:rFonts w:eastAsia="MingLiU;細明體" w:cs="Garamond" w:ascii="Garamond" w:hAnsi="Garamond"/>
        </w:rPr>
        <w:t>, 1992])</w:t>
      </w:r>
      <w:r>
        <w:rPr>
          <w:rFonts w:eastAsia="MingLiU;細明體" w:cs="Garamond" w:ascii="Garamond" w:hAnsi="Garamond"/>
          <w:kern w:val="2"/>
        </w:rPr>
        <w:t>. Многие исследователи ислама отмечали особенности этнической (само)идентификации мусульман-</w:t>
      </w:r>
      <w:r>
        <w:rPr>
          <w:rFonts w:eastAsia="MingLiU;細明體" w:cs="Garamond" w:ascii="Garamond" w:hAnsi="Garamond"/>
          <w:i/>
          <w:iCs/>
          <w:kern w:val="2"/>
        </w:rPr>
        <w:t>хуэй</w:t>
      </w:r>
      <w:r>
        <w:rPr>
          <w:rFonts w:eastAsia="MingLiU;細明體" w:cs="Garamond" w:ascii="Garamond" w:hAnsi="Garamond"/>
          <w:kern w:val="2"/>
        </w:rPr>
        <w:t xml:space="preserve">. В начале пребывания в Китае </w:t>
      </w:r>
      <w:r>
        <w:rPr>
          <w:rFonts w:eastAsia="MingLiU;細明體" w:cs="Garamond" w:ascii="Garamond" w:hAnsi="Garamond"/>
          <w:i/>
          <w:iCs/>
          <w:kern w:val="2"/>
        </w:rPr>
        <w:t>хуэй</w:t>
      </w:r>
      <w:r>
        <w:rPr>
          <w:rFonts w:eastAsia="MingLiU;細明體" w:cs="Garamond" w:ascii="Garamond" w:hAnsi="Garamond"/>
          <w:kern w:val="2"/>
        </w:rPr>
        <w:t xml:space="preserve"> представляли собой вполне гомогенную группу, ведшую происхождение от сообществ мусульманских купцов, послов и прочих путешественников, прибывавших в Китай из Персии и арабских стран в </w:t>
      </w:r>
      <w:r>
        <w:rPr>
          <w:rFonts w:eastAsia="MingLiU;細明體" w:cs="Garamond" w:ascii="Garamond" w:hAnsi="Garamond"/>
          <w:kern w:val="2"/>
          <w:lang w:val="en-US"/>
        </w:rPr>
        <w:t>VII</w:t>
      </w:r>
      <w:r>
        <w:rPr>
          <w:rFonts w:eastAsia="MingLiU;細明體" w:cs="Garamond" w:ascii="Garamond" w:hAnsi="Garamond"/>
          <w:kern w:val="2"/>
        </w:rPr>
        <w:t>–</w:t>
      </w:r>
      <w:r>
        <w:rPr>
          <w:rFonts w:eastAsia="MingLiU;細明體" w:cs="Garamond" w:ascii="Garamond" w:hAnsi="Garamond"/>
          <w:kern w:val="2"/>
          <w:lang w:val="en-US"/>
        </w:rPr>
        <w:t>VIII</w:t>
      </w:r>
      <w:r>
        <w:rPr>
          <w:rFonts w:eastAsia="MingLiU;細明體" w:cs="Garamond" w:ascii="Garamond" w:hAnsi="Garamond"/>
          <w:kern w:val="2"/>
        </w:rPr>
        <w:t> вв., во времена правления династии Тан</w:t>
      </w:r>
      <w:r>
        <w:rPr>
          <w:rStyle w:val="Style11"/>
          <w:rStyle w:val="Style17"/>
          <w:rFonts w:eastAsia="MingLiU;細明體" w:cs="Garamond" w:ascii="Garamond" w:hAnsi="Garamond"/>
          <w:kern w:val="2"/>
        </w:rPr>
        <w:footnoteReference w:id="4"/>
      </w:r>
      <w:r>
        <w:rPr>
          <w:rFonts w:eastAsia="MingLiU;細明體" w:cs="Garamond" w:ascii="Garamond" w:hAnsi="Garamond"/>
          <w:kern w:val="2"/>
        </w:rPr>
        <w:t>. Эта волна мигрантов из мусульманского мира включала в себя людей различного этнического происхождения, но в основном</w:t>
      </w:r>
      <w:r>
        <w:rPr>
          <w:rFonts w:eastAsia="MingLiU;細明體" w:cs="Garamond" w:ascii="Garamond" w:hAnsi="Garamond"/>
          <w:kern w:val="2"/>
          <w:lang w:val="ru-RU"/>
        </w:rPr>
        <w:t xml:space="preserve"> </w:t>
      </w:r>
      <w:r>
        <w:rPr>
          <w:rFonts w:eastAsia="MingLiU;細明體" w:cs="Garamond" w:ascii="Garamond" w:hAnsi="Garamond"/>
          <w:kern w:val="2"/>
        </w:rPr>
        <w:t>арабов и персов. В свою очередь, Таны знали Аравию как Дуоши (</w:t>
      </w:r>
      <w:r>
        <w:rPr>
          <w:rFonts w:ascii="Garamond" w:hAnsi="Garamond" w:eastAsia="MingLiU;細明體"/>
          <w:kern w:val="2"/>
        </w:rPr>
        <w:t>多食</w:t>
      </w:r>
      <w:r>
        <w:rPr>
          <w:rFonts w:eastAsia="MingLiU;細明體" w:cs="Garamond" w:ascii="Garamond" w:hAnsi="Garamond"/>
          <w:kern w:val="2"/>
        </w:rPr>
        <w:t xml:space="preserve">; </w:t>
      </w:r>
      <w:r>
        <w:rPr>
          <w:rFonts w:ascii="Garamond" w:hAnsi="Garamond" w:eastAsia="MingLiU;細明體"/>
          <w:kern w:val="2"/>
          <w:lang w:val="en-US"/>
        </w:rPr>
        <w:t>多氏</w:t>
      </w:r>
      <w:r>
        <w:rPr>
          <w:rFonts w:eastAsia="MingLiU;細明體" w:cs="Garamond" w:ascii="Garamond" w:hAnsi="Garamond"/>
          <w:kern w:val="2"/>
        </w:rPr>
        <w:t xml:space="preserve">) </w:t>
      </w:r>
      <w:r>
        <w:rPr>
          <w:rFonts w:eastAsia="MingLiU;細明體" w:cs="Garamond" w:ascii="Garamond" w:hAnsi="Garamond"/>
          <w:kern w:val="2"/>
          <w:lang w:val="ru-RU"/>
        </w:rPr>
        <w:t>[</w:t>
      </w:r>
      <w:r>
        <w:rPr>
          <w:rFonts w:eastAsia="MingLiU;細明體" w:cs="Garamond" w:ascii="Garamond" w:hAnsi="Garamond"/>
          <w:lang w:val="en-US"/>
        </w:rPr>
        <w:t>Zhang</w:t>
      </w:r>
      <w:r>
        <w:rPr>
          <w:rFonts w:eastAsia="MingLiU;細明體" w:cs="Garamond" w:ascii="Garamond" w:hAnsi="Garamond"/>
          <w:lang w:val="ru-RU"/>
        </w:rPr>
        <w:t>,</w:t>
      </w:r>
      <w:r>
        <w:rPr>
          <w:rFonts w:eastAsia="MingLiU;細明體" w:cs="Garamond" w:ascii="Garamond" w:hAnsi="Garamond"/>
        </w:rPr>
        <w:t xml:space="preserve"> 1992</w:t>
      </w:r>
      <w:r>
        <w:rPr>
          <w:rFonts w:eastAsia="MingLiU;細明體" w:cs="Garamond" w:ascii="Garamond" w:hAnsi="Garamond"/>
          <w:lang w:val="ru-RU"/>
        </w:rPr>
        <w:t xml:space="preserve">, </w:t>
      </w:r>
      <w:r>
        <w:rPr>
          <w:rFonts w:eastAsia="MingLiU;細明體" w:cs="Garamond" w:ascii="Garamond" w:hAnsi="Garamond"/>
          <w:lang w:val="en-US"/>
        </w:rPr>
        <w:t>p</w:t>
      </w:r>
      <w:r>
        <w:rPr>
          <w:rFonts w:eastAsia="MingLiU;細明體" w:cs="Garamond" w:ascii="Garamond" w:hAnsi="Garamond"/>
          <w:lang w:val="ru-RU"/>
        </w:rPr>
        <w:t xml:space="preserve">. </w:t>
      </w:r>
      <w:r>
        <w:rPr>
          <w:rFonts w:eastAsia="MingLiU;細明體" w:cs="Garamond" w:ascii="Garamond" w:hAnsi="Garamond"/>
        </w:rPr>
        <w:t>144–145</w:t>
      </w:r>
      <w:r>
        <w:rPr>
          <w:rFonts w:eastAsia="MingLiU;細明體" w:cs="Garamond" w:ascii="Garamond" w:hAnsi="Garamond"/>
          <w:kern w:val="2"/>
          <w:lang w:val="ru-RU"/>
        </w:rPr>
        <w:t xml:space="preserve">] </w:t>
      </w:r>
      <w:r>
        <w:rPr>
          <w:rStyle w:val="Style11"/>
          <w:rFonts w:eastAsia="MingLiU;細明體" w:cs="Garamond" w:ascii="Garamond" w:hAnsi="Garamond"/>
        </w:rPr>
        <w:t xml:space="preserve"> </w:t>
      </w:r>
      <w:r>
        <w:rPr>
          <w:rFonts w:eastAsia="MingLiU;細明體" w:cs="Garamond" w:ascii="Garamond" w:hAnsi="Garamond"/>
          <w:kern w:val="2"/>
        </w:rPr>
        <w:t>и затем Даши (</w:t>
      </w:r>
      <w:r>
        <w:rPr>
          <w:rFonts w:ascii="Garamond" w:hAnsi="Garamond" w:eastAsia="MingLiU;細明體"/>
        </w:rPr>
        <w:t>大食</w:t>
      </w:r>
      <w:r>
        <w:rPr>
          <w:rFonts w:eastAsia="MingLiU;細明體" w:cs="Garamond" w:ascii="Garamond" w:hAnsi="Garamond"/>
          <w:kern w:val="2"/>
        </w:rPr>
        <w:t xml:space="preserve">) и распространили этот этноним на всех арабоязычных пришельцев — так, послов аббасидского халифа к танскому двору в 758 г. обозначили как </w:t>
      </w:r>
      <w:r>
        <w:rPr>
          <w:rFonts w:eastAsia="MingLiU;細明體" w:cs="Garamond" w:ascii="Garamond" w:hAnsi="Garamond"/>
          <w:i/>
          <w:iCs/>
          <w:kern w:val="2"/>
        </w:rPr>
        <w:t>хэйи даши</w:t>
      </w:r>
      <w:r>
        <w:rPr>
          <w:rFonts w:eastAsia="MingLiU;細明體" w:cs="Garamond" w:ascii="Garamond" w:hAnsi="Garamond"/>
          <w:kern w:val="2"/>
        </w:rPr>
        <w:t xml:space="preserve"> (</w:t>
      </w:r>
      <w:r>
        <w:rPr>
          <w:rFonts w:ascii="Garamond" w:hAnsi="Garamond" w:eastAsia="MingLiU;細明體"/>
          <w:shd w:fill="FFFFFF" w:val="clear"/>
        </w:rPr>
        <w:t>黑衣大</w:t>
      </w:r>
      <w:r>
        <w:rPr>
          <w:rFonts w:ascii="Garamond" w:hAnsi="Garamond" w:eastAsia="Yu Gothic"/>
          <w:shd w:fill="FFFFFF" w:val="clear"/>
        </w:rPr>
        <w:t>⻝</w:t>
      </w:r>
      <w:r>
        <w:rPr>
          <w:rFonts w:eastAsia="MingLiU;細明體" w:cs="Garamond" w:ascii="Garamond" w:hAnsi="Garamond"/>
          <w:shd w:fill="FFFFFF" w:val="clear"/>
        </w:rPr>
        <w:t xml:space="preserve">; </w:t>
      </w:r>
      <w:r>
        <w:rPr>
          <w:rFonts w:eastAsia="MingLiU;細明體" w:cs="Garamond" w:ascii="Garamond" w:hAnsi="Garamond"/>
          <w:i/>
          <w:iCs/>
          <w:kern w:val="2"/>
        </w:rPr>
        <w:t>даши</w:t>
      </w:r>
      <w:r>
        <w:rPr>
          <w:rFonts w:eastAsia="MingLiU;細明體" w:cs="Garamond" w:ascii="Garamond" w:hAnsi="Garamond"/>
          <w:kern w:val="2"/>
        </w:rPr>
        <w:t xml:space="preserve"> в черных одеяниях [</w:t>
      </w:r>
      <w:r>
        <w:rPr>
          <w:rFonts w:eastAsia="MingLiU;細明體" w:cs="Garamond" w:ascii="Garamond" w:hAnsi="Garamond"/>
          <w:kern w:val="2"/>
          <w:lang w:val="en-US"/>
        </w:rPr>
        <w:t>Israeli</w:t>
      </w:r>
      <w:r>
        <w:rPr>
          <w:rFonts w:eastAsia="MingLiU;細明體" w:cs="Garamond" w:ascii="Garamond" w:hAnsi="Garamond"/>
          <w:kern w:val="2"/>
        </w:rPr>
        <w:t xml:space="preserve">, 2002, </w:t>
      </w:r>
      <w:r>
        <w:rPr>
          <w:rFonts w:eastAsia="MingLiU;細明體" w:cs="Garamond" w:ascii="Garamond" w:hAnsi="Garamond"/>
          <w:kern w:val="2"/>
          <w:lang w:val="en-US"/>
        </w:rPr>
        <w:t>p</w:t>
      </w:r>
      <w:r>
        <w:rPr>
          <w:rFonts w:eastAsia="MingLiU;細明體" w:cs="Garamond" w:ascii="Garamond" w:hAnsi="Garamond"/>
          <w:kern w:val="2"/>
        </w:rPr>
        <w:t>.</w:t>
      </w:r>
      <w:r>
        <w:rPr>
          <w:rFonts w:eastAsia="MingLiU;細明體" w:cs="Garamond" w:ascii="Garamond" w:hAnsi="Garamond"/>
          <w:kern w:val="2"/>
          <w:lang w:val="en-US"/>
        </w:rPr>
        <w:t> </w:t>
      </w:r>
      <w:r>
        <w:rPr>
          <w:rFonts w:eastAsia="MingLiU;細明體" w:cs="Garamond" w:ascii="Garamond" w:hAnsi="Garamond"/>
          <w:kern w:val="2"/>
        </w:rPr>
        <w:t>291]). Людей же, прибывавших в Поднебесную с торговыми целями, называли «иностранными купцами» (</w:t>
      </w:r>
      <w:r>
        <w:rPr>
          <w:rFonts w:eastAsia="MingLiU;細明體" w:cs="Garamond" w:ascii="Garamond" w:hAnsi="Garamond"/>
          <w:i/>
          <w:iCs/>
          <w:kern w:val="2"/>
        </w:rPr>
        <w:t xml:space="preserve">фаньшан; </w:t>
      </w:r>
      <w:r>
        <w:rPr>
          <w:rFonts w:ascii="Garamond" w:hAnsi="Garamond" w:eastAsia="MingLiU;細明體"/>
        </w:rPr>
        <w:t>番商</w:t>
      </w:r>
      <w:r>
        <w:rPr>
          <w:rFonts w:eastAsia="MingLiU;細明體" w:cs="Garamond" w:ascii="Garamond" w:hAnsi="Garamond"/>
          <w:kern w:val="2"/>
        </w:rPr>
        <w:t>), и именно персидские и арабские негоцианты вели самые успешные коммерческие операции. В годы правления танского императора Дэцзуна в начале 780-х гг. Сыма Гуан упоминает в «Цзычжи Тунцзянь», что в одной лишь столичной Чанъани было четыре тысячи таких иностранных купцов [ЦЧТЦ, 1956, цз. 232]</w:t>
      </w:r>
      <w:r>
        <w:rPr>
          <w:rFonts w:eastAsia="MingLiU;細明體" w:cs="Garamond" w:ascii="Garamond" w:hAnsi="Garamond"/>
          <w:iCs/>
          <w:kern w:val="2"/>
        </w:rPr>
        <w:t>.</w:t>
      </w:r>
      <w:r>
        <w:rPr>
          <w:rFonts w:eastAsia="MingLiU;細明體" w:cs="Garamond" w:ascii="Garamond" w:hAnsi="Garamond"/>
          <w:kern w:val="2"/>
        </w:rPr>
        <w:t xml:space="preserve"> На тот момент </w:t>
      </w:r>
      <w:r>
        <w:rPr>
          <w:rFonts w:eastAsia="MingLiU;細明體" w:cs="Garamond" w:ascii="Garamond" w:hAnsi="Garamond"/>
          <w:i/>
          <w:iCs/>
          <w:kern w:val="2"/>
        </w:rPr>
        <w:t xml:space="preserve">фаньшан </w:t>
      </w:r>
      <w:r>
        <w:rPr>
          <w:rFonts w:eastAsia="MingLiU;細明體" w:cs="Garamond" w:ascii="Garamond" w:hAnsi="Garamond"/>
          <w:kern w:val="2"/>
        </w:rPr>
        <w:t>обитали в столице уже около полувека, были женаты на китаянках и обзавелись имуществом. Вполне вероятно, что они оказали значительное влияние на торговлю в таких крупных коммерческих центрах на Великом Канале, как Янчжоу (в нынешней провинции Цзянсу), Цюаньчжоу (в нынешней провинции Фуцзянь) и, конечно, Гуанчжоу, имевший во времена Тан статус полупограничного форпоста.</w:t>
      </w:r>
    </w:p>
    <w:p>
      <w:pPr>
        <w:pStyle w:val="Normal"/>
        <w:ind w:end="-31" w:firstLine="720"/>
        <w:jc w:val="both"/>
        <w:rPr>
          <w:rFonts w:ascii="Garamond" w:hAnsi="Garamond" w:eastAsia="MingLiU;細明體" w:cs="Garamond"/>
          <w:kern w:val="2"/>
        </w:rPr>
      </w:pPr>
      <w:r>
        <w:rPr>
          <w:rFonts w:eastAsia="MingLiU;細明體" w:cs="Garamond" w:ascii="Garamond" w:hAnsi="Garamond"/>
          <w:kern w:val="2"/>
        </w:rPr>
        <w:t>Проживание значительного числа инородцев в массе китайцев, на виду у которых они накапливали богатство, при этом соблюдая мусульманские ритуалы и ведя привычный образ жизни, вызывало озабоченность конфуцианской бюрократии, использовавшей для этой категории населения и другое название</w:t>
      </w:r>
      <w:r>
        <w:rPr>
          <w:rFonts w:eastAsia="MingLiU;細明體" w:cs="Garamond" w:ascii="Garamond" w:hAnsi="Garamond"/>
          <w:kern w:val="2"/>
          <w:lang w:val="ru-RU"/>
        </w:rPr>
        <w:t xml:space="preserve"> </w:t>
      </w:r>
      <w:r>
        <w:rPr>
          <w:rFonts w:eastAsia="MingLiU;細明體" w:cs="Garamond" w:ascii="Garamond" w:hAnsi="Garamond"/>
          <w:kern w:val="2"/>
        </w:rPr>
        <w:t xml:space="preserve">— </w:t>
      </w:r>
      <w:r>
        <w:rPr>
          <w:rFonts w:eastAsia="MingLiU;細明體" w:cs="Garamond" w:ascii="Garamond" w:hAnsi="Garamond"/>
          <w:i/>
          <w:iCs/>
          <w:kern w:val="2"/>
        </w:rPr>
        <w:t>маньляо</w:t>
      </w:r>
      <w:r>
        <w:rPr>
          <w:rFonts w:eastAsia="MingLiU;細明體" w:cs="Garamond" w:ascii="Garamond" w:hAnsi="Garamond"/>
          <w:kern w:val="2"/>
        </w:rPr>
        <w:t xml:space="preserve"> (</w:t>
      </w:r>
      <w:r>
        <w:rPr>
          <w:rFonts w:ascii="Garamond" w:hAnsi="Garamond" w:eastAsia="MingLiU;細明體"/>
        </w:rPr>
        <w:t>蠻獠</w:t>
      </w:r>
      <w:r>
        <w:rPr>
          <w:rFonts w:eastAsia="MingLiU;細明體" w:cs="Garamond" w:ascii="Garamond" w:hAnsi="Garamond"/>
          <w:kern w:val="2"/>
        </w:rPr>
        <w:t>; южные варвары). Сановники опасались загрязнения китайского общества посредством смешанных браков; боялись, что приобретение чужестранцами земель нанесет удар по отлаженной как часы танской системе землевладения; да и способ, которым новоприбывшие наживали богатство</w:t>
      </w:r>
      <w:r>
        <w:rPr>
          <w:rFonts w:eastAsia="MingLiU;細明體" w:cs="Garamond" w:ascii="Garamond" w:hAnsi="Garamond"/>
          <w:kern w:val="2"/>
          <w:lang w:val="ru-RU"/>
        </w:rPr>
        <w:t xml:space="preserve"> </w:t>
      </w:r>
      <w:r>
        <w:rPr>
          <w:rFonts w:eastAsia="MingLiU;細明體" w:cs="Garamond" w:ascii="Garamond" w:hAnsi="Garamond"/>
          <w:kern w:val="2"/>
        </w:rPr>
        <w:t>— торговля</w:t>
      </w:r>
      <w:r>
        <w:rPr>
          <w:rFonts w:eastAsia="MingLiU;細明體" w:cs="Garamond" w:ascii="Garamond" w:hAnsi="Garamond"/>
          <w:kern w:val="2"/>
          <w:lang w:val="ru-RU"/>
        </w:rPr>
        <w:t xml:space="preserve"> </w:t>
      </w:r>
      <w:r>
        <w:rPr>
          <w:rFonts w:eastAsia="MingLiU;細明體" w:cs="Garamond" w:ascii="Garamond" w:hAnsi="Garamond"/>
          <w:kern w:val="2"/>
        </w:rPr>
        <w:t>— был непопулярен в конфуцианском обществе, ориентированном на аграрные и чиновнические ценности. Китайские соседи завидовали заморским гостям и не доверяли им, создавая тем самым естественную почву для вспышек насилия.</w:t>
      </w:r>
    </w:p>
    <w:p>
      <w:pPr>
        <w:pStyle w:val="Normal"/>
        <w:ind w:end="-31" w:firstLine="720"/>
        <w:jc w:val="both"/>
        <w:rPr/>
      </w:pPr>
      <w:r>
        <w:rPr>
          <w:rFonts w:eastAsia="MingLiU;細明體" w:cs="Garamond" w:ascii="Garamond" w:hAnsi="Garamond"/>
          <w:kern w:val="2"/>
        </w:rPr>
        <w:t xml:space="preserve">Описанный ход мысли объясняет, почему при определении причин трагических происшествий </w:t>
      </w:r>
      <w:r>
        <w:rPr>
          <w:rFonts w:eastAsia="MingLiU;細明體" w:cs="Garamond" w:ascii="Garamond" w:hAnsi="Garamond"/>
          <w:kern w:val="2"/>
          <w:lang w:val="en-US"/>
        </w:rPr>
        <w:t>VIII</w:t>
      </w:r>
      <w:r>
        <w:rPr>
          <w:rFonts w:eastAsia="MingLiU;細明體" w:cs="Garamond" w:ascii="Garamond" w:hAnsi="Garamond"/>
          <w:kern w:val="2"/>
        </w:rPr>
        <w:t xml:space="preserve"> и </w:t>
      </w:r>
      <w:r>
        <w:rPr>
          <w:rFonts w:eastAsia="MingLiU;細明體" w:cs="Garamond" w:ascii="Garamond" w:hAnsi="Garamond"/>
          <w:kern w:val="2"/>
          <w:lang w:val="en-US"/>
        </w:rPr>
        <w:t>IX</w:t>
      </w:r>
      <w:r>
        <w:rPr>
          <w:rFonts w:eastAsia="MingLiU;細明體" w:cs="Garamond" w:ascii="Garamond" w:hAnsi="Garamond"/>
          <w:kern w:val="2"/>
        </w:rPr>
        <w:t> вв. вполне оправдано желание исследователя поставить во главу угла именно традиционную китайскую ксенофобию, а также и общечеловеческую нелюбовь к чужим успехам. Попытаемся выяснить, не было ли у двух разделенных столетием всплесков насилия по отношению к китайским мусульманам более конкретных причин.</w:t>
      </w:r>
    </w:p>
    <w:p>
      <w:pPr>
        <w:pStyle w:val="P"/>
        <w:spacing w:before="0" w:after="0"/>
        <w:ind w:end="-31" w:firstLine="720"/>
        <w:jc w:val="both"/>
        <w:textAlignment w:val="baseline"/>
        <w:rPr>
          <w:rStyle w:val="Appleconvertedspace"/>
          <w:rFonts w:ascii="Garamond" w:hAnsi="Garamond" w:eastAsia="MingLiU;細明體" w:cs="Garamond"/>
          <w:b/>
          <w:b/>
          <w:bCs/>
          <w:lang w:val="ru-RU"/>
        </w:rPr>
      </w:pPr>
      <w:r>
        <w:rPr>
          <w:rFonts w:eastAsia="MingLiU;細明體" w:cs="Garamond" w:ascii="Garamond" w:hAnsi="Garamond"/>
          <w:kern w:val="2"/>
          <w:lang w:val="ru-RU"/>
        </w:rPr>
      </w:r>
    </w:p>
    <w:p>
      <w:pPr>
        <w:pStyle w:val="P"/>
        <w:spacing w:before="0" w:after="0"/>
        <w:ind w:end="-31" w:firstLine="720"/>
        <w:jc w:val="both"/>
        <w:textAlignment w:val="baseline"/>
        <w:rPr/>
      </w:pPr>
      <w:r>
        <w:rPr>
          <w:rStyle w:val="Appleconvertedspace"/>
          <w:rFonts w:eastAsia="MingLiU;細明體" w:cs="Garamond" w:ascii="Garamond" w:hAnsi="Garamond"/>
          <w:b/>
          <w:bCs/>
          <w:smallCaps/>
          <w:lang w:val="ru-RU"/>
        </w:rPr>
        <w:t>Ария персидского гостя:</w:t>
      </w:r>
    </w:p>
    <w:p>
      <w:pPr>
        <w:pStyle w:val="P"/>
        <w:spacing w:before="0" w:after="0"/>
        <w:ind w:end="-31" w:firstLine="720"/>
        <w:jc w:val="both"/>
        <w:textAlignment w:val="baseline"/>
        <w:rPr/>
      </w:pPr>
      <w:r>
        <w:rPr>
          <w:rStyle w:val="Appleconvertedspace"/>
          <w:rFonts w:eastAsia="MingLiU;細明體" w:cs="Garamond" w:ascii="Garamond" w:hAnsi="Garamond"/>
          <w:b/>
          <w:bCs/>
          <w:smallCaps/>
          <w:lang w:val="ru-RU"/>
        </w:rPr>
        <w:t>собирательный портрет «Язд Бозеда» с жемчужиной</w:t>
      </w:r>
    </w:p>
    <w:p>
      <w:pPr>
        <w:pStyle w:val="P"/>
        <w:spacing w:before="0" w:after="0"/>
        <w:ind w:end="-31" w:firstLine="720"/>
        <w:jc w:val="both"/>
        <w:textAlignment w:val="baseline"/>
        <w:rPr>
          <w:rStyle w:val="Appleconvertedspace"/>
          <w:rFonts w:ascii="Garamond" w:hAnsi="Garamond" w:eastAsia="MingLiU;細明體" w:cs="Garamond"/>
          <w:b/>
          <w:b/>
          <w:bCs/>
          <w:smallCaps/>
          <w:sz w:val="8"/>
          <w:szCs w:val="8"/>
          <w:lang w:val="ru-RU"/>
        </w:rPr>
      </w:pPr>
      <w:r>
        <w:rPr/>
      </w:r>
    </w:p>
    <w:p>
      <w:pPr>
        <w:pStyle w:val="P"/>
        <w:spacing w:before="0" w:after="0"/>
        <w:ind w:end="-31" w:firstLine="720"/>
        <w:jc w:val="both"/>
        <w:textAlignment w:val="baseline"/>
        <w:rPr>
          <w:rFonts w:ascii="Garamond" w:hAnsi="Garamond" w:eastAsia="MingLiU;細明體" w:cs="Garamond"/>
          <w:lang w:val="ru-RU"/>
        </w:rPr>
      </w:pPr>
      <w:r>
        <w:rPr>
          <w:rFonts w:eastAsia="MingLiU;細明體" w:cs="Garamond" w:ascii="Garamond" w:hAnsi="Garamond"/>
          <w:lang w:val="ru-RU"/>
        </w:rPr>
        <w:t>В танских династийных историях — как в «Цзю Тан-шу», так и в «Синь Тан-шу» — обнаруживается всего лишь два (пусть важных) блока упоминаний арабского присутствия в юго-восточном Китае. Первый описывает захват арабами и персами Гуанчжоу в рамках совершенного ими набега 758 г. [ЦТШ, 1987, цз. 10, л. 253;</w:t>
      </w:r>
      <w:r>
        <w:rPr>
          <w:rFonts w:eastAsia="MingLiU;細明體" w:cs="Garamond" w:ascii="Garamond" w:hAnsi="Garamond"/>
        </w:rPr>
        <w:t xml:space="preserve"> </w:t>
      </w:r>
      <w:r>
        <w:rPr>
          <w:rFonts w:eastAsia="MingLiU;細明體" w:cs="Garamond" w:ascii="Garamond" w:hAnsi="Garamond"/>
          <w:lang w:val="ru-RU"/>
        </w:rPr>
        <w:t>цз. </w:t>
      </w:r>
      <w:r>
        <w:rPr>
          <w:rFonts w:eastAsia="MingLiU;細明體" w:cs="Garamond" w:ascii="Garamond" w:hAnsi="Garamond"/>
        </w:rPr>
        <w:t xml:space="preserve">15, </w:t>
      </w:r>
      <w:r>
        <w:rPr>
          <w:rFonts w:eastAsia="MingLiU;細明體" w:cs="Garamond" w:ascii="Garamond" w:hAnsi="Garamond"/>
          <w:lang w:val="ru-RU"/>
        </w:rPr>
        <w:t>л</w:t>
      </w:r>
      <w:r>
        <w:rPr>
          <w:rFonts w:eastAsia="MingLiU;細明體" w:cs="Garamond" w:ascii="Garamond" w:hAnsi="Garamond"/>
        </w:rPr>
        <w:t>. 5313</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СТШ, 1975, цз. </w:t>
      </w:r>
      <w:r>
        <w:rPr>
          <w:rFonts w:eastAsia="MingLiU;細明體" w:cs="Garamond" w:ascii="Garamond" w:hAnsi="Garamond"/>
        </w:rPr>
        <w:t xml:space="preserve">6, </w:t>
      </w:r>
      <w:r>
        <w:rPr>
          <w:rFonts w:eastAsia="MingLiU;細明體" w:cs="Garamond" w:ascii="Garamond" w:hAnsi="Garamond"/>
          <w:lang w:val="ru-RU"/>
        </w:rPr>
        <w:t>л</w:t>
      </w:r>
      <w:r>
        <w:rPr>
          <w:rFonts w:eastAsia="MingLiU;細明體" w:cs="Garamond" w:ascii="Garamond" w:hAnsi="Garamond"/>
        </w:rPr>
        <w:t>. 161</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цз. </w:t>
      </w:r>
      <w:r>
        <w:rPr>
          <w:rFonts w:eastAsia="MingLiU;細明體" w:cs="Garamond" w:ascii="Garamond" w:hAnsi="Garamond"/>
        </w:rPr>
        <w:t xml:space="preserve">221, </w:t>
      </w:r>
      <w:r>
        <w:rPr>
          <w:rFonts w:eastAsia="MingLiU;細明體" w:cs="Garamond" w:ascii="Garamond" w:hAnsi="Garamond"/>
          <w:lang w:val="ru-RU"/>
        </w:rPr>
        <w:t>л</w:t>
      </w:r>
      <w:r>
        <w:rPr>
          <w:rFonts w:eastAsia="MingLiU;細明體" w:cs="Garamond" w:ascii="Garamond" w:hAnsi="Garamond"/>
        </w:rPr>
        <w:t>. 6259</w:t>
      </w:r>
      <w:r>
        <w:rPr>
          <w:rFonts w:eastAsia="MingLiU;細明體" w:cs="Garamond" w:ascii="Garamond" w:hAnsi="Garamond"/>
          <w:lang w:val="ru-RU"/>
        </w:rPr>
        <w:t>]. Второй же повествует об избиении разошедшимися правительственными войсками, захватившими и разграбившими город Янчжоу, «нескольких тысяч» арабских и персидских купцов в 760 г. [ЦТШ, 1987, цз. 110, л. 3313;</w:t>
      </w:r>
      <w:r>
        <w:rPr>
          <w:rFonts w:eastAsia="MingLiU;細明體" w:cs="Garamond" w:ascii="Garamond" w:hAnsi="Garamond"/>
        </w:rPr>
        <w:t xml:space="preserve"> </w:t>
      </w:r>
      <w:r>
        <w:rPr>
          <w:rFonts w:eastAsia="MingLiU;細明體" w:cs="Garamond" w:ascii="Garamond" w:hAnsi="Garamond"/>
          <w:lang w:val="ru-RU"/>
        </w:rPr>
        <w:t>цз. </w:t>
      </w:r>
      <w:r>
        <w:rPr>
          <w:rFonts w:eastAsia="MingLiU;細明體" w:cs="Garamond" w:ascii="Garamond" w:hAnsi="Garamond"/>
        </w:rPr>
        <w:t>1</w:t>
      </w:r>
      <w:r>
        <w:rPr>
          <w:rFonts w:eastAsia="MingLiU;細明體" w:cs="Garamond" w:ascii="Garamond" w:hAnsi="Garamond"/>
          <w:lang w:val="ru-RU"/>
        </w:rPr>
        <w:t>24</w:t>
      </w:r>
      <w:r>
        <w:rPr>
          <w:rFonts w:eastAsia="MingLiU;細明體" w:cs="Garamond" w:ascii="Garamond" w:hAnsi="Garamond"/>
        </w:rPr>
        <w:t xml:space="preserve">, </w:t>
      </w:r>
      <w:r>
        <w:rPr>
          <w:rFonts w:eastAsia="MingLiU;細明體" w:cs="Garamond" w:ascii="Garamond" w:hAnsi="Garamond"/>
          <w:lang w:val="ru-RU"/>
        </w:rPr>
        <w:t>л</w:t>
      </w:r>
      <w:r>
        <w:rPr>
          <w:rFonts w:eastAsia="MingLiU;細明體" w:cs="Garamond" w:ascii="Garamond" w:hAnsi="Garamond"/>
        </w:rPr>
        <w:t>. 3</w:t>
      </w:r>
      <w:r>
        <w:rPr>
          <w:rFonts w:eastAsia="MingLiU;細明體" w:cs="Garamond" w:ascii="Garamond" w:hAnsi="Garamond"/>
          <w:lang w:val="ru-RU"/>
        </w:rPr>
        <w:t>53</w:t>
      </w:r>
      <w:r>
        <w:rPr>
          <w:rFonts w:eastAsia="MingLiU;細明體" w:cs="Garamond" w:ascii="Garamond" w:hAnsi="Garamond"/>
        </w:rPr>
        <w:t>3</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СТШ, 1975, цз. 141</w:t>
      </w:r>
      <w:r>
        <w:rPr>
          <w:rFonts w:eastAsia="MingLiU;細明體" w:cs="Garamond" w:ascii="Garamond" w:hAnsi="Garamond"/>
        </w:rPr>
        <w:t xml:space="preserve">, </w:t>
      </w:r>
      <w:r>
        <w:rPr>
          <w:rFonts w:eastAsia="MingLiU;細明體" w:cs="Garamond" w:ascii="Garamond" w:hAnsi="Garamond"/>
          <w:lang w:val="ru-RU"/>
        </w:rPr>
        <w:t>л</w:t>
      </w:r>
      <w:r>
        <w:rPr>
          <w:rFonts w:eastAsia="MingLiU;細明體" w:cs="Garamond" w:ascii="Garamond" w:hAnsi="Garamond"/>
        </w:rPr>
        <w:t>. </w:t>
      </w:r>
      <w:r>
        <w:rPr>
          <w:rFonts w:eastAsia="MingLiU;細明體" w:cs="Garamond" w:ascii="Garamond" w:hAnsi="Garamond"/>
          <w:lang w:val="ru-RU"/>
        </w:rPr>
        <w:t>4655;</w:t>
      </w:r>
      <w:r>
        <w:rPr>
          <w:rFonts w:eastAsia="MingLiU;細明體" w:cs="Garamond" w:ascii="Garamond" w:hAnsi="Garamond"/>
        </w:rPr>
        <w:t xml:space="preserve"> </w:t>
      </w:r>
      <w:r>
        <w:rPr>
          <w:rFonts w:eastAsia="MingLiU;細明體" w:cs="Garamond" w:ascii="Garamond" w:hAnsi="Garamond"/>
          <w:lang w:val="ru-RU"/>
        </w:rPr>
        <w:t>цз. 144</w:t>
      </w:r>
      <w:r>
        <w:rPr>
          <w:rFonts w:eastAsia="MingLiU;細明體" w:cs="Garamond" w:ascii="Garamond" w:hAnsi="Garamond"/>
        </w:rPr>
        <w:t>,</w:t>
      </w:r>
      <w:r>
        <w:rPr>
          <w:rFonts w:eastAsia="MingLiU;細明體" w:cs="Garamond" w:ascii="Garamond" w:hAnsi="Garamond"/>
          <w:lang w:val="ru-RU"/>
        </w:rPr>
        <w:t xml:space="preserve"> л</w:t>
      </w:r>
      <w:r>
        <w:rPr>
          <w:rFonts w:eastAsia="MingLiU;細明體" w:cs="Garamond" w:ascii="Garamond" w:hAnsi="Garamond"/>
        </w:rPr>
        <w:t>. </w:t>
      </w:r>
      <w:r>
        <w:rPr>
          <w:rFonts w:eastAsia="MingLiU;細明體" w:cs="Garamond" w:ascii="Garamond" w:hAnsi="Garamond"/>
          <w:lang w:val="ru-RU"/>
        </w:rPr>
        <w:t>4702]. Но где же ужасающая количеством жертв гуанчжоуская резня? Именно о ней китайские источники молчат.</w:t>
      </w:r>
    </w:p>
    <w:p>
      <w:pPr>
        <w:pStyle w:val="P"/>
        <w:spacing w:before="0" w:after="0"/>
        <w:ind w:end="-31" w:firstLine="720"/>
        <w:jc w:val="both"/>
        <w:textAlignment w:val="baseline"/>
        <w:rPr/>
      </w:pPr>
      <w:r>
        <w:rPr>
          <w:rFonts w:eastAsia="MingLiU;細明體" w:cs="Garamond" w:ascii="Garamond" w:hAnsi="Garamond"/>
          <w:lang w:val="ru-RU"/>
        </w:rPr>
        <w:t xml:space="preserve">Отдельный интерес вызывает тот факт, что династийные истории объединяют персов и арабов в единую монолитную группу. Скорее всего, это объясняется обычной для китайцев (которых, кстати, с эпохи Тан называли в остальном мире «танцами») неразборчивостью в иностранцах; </w:t>
      </w:r>
      <w:r>
        <w:rPr>
          <w:rFonts w:eastAsia="MingLiU;細明體" w:cs="Garamond" w:ascii="Garamond" w:hAnsi="Garamond"/>
          <w:i/>
          <w:iCs/>
          <w:lang w:val="ru-RU"/>
        </w:rPr>
        <w:t>босы</w:t>
      </w:r>
      <w:r>
        <w:rPr>
          <w:rFonts w:eastAsia="MingLiU;細明體" w:cs="Garamond" w:ascii="Garamond" w:hAnsi="Garamond"/>
          <w:lang w:val="ru-RU"/>
        </w:rPr>
        <w:t xml:space="preserve"> (персы) и </w:t>
      </w:r>
      <w:r>
        <w:rPr>
          <w:rFonts w:eastAsia="MingLiU;細明體" w:cs="Garamond" w:ascii="Garamond" w:hAnsi="Garamond"/>
          <w:i/>
          <w:iCs/>
          <w:lang w:val="ru-RU"/>
        </w:rPr>
        <w:t>даши</w:t>
      </w:r>
      <w:r>
        <w:rPr>
          <w:rFonts w:eastAsia="MingLiU;細明體" w:cs="Garamond" w:ascii="Garamond" w:hAnsi="Garamond"/>
          <w:lang w:val="ru-RU"/>
        </w:rPr>
        <w:t xml:space="preserve"> (арабы; этот уже упоминавшийся этноним произошел от того же названия аравийского племени, что и слово «таджик» [</w:t>
      </w:r>
      <w:r>
        <w:rPr>
          <w:rFonts w:eastAsia="MingLiU;細明體" w:cs="Garamond" w:ascii="Garamond" w:hAnsi="Garamond"/>
          <w:lang w:val="en-US"/>
        </w:rPr>
        <w:t>Dillon</w:t>
      </w:r>
      <w:r>
        <w:rPr>
          <w:rFonts w:eastAsia="MingLiU;細明體" w:cs="Garamond" w:ascii="Garamond" w:hAnsi="Garamond"/>
          <w:lang w:val="ru-RU"/>
        </w:rPr>
        <w:t xml:space="preserve">, 2013, </w:t>
      </w:r>
      <w:r>
        <w:rPr>
          <w:rFonts w:eastAsia="MingLiU;細明體" w:cs="Garamond" w:ascii="Garamond" w:hAnsi="Garamond"/>
          <w:lang w:val="en-US"/>
        </w:rPr>
        <w:t>p</w:t>
      </w:r>
      <w:r>
        <w:rPr>
          <w:rFonts w:eastAsia="MingLiU;細明體" w:cs="Garamond" w:ascii="Garamond" w:hAnsi="Garamond"/>
          <w:lang w:val="ru-RU"/>
        </w:rPr>
        <w:t>.</w:t>
      </w:r>
      <w:r>
        <w:rPr>
          <w:rFonts w:eastAsia="MingLiU;細明體" w:cs="Garamond" w:ascii="Garamond" w:hAnsi="Garamond"/>
          <w:lang w:val="en-US"/>
        </w:rPr>
        <w:t> </w:t>
      </w:r>
      <w:r>
        <w:rPr>
          <w:rFonts w:eastAsia="MingLiU;細明體" w:cs="Garamond" w:ascii="Garamond" w:hAnsi="Garamond"/>
          <w:lang w:val="ru-RU"/>
        </w:rPr>
        <w:t>13]) в их восприятии путались — ведь эти слова относились к людям, обитавшим в далеких странах, а не к соседям, жившим и торговавшим среди местного населения</w:t>
      </w:r>
      <w:r>
        <w:rPr>
          <w:rStyle w:val="Style11"/>
          <w:rStyle w:val="Style17"/>
          <w:rFonts w:eastAsia="MingLiU;細明體" w:cs="Garamond" w:ascii="Garamond" w:hAnsi="Garamond"/>
          <w:lang w:val="ru-RU"/>
        </w:rPr>
        <w:footnoteReference w:id="5"/>
      </w:r>
      <w:r>
        <w:rPr>
          <w:rFonts w:eastAsia="MingLiU;細明體" w:cs="Garamond" w:ascii="Garamond" w:hAnsi="Garamond"/>
          <w:lang w:val="ru-RU"/>
        </w:rPr>
        <w:t xml:space="preserve">. </w:t>
      </w:r>
    </w:p>
    <w:p>
      <w:pPr>
        <w:pStyle w:val="P"/>
        <w:spacing w:before="0" w:after="0"/>
        <w:ind w:end="-31" w:firstLine="720"/>
        <w:jc w:val="both"/>
        <w:textAlignment w:val="baseline"/>
        <w:rPr/>
      </w:pPr>
      <w:r>
        <w:rPr>
          <w:rFonts w:eastAsia="MingLiU;細明體" w:cs="Garamond" w:ascii="Garamond" w:hAnsi="Garamond"/>
          <w:lang w:val="ru-RU"/>
        </w:rPr>
        <w:t xml:space="preserve">В нашу коллекцию именований иноземных купцов в танском Китае следует добавить и термин </w:t>
      </w:r>
      <w:r>
        <w:rPr>
          <w:rFonts w:eastAsia="MingLiU;細明體" w:cs="Garamond" w:ascii="Garamond" w:hAnsi="Garamond"/>
          <w:i/>
          <w:iCs/>
          <w:lang w:val="ru-RU"/>
        </w:rPr>
        <w:t>ху</w:t>
      </w:r>
      <w:r>
        <w:rPr>
          <w:rFonts w:eastAsia="MingLiU;細明體" w:cs="Garamond" w:ascii="Garamond" w:hAnsi="Garamond"/>
          <w:lang w:val="ru-RU"/>
        </w:rPr>
        <w:t xml:space="preserve"> (</w:t>
      </w:r>
      <w:r>
        <w:rPr>
          <w:rFonts w:ascii="Garamond" w:hAnsi="Garamond" w:eastAsia="MingLiU;細明體"/>
        </w:rPr>
        <w:t>胡</w:t>
      </w:r>
      <w:r>
        <w:rPr>
          <w:rFonts w:eastAsia="MingLiU;細明體" w:cs="Garamond" w:ascii="Garamond" w:hAnsi="Garamond"/>
        </w:rPr>
        <w:t>)</w:t>
      </w:r>
      <w:r>
        <w:rPr>
          <w:rFonts w:eastAsia="MingLiU;細明體" w:cs="Garamond" w:ascii="Garamond" w:hAnsi="Garamond"/>
          <w:lang w:val="ru-RU"/>
        </w:rPr>
        <w:t xml:space="preserve">, под которым обычно понимали персов (но и тибетцев, и тюрков, и других степных кочевников). По-прежнему имело хождение и слово </w:t>
      </w:r>
      <w:r>
        <w:rPr>
          <w:rFonts w:eastAsia="MingLiU;細明體" w:cs="Garamond" w:ascii="Garamond" w:hAnsi="Garamond"/>
          <w:i/>
          <w:iCs/>
          <w:lang w:val="ru-RU"/>
        </w:rPr>
        <w:t>фань</w:t>
      </w:r>
      <w:r>
        <w:rPr>
          <w:rFonts w:eastAsia="MingLiU;細明體" w:cs="Garamond" w:ascii="Garamond" w:hAnsi="Garamond"/>
          <w:lang w:val="ru-RU"/>
        </w:rPr>
        <w:t>, передававшееся тремя взаимозаменяемыми иероглифами (</w:t>
      </w:r>
      <w:r>
        <w:rPr>
          <w:rFonts w:ascii="Garamond" w:hAnsi="Garamond" w:eastAsia="MingLiU;細明體"/>
        </w:rPr>
        <w:t>番</w:t>
      </w:r>
      <w:r>
        <w:rPr>
          <w:rFonts w:eastAsia="MingLiU;細明體" w:cs="Garamond" w:ascii="Garamond" w:hAnsi="Garamond"/>
        </w:rPr>
        <w:t xml:space="preserve">, </w:t>
      </w:r>
      <w:r>
        <w:rPr>
          <w:rFonts w:ascii="Garamond" w:hAnsi="Garamond" w:eastAsia="MingLiU;細明體"/>
        </w:rPr>
        <w:t>蕃</w:t>
      </w:r>
      <w:r>
        <w:rPr>
          <w:rFonts w:ascii="Garamond" w:hAnsi="Garamond" w:cs="Garamond" w:eastAsia="Garamond"/>
        </w:rPr>
        <w:t xml:space="preserve"> </w:t>
      </w:r>
      <w:r>
        <w:rPr>
          <w:rFonts w:eastAsia="MingLiU;細明體" w:cs="Garamond" w:ascii="Garamond" w:hAnsi="Garamond"/>
          <w:lang w:val="ru-RU"/>
        </w:rPr>
        <w:t>или</w:t>
      </w:r>
      <w:r>
        <w:rPr>
          <w:rFonts w:eastAsia="MingLiU;細明體" w:cs="Garamond" w:ascii="Garamond" w:hAnsi="Garamond"/>
        </w:rPr>
        <w:t xml:space="preserve"> </w:t>
      </w:r>
      <w:r>
        <w:rPr>
          <w:rFonts w:ascii="Garamond" w:hAnsi="Garamond" w:eastAsia="MingLiU;細明體"/>
        </w:rPr>
        <w:t>藩</w:t>
      </w:r>
      <w:r>
        <w:rPr>
          <w:rFonts w:ascii="Garamond" w:hAnsi="Garamond" w:cs="Garamond" w:eastAsia="MingLiU;細明體"/>
        </w:rPr>
        <w:t> —</w:t>
      </w:r>
      <w:r>
        <w:rPr>
          <w:rFonts w:ascii="Garamond" w:hAnsi="Garamond" w:cs="Garamond" w:eastAsia="Garamond"/>
          <w:lang w:val="ru-RU"/>
        </w:rPr>
        <w:t xml:space="preserve"> </w:t>
      </w:r>
      <w:r>
        <w:rPr>
          <w:rFonts w:eastAsia="MingLiU;細明體" w:cs="Garamond" w:ascii="Garamond" w:hAnsi="Garamond"/>
          <w:lang w:val="ru-RU"/>
        </w:rPr>
        <w:t>с ключом «вода»), использовавшееся для обозначения варваров — иностранцев, иноземцев, обнаруживаемых в портовых городах, и вообще чужаков. Из этих терминов складывались и слова-портманто: «гости-</w:t>
      </w:r>
      <w:r>
        <w:rPr>
          <w:rFonts w:eastAsia="MingLiU;細明體" w:cs="Garamond" w:ascii="Garamond" w:hAnsi="Garamond"/>
          <w:i/>
          <w:lang w:val="ru-RU"/>
        </w:rPr>
        <w:t>фань</w:t>
      </w:r>
      <w:r>
        <w:rPr>
          <w:rFonts w:eastAsia="MingLiU;細明體" w:cs="Garamond" w:ascii="Garamond" w:hAnsi="Garamond"/>
          <w:lang w:val="ru-RU"/>
        </w:rPr>
        <w:t xml:space="preserve">» </w:t>
      </w:r>
      <w:r>
        <w:rPr>
          <w:rFonts w:eastAsia="MingLiU;細明體" w:cs="Garamond" w:ascii="Garamond" w:hAnsi="Garamond"/>
        </w:rPr>
        <w:t>(</w:t>
      </w:r>
      <w:r>
        <w:rPr>
          <w:rStyle w:val="Style15"/>
          <w:rFonts w:eastAsia="MingLiU;細明體" w:cs="Garamond" w:ascii="Garamond" w:hAnsi="Garamond"/>
          <w:lang w:val="ru-RU"/>
        </w:rPr>
        <w:t>фанькэ</w:t>
      </w:r>
      <w:r>
        <w:rPr>
          <w:rStyle w:val="Appleconvertedspace"/>
          <w:rFonts w:eastAsia="MingLiU;細明體" w:cs="Garamond" w:ascii="Garamond" w:hAnsi="Garamond"/>
          <w:lang w:val="ru-RU"/>
        </w:rPr>
        <w:t xml:space="preserve">; </w:t>
      </w:r>
      <w:r>
        <w:rPr>
          <w:rFonts w:ascii="Garamond" w:hAnsi="Garamond" w:eastAsia="MingLiU;細明體"/>
        </w:rPr>
        <w:t>番客</w:t>
      </w:r>
      <w:r>
        <w:rPr>
          <w:rFonts w:eastAsia="MingLiU;細明體" w:cs="Garamond" w:ascii="Garamond" w:hAnsi="Garamond"/>
        </w:rPr>
        <w:t xml:space="preserve">) </w:t>
      </w:r>
      <w:r>
        <w:rPr>
          <w:rFonts w:eastAsia="MingLiU;細明體" w:cs="Garamond" w:ascii="Garamond" w:hAnsi="Garamond"/>
          <w:lang w:val="ru-RU"/>
        </w:rPr>
        <w:t>и</w:t>
      </w:r>
      <w:r>
        <w:rPr>
          <w:rFonts w:eastAsia="MingLiU;細明體" w:cs="Garamond" w:ascii="Garamond" w:hAnsi="Garamond"/>
        </w:rPr>
        <w:t xml:space="preserve"> “</w:t>
      </w:r>
      <w:r>
        <w:rPr>
          <w:rFonts w:eastAsia="MingLiU;細明體" w:cs="Garamond" w:ascii="Garamond" w:hAnsi="Garamond"/>
          <w:lang w:val="ru-RU"/>
        </w:rPr>
        <w:t>купцы-</w:t>
      </w:r>
      <w:r>
        <w:rPr>
          <w:rFonts w:eastAsia="MingLiU;細明體" w:cs="Garamond" w:ascii="Garamond" w:hAnsi="Garamond"/>
          <w:i/>
          <w:lang w:val="ru-RU"/>
        </w:rPr>
        <w:t>ху</w:t>
      </w:r>
      <w:r>
        <w:rPr>
          <w:rFonts w:eastAsia="MingLiU;細明體" w:cs="Garamond" w:ascii="Garamond" w:hAnsi="Garamond"/>
        </w:rPr>
        <w:t>” (</w:t>
      </w:r>
      <w:r>
        <w:rPr>
          <w:rStyle w:val="Style15"/>
          <w:rFonts w:eastAsia="MingLiU;細明體" w:cs="Garamond" w:ascii="Garamond" w:hAnsi="Garamond"/>
          <w:lang w:val="ru-RU"/>
        </w:rPr>
        <w:t xml:space="preserve">хушан; </w:t>
      </w:r>
      <w:r>
        <w:rPr>
          <w:rFonts w:ascii="Garamond" w:hAnsi="Garamond" w:eastAsia="MingLiU;細明體"/>
        </w:rPr>
        <w:t>胡商</w:t>
      </w:r>
      <w:r>
        <w:rPr>
          <w:rFonts w:eastAsia="MingLiU;細明體" w:cs="Garamond" w:ascii="Garamond" w:hAnsi="Garamond"/>
        </w:rPr>
        <w:t>)</w:t>
      </w:r>
      <w:r>
        <w:rPr>
          <w:rFonts w:eastAsia="MingLiU;細明體" w:cs="Garamond" w:ascii="Garamond" w:hAnsi="Garamond"/>
          <w:lang w:val="ru-RU"/>
        </w:rPr>
        <w:t xml:space="preserve"> [</w:t>
      </w:r>
      <w:r>
        <w:rPr>
          <w:rFonts w:eastAsia="MingLiU;細明體" w:cs="Garamond" w:ascii="Garamond" w:hAnsi="Garamond"/>
        </w:rPr>
        <w:t>Schafer</w:t>
      </w:r>
      <w:r>
        <w:rPr>
          <w:rFonts w:eastAsia="MingLiU;細明體" w:cs="Garamond" w:ascii="Garamond" w:hAnsi="Garamond"/>
          <w:lang w:val="ru-RU"/>
        </w:rPr>
        <w:t xml:space="preserve">, 1951, </w:t>
      </w:r>
      <w:r>
        <w:rPr>
          <w:rFonts w:eastAsia="MingLiU;細明體" w:cs="Garamond" w:ascii="Garamond" w:hAnsi="Garamond"/>
          <w:lang w:val="en-US"/>
        </w:rPr>
        <w:t>p</w:t>
      </w:r>
      <w:r>
        <w:rPr>
          <w:rFonts w:eastAsia="MingLiU;細明體" w:cs="Garamond" w:ascii="Garamond" w:hAnsi="Garamond"/>
          <w:lang w:val="ru-RU"/>
        </w:rPr>
        <w:t xml:space="preserve">. 413; </w:t>
      </w:r>
      <w:r>
        <w:rPr>
          <w:rStyle w:val="Surname"/>
          <w:rFonts w:eastAsia="MingLiU;細明體" w:cs="Garamond" w:ascii="Garamond" w:hAnsi="Garamond"/>
        </w:rPr>
        <w:t>Abramson</w:t>
      </w:r>
      <w:r>
        <w:rPr>
          <w:rStyle w:val="Stringname"/>
          <w:rFonts w:eastAsia="MingLiU;細明體" w:cs="Garamond" w:ascii="Garamond" w:hAnsi="Garamond"/>
        </w:rPr>
        <w:t>,</w:t>
      </w:r>
      <w:r>
        <w:rPr>
          <w:rStyle w:val="Appleconvertedspace"/>
          <w:rFonts w:eastAsia="MingLiU;細明體" w:cs="Garamond" w:ascii="Garamond" w:hAnsi="Garamond"/>
          <w:lang w:val="ru-RU"/>
        </w:rPr>
        <w:t xml:space="preserve"> </w:t>
      </w:r>
      <w:r>
        <w:rPr>
          <w:rStyle w:val="Year"/>
          <w:rFonts w:eastAsia="MingLiU;細明體" w:cs="Garamond" w:ascii="Garamond" w:hAnsi="Garamond"/>
        </w:rPr>
        <w:t>2008</w:t>
      </w:r>
      <w:r>
        <w:rPr>
          <w:rStyle w:val="Mixedcitation"/>
          <w:rFonts w:eastAsia="MingLiU;細明體" w:cs="Garamond" w:ascii="Garamond" w:hAnsi="Garamond"/>
        </w:rPr>
        <w:t>,</w:t>
      </w:r>
      <w:r>
        <w:rPr>
          <w:rStyle w:val="Appleconvertedspace"/>
          <w:rFonts w:eastAsia="MingLiU;細明體" w:cs="Garamond" w:ascii="Garamond" w:hAnsi="Garamond"/>
          <w:lang w:val="ru-RU"/>
        </w:rPr>
        <w:t xml:space="preserve"> </w:t>
      </w:r>
      <w:r>
        <w:rPr>
          <w:rStyle w:val="Mixedcitation"/>
          <w:rFonts w:eastAsia="MingLiU;細明體" w:cs="Garamond" w:ascii="Garamond" w:hAnsi="Garamond"/>
        </w:rPr>
        <w:t>p.</w:t>
      </w:r>
      <w:r>
        <w:rPr>
          <w:rStyle w:val="Appleconvertedspace"/>
          <w:rFonts w:eastAsia="MingLiU;細明體" w:cs="Garamond" w:ascii="Garamond" w:hAnsi="Garamond"/>
          <w:lang w:val="ru-RU"/>
        </w:rPr>
        <w:t xml:space="preserve"> </w:t>
      </w:r>
      <w:r>
        <w:rPr>
          <w:rStyle w:val="Fpage"/>
          <w:rFonts w:eastAsia="MingLiU;細明體" w:cs="Garamond" w:ascii="Garamond" w:hAnsi="Garamond"/>
        </w:rPr>
        <w:t>18</w:t>
      </w:r>
      <w:r>
        <w:rPr>
          <w:rStyle w:val="Mixedcitation"/>
          <w:rFonts w:eastAsia="MingLiU;細明體" w:cs="Garamond" w:ascii="Garamond" w:hAnsi="Garamond"/>
        </w:rPr>
        <w:t>–</w:t>
      </w:r>
      <w:r>
        <w:rPr>
          <w:rStyle w:val="Lpage"/>
          <w:rFonts w:eastAsia="MingLiU;細明體" w:cs="Garamond" w:ascii="Garamond" w:hAnsi="Garamond"/>
        </w:rPr>
        <w:t>19</w:t>
      </w:r>
      <w:r>
        <w:rPr>
          <w:rStyle w:val="Lpage"/>
          <w:rFonts w:eastAsia="MingLiU;細明體" w:cs="Garamond" w:ascii="Garamond" w:hAnsi="Garamond"/>
          <w:lang w:val="ru-RU"/>
        </w:rPr>
        <w:t>;</w:t>
      </w:r>
      <w:r>
        <w:rPr>
          <w:rStyle w:val="Appleconvertedspace"/>
          <w:rFonts w:eastAsia="MingLiU;細明體" w:cs="Garamond" w:ascii="Garamond" w:hAnsi="Garamond"/>
          <w:lang w:val="ru-RU"/>
        </w:rPr>
        <w:t xml:space="preserve"> </w:t>
      </w:r>
      <w:r>
        <w:rPr>
          <w:rStyle w:val="Fpage"/>
          <w:rFonts w:eastAsia="MingLiU;細明體" w:cs="Garamond" w:ascii="Garamond" w:hAnsi="Garamond"/>
        </w:rPr>
        <w:t>130</w:t>
      </w:r>
      <w:r>
        <w:rPr>
          <w:rStyle w:val="Mixedcitation"/>
          <w:rFonts w:eastAsia="MingLiU;細明體" w:cs="Garamond" w:ascii="Garamond" w:hAnsi="Garamond"/>
        </w:rPr>
        <w:t>–</w:t>
      </w:r>
      <w:r>
        <w:rPr>
          <w:rStyle w:val="Lpage"/>
          <w:rFonts w:eastAsia="MingLiU;細明體" w:cs="Garamond" w:ascii="Garamond" w:hAnsi="Garamond"/>
        </w:rPr>
        <w:t>131</w:t>
      </w:r>
      <w:r>
        <w:rPr>
          <w:rFonts w:eastAsia="MingLiU;細明體" w:cs="Garamond" w:ascii="Garamond" w:hAnsi="Garamond"/>
          <w:lang w:val="ru-RU"/>
        </w:rPr>
        <w:t>], включавшие в себя купцов из Западной Азии, торговавших в китайских портах</w:t>
      </w:r>
      <w:r>
        <w:rPr>
          <w:rStyle w:val="Style11"/>
          <w:rStyle w:val="Style17"/>
          <w:rFonts w:eastAsia="MingLiU;細明體" w:cs="Garamond" w:ascii="Garamond" w:hAnsi="Garamond"/>
          <w:lang w:val="ru-RU"/>
        </w:rPr>
        <w:footnoteReference w:id="6"/>
      </w:r>
      <w:r>
        <w:rPr>
          <w:rFonts w:eastAsia="MingLiU;細明體" w:cs="Garamond" w:ascii="Garamond" w:hAnsi="Garamond"/>
        </w:rPr>
        <w:t>.</w:t>
      </w:r>
      <w:r>
        <w:rPr>
          <w:rFonts w:eastAsia="MingLiU;細明體" w:cs="Garamond" w:ascii="Garamond" w:hAnsi="Garamond"/>
          <w:lang w:val="ru-RU"/>
        </w:rPr>
        <w:t xml:space="preserve"> </w:t>
      </w:r>
    </w:p>
    <w:p>
      <w:pPr>
        <w:pStyle w:val="P"/>
        <w:spacing w:before="0" w:after="0"/>
        <w:ind w:end="-31" w:firstLine="720"/>
        <w:jc w:val="both"/>
        <w:textAlignment w:val="baseline"/>
        <w:rPr>
          <w:rFonts w:ascii="Garamond" w:hAnsi="Garamond" w:eastAsia="MingLiU;細明體" w:cs="Garamond"/>
        </w:rPr>
      </w:pPr>
      <w:r>
        <w:rPr>
          <w:rFonts w:eastAsia="MingLiU;細明體" w:cs="Garamond" w:ascii="Garamond" w:hAnsi="Garamond"/>
          <w:lang w:val="ru-RU"/>
        </w:rPr>
        <w:t xml:space="preserve">Этнонимической путанице способствовало и то, что персы и арабы занимались в Китае одним и тем же — международной морской торговлей. Кроме того, в течение века, последовавшего за победой арабов-Аббасидов над иранцами-Сасанидами в середине </w:t>
      </w:r>
      <w:r>
        <w:rPr>
          <w:rFonts w:eastAsia="MingLiU;細明體" w:cs="Garamond" w:ascii="Garamond" w:hAnsi="Garamond"/>
          <w:lang w:val="en-US"/>
        </w:rPr>
        <w:t>VII </w:t>
      </w:r>
      <w:r>
        <w:rPr>
          <w:rFonts w:eastAsia="MingLiU;細明體" w:cs="Garamond" w:ascii="Garamond" w:hAnsi="Garamond"/>
          <w:lang w:val="ru-RU"/>
        </w:rPr>
        <w:t xml:space="preserve">в., в Иране был запущен процесс исламизации, и к середине </w:t>
      </w:r>
      <w:r>
        <w:rPr>
          <w:rFonts w:eastAsia="MingLiU;細明體" w:cs="Garamond" w:ascii="Garamond" w:hAnsi="Garamond"/>
          <w:lang w:val="en-US"/>
        </w:rPr>
        <w:t>IX</w:t>
      </w:r>
      <w:r>
        <w:rPr>
          <w:rFonts w:eastAsia="MingLiU;細明體" w:cs="Garamond" w:ascii="Garamond" w:hAnsi="Garamond"/>
          <w:lang w:val="ru-RU"/>
        </w:rPr>
        <w:t> в. подавляющее большинство персов уже обратились в ислам [</w:t>
      </w:r>
      <w:r>
        <w:rPr>
          <w:rStyle w:val="Surname"/>
          <w:rFonts w:eastAsia="MingLiU;細明體" w:cs="Garamond" w:ascii="Garamond" w:hAnsi="Garamond"/>
        </w:rPr>
        <w:t>Bulliet</w:t>
      </w:r>
      <w:r>
        <w:rPr>
          <w:rStyle w:val="Mixedcitation"/>
          <w:rFonts w:eastAsia="MingLiU;細明體" w:cs="Garamond" w:ascii="Garamond" w:hAnsi="Garamond"/>
        </w:rPr>
        <w:t>,</w:t>
      </w:r>
      <w:r>
        <w:rPr>
          <w:rStyle w:val="Appleconvertedspace"/>
          <w:rFonts w:eastAsia="MingLiU;細明體" w:cs="Garamond" w:ascii="Garamond" w:hAnsi="Garamond"/>
          <w:lang w:val="ru-RU"/>
        </w:rPr>
        <w:t xml:space="preserve"> </w:t>
      </w:r>
      <w:r>
        <w:rPr>
          <w:rStyle w:val="Year"/>
          <w:rFonts w:eastAsia="MingLiU;細明體" w:cs="Garamond" w:ascii="Garamond" w:hAnsi="Garamond"/>
        </w:rPr>
        <w:t>1979</w:t>
      </w:r>
      <w:r>
        <w:rPr>
          <w:rStyle w:val="Mixedcitation"/>
          <w:rFonts w:eastAsia="MingLiU;細明體" w:cs="Garamond" w:ascii="Garamond" w:hAnsi="Garamond"/>
        </w:rPr>
        <w:t>, p.</w:t>
      </w:r>
      <w:r>
        <w:rPr>
          <w:rStyle w:val="Appleconvertedspace"/>
          <w:rFonts w:eastAsia="MingLiU;細明體" w:cs="Garamond" w:ascii="Garamond" w:hAnsi="Garamond"/>
          <w:lang w:val="ru-RU"/>
        </w:rPr>
        <w:t> </w:t>
      </w:r>
      <w:r>
        <w:rPr>
          <w:rStyle w:val="Fpage"/>
          <w:rFonts w:eastAsia="MingLiU;細明體" w:cs="Garamond" w:ascii="Garamond" w:hAnsi="Garamond"/>
        </w:rPr>
        <w:t>16</w:t>
      </w:r>
      <w:r>
        <w:rPr>
          <w:rStyle w:val="Mixedcitation"/>
          <w:rFonts w:eastAsia="MingLiU;細明體" w:cs="Garamond" w:ascii="Garamond" w:hAnsi="Garamond"/>
        </w:rPr>
        <w:t>–</w:t>
      </w:r>
      <w:r>
        <w:rPr>
          <w:rStyle w:val="Lpage"/>
          <w:rFonts w:eastAsia="MingLiU;細明體" w:cs="Garamond" w:ascii="Garamond" w:hAnsi="Garamond"/>
        </w:rPr>
        <w:t>32</w:t>
      </w:r>
      <w:r>
        <w:rPr>
          <w:rFonts w:eastAsia="MingLiU;細明體" w:cs="Garamond" w:ascii="Garamond" w:hAnsi="Garamond"/>
          <w:lang w:val="ru-RU"/>
        </w:rPr>
        <w:t>].</w:t>
      </w:r>
      <w:r>
        <w:rPr>
          <w:rStyle w:val="Appleconvertedspace"/>
          <w:rFonts w:eastAsia="MingLiU;細明體" w:cs="Garamond" w:ascii="Garamond" w:hAnsi="Garamond"/>
          <w:lang w:val="ru-RU"/>
        </w:rPr>
        <w:t xml:space="preserve"> Торговлей по морю активно занималось и вассальное государство Аббасидов в восточном Иране — мусульманская империя Саманидов </w:t>
      </w:r>
      <w:r>
        <w:rPr>
          <w:rFonts w:eastAsia="MingLiU;細明體" w:cs="Garamond" w:ascii="Garamond" w:hAnsi="Garamond"/>
        </w:rPr>
        <w:t>(819–999)</w:t>
      </w:r>
      <w:r>
        <w:rPr>
          <w:rFonts w:eastAsia="MingLiU;細明體" w:cs="Garamond" w:ascii="Garamond" w:hAnsi="Garamond"/>
          <w:lang w:val="ru-RU"/>
        </w:rPr>
        <w:t xml:space="preserve"> [</w:t>
      </w:r>
      <w:r>
        <w:rPr>
          <w:rFonts w:eastAsia="MingLiU;細明體" w:cs="Garamond" w:ascii="Garamond" w:hAnsi="Garamond"/>
        </w:rPr>
        <w:t>Schafer</w:t>
      </w:r>
      <w:r>
        <w:rPr>
          <w:rFonts w:eastAsia="MingLiU;細明體" w:cs="Garamond" w:ascii="Garamond" w:hAnsi="Garamond"/>
          <w:lang w:val="ru-RU"/>
        </w:rPr>
        <w:t xml:space="preserve">, 1951, </w:t>
      </w:r>
      <w:r>
        <w:rPr>
          <w:rFonts w:eastAsia="MingLiU;細明體" w:cs="Garamond" w:ascii="Garamond" w:hAnsi="Garamond"/>
          <w:lang w:val="en-US"/>
        </w:rPr>
        <w:t>p</w:t>
      </w:r>
      <w:r>
        <w:rPr>
          <w:rFonts w:eastAsia="MingLiU;細明體" w:cs="Garamond" w:ascii="Garamond" w:hAnsi="Garamond"/>
          <w:lang w:val="ru-RU"/>
        </w:rPr>
        <w:t xml:space="preserve">. 404–405; </w:t>
      </w:r>
      <w:r>
        <w:rPr>
          <w:rFonts w:eastAsia="MingLiU;細明體" w:cs="Garamond" w:ascii="Garamond" w:hAnsi="Garamond"/>
          <w:lang w:val="en-US"/>
        </w:rPr>
        <w:t>Hasan</w:t>
      </w:r>
      <w:r>
        <w:rPr>
          <w:rFonts w:eastAsia="MingLiU;細明體" w:cs="Garamond" w:ascii="Garamond" w:hAnsi="Garamond"/>
          <w:lang w:val="ru-RU"/>
        </w:rPr>
        <w:t>, 1928].</w:t>
      </w:r>
      <w:r>
        <w:rPr>
          <w:rStyle w:val="Appleconvertedspace"/>
          <w:rFonts w:eastAsia="MingLiU;細明體" w:cs="Garamond" w:ascii="Garamond" w:hAnsi="Garamond"/>
          <w:lang w:val="ru-RU"/>
        </w:rPr>
        <w:t xml:space="preserve"> Свидетельства симбиоза между арабами и иранцами мы получаем с самого начала аббасидского периода: автор знаменитой энциклопедии «Тундянь» Ду Ю пишет, что «в Даши (зд. Аббасидском халифате. — </w:t>
      </w:r>
      <w:r>
        <w:rPr>
          <w:rStyle w:val="Appleconvertedspace"/>
          <w:rFonts w:eastAsia="MingLiU;細明體" w:cs="Garamond" w:ascii="Garamond" w:hAnsi="Garamond"/>
          <w:i/>
          <w:iCs/>
          <w:lang w:val="ru-RU"/>
        </w:rPr>
        <w:t>Д. Д</w:t>
      </w:r>
      <w:r>
        <w:rPr>
          <w:rStyle w:val="Appleconvertedspace"/>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арабы и персы перемешаны и живут вместе»</w:t>
      </w:r>
      <w:r>
        <w:rPr>
          <w:rFonts w:eastAsia="MingLiU;細明體" w:cs="Garamond" w:ascii="Garamond" w:hAnsi="Garamond"/>
        </w:rPr>
        <w:t xml:space="preserve"> (</w:t>
      </w:r>
      <w:r>
        <w:rPr>
          <w:rFonts w:ascii="Garamond" w:hAnsi="Garamond" w:eastAsia="MingLiU;細明體"/>
        </w:rPr>
        <w:t>大食波斯參雜居止</w:t>
      </w:r>
      <w:r>
        <w:rPr>
          <w:rFonts w:eastAsia="MingLiU;細明體" w:cs="Garamond" w:ascii="Garamond" w:hAnsi="Garamond"/>
        </w:rPr>
        <w:t>)</w:t>
      </w:r>
      <w:r>
        <w:rPr>
          <w:rStyle w:val="Style11"/>
          <w:rStyle w:val="Style17"/>
          <w:rFonts w:eastAsia="MingLiU;細明體" w:cs="Garamond" w:ascii="Garamond" w:hAnsi="Garamond"/>
        </w:rPr>
        <w:footnoteReference w:id="7"/>
      </w:r>
      <w:r>
        <w:rPr>
          <w:rFonts w:eastAsia="MingLiU;細明體" w:cs="Garamond" w:ascii="Garamond" w:hAnsi="Garamond"/>
        </w:rPr>
        <w:t>.</w:t>
      </w:r>
      <w:r>
        <w:rPr>
          <w:rFonts w:eastAsia="MingLiU;細明體" w:cs="Garamond" w:ascii="Garamond" w:hAnsi="Garamond"/>
          <w:lang w:val="ru-RU"/>
        </w:rPr>
        <w:t xml:space="preserve"> </w:t>
      </w:r>
      <w:r>
        <w:rPr>
          <w:rStyle w:val="Appleconvertedspace"/>
          <w:rFonts w:eastAsia="MingLiU;細明體" w:cs="Garamond" w:ascii="Garamond" w:hAnsi="Garamond"/>
        </w:rPr>
        <w:t xml:space="preserve">На практике это означало, что, отправляясь в Китай по морю, арабские </w:t>
      </w:r>
      <w:r>
        <w:rPr>
          <w:rStyle w:val="Appleconvertedspace"/>
          <w:rFonts w:eastAsia="MingLiU;細明體" w:cs="Garamond" w:ascii="Garamond" w:hAnsi="Garamond"/>
          <w:lang w:val="ru-RU"/>
        </w:rPr>
        <w:t xml:space="preserve">и персидские </w:t>
      </w:r>
      <w:r>
        <w:rPr>
          <w:rStyle w:val="Appleconvertedspace"/>
          <w:rFonts w:eastAsia="MingLiU;細明體" w:cs="Garamond" w:ascii="Garamond" w:hAnsi="Garamond"/>
        </w:rPr>
        <w:t xml:space="preserve">купцы </w:t>
      </w:r>
      <w:r>
        <w:rPr>
          <w:rStyle w:val="Appleconvertedspace"/>
          <w:rFonts w:eastAsia="MingLiU;細明體" w:cs="Garamond" w:ascii="Garamond" w:hAnsi="Garamond"/>
          <w:lang w:val="ru-RU"/>
        </w:rPr>
        <w:t>путешествовали на персидских кораблях [</w:t>
      </w:r>
      <w:r>
        <w:rPr>
          <w:rStyle w:val="Appleconvertedspace"/>
          <w:rFonts w:eastAsia="MingLiU;細明體" w:cs="Garamond" w:ascii="Garamond" w:hAnsi="Garamond"/>
          <w:lang w:val="en-US"/>
        </w:rPr>
        <w:t>Hall</w:t>
      </w:r>
      <w:r>
        <w:rPr>
          <w:rStyle w:val="Appleconvertedspace"/>
          <w:rFonts w:eastAsia="MingLiU;細明體" w:cs="Garamond" w:ascii="Garamond" w:hAnsi="Garamond"/>
          <w:lang w:val="ru-RU"/>
        </w:rPr>
        <w:t>, 1985]</w:t>
      </w:r>
      <w:r>
        <w:rPr>
          <w:rFonts w:eastAsia="MingLiU;細明體" w:cs="Garamond" w:ascii="Garamond" w:hAnsi="Garamond"/>
        </w:rPr>
        <w:t xml:space="preserve">. </w:t>
      </w:r>
      <w:r>
        <w:rPr>
          <w:rFonts w:eastAsia="MingLiU;細明體" w:cs="Garamond" w:ascii="Garamond" w:hAnsi="Garamond"/>
          <w:lang w:val="ru-RU"/>
        </w:rPr>
        <w:t>Таким образом, количество арабов в Китае, безусловно, росло — в рамках монолитного арабо-иранского сообщества.</w:t>
      </w:r>
    </w:p>
    <w:p>
      <w:pPr>
        <w:pStyle w:val="P"/>
        <w:spacing w:before="0" w:after="0"/>
        <w:ind w:end="-31" w:firstLine="720"/>
        <w:jc w:val="both"/>
        <w:textAlignment w:val="baseline"/>
        <w:rPr/>
      </w:pPr>
      <w:r>
        <w:rPr>
          <w:rFonts w:eastAsia="MingLiU;細明體" w:cs="Garamond" w:ascii="Garamond" w:hAnsi="Garamond"/>
          <w:lang w:val="ru-RU"/>
        </w:rPr>
        <w:t>Совершенно иное описание купцов-мусульман в Кантоне дают авторы «Описания Китая и Индии» («Акбар аль-Син ва-ль’Хинд») [</w:t>
      </w:r>
      <w:r>
        <w:rPr>
          <w:rFonts w:eastAsia="MingLiU;細明體" w:cs="Garamond" w:ascii="Garamond" w:hAnsi="Garamond"/>
          <w:lang w:val="en-US"/>
        </w:rPr>
        <w:t>Abu</w:t>
      </w:r>
      <w:r>
        <w:rPr>
          <w:rFonts w:eastAsia="MingLiU;細明體" w:cs="Garamond" w:ascii="Garamond" w:hAnsi="Garamond"/>
          <w:lang w:val="ru-RU"/>
        </w:rPr>
        <w:t xml:space="preserve"> </w:t>
      </w:r>
      <w:r>
        <w:rPr>
          <w:rFonts w:eastAsia="MingLiU;細明體" w:cs="Garamond" w:ascii="Garamond" w:hAnsi="Garamond"/>
          <w:lang w:val="en-US"/>
        </w:rPr>
        <w:t>Zayd</w:t>
      </w:r>
      <w:r>
        <w:rPr>
          <w:rFonts w:eastAsia="MingLiU;細明體" w:cs="Garamond" w:ascii="Garamond" w:hAnsi="Garamond"/>
          <w:lang w:val="ru-RU"/>
        </w:rPr>
        <w:t>, 2017]. Труд представляет собой собрание трех работ разных авторов, в 916 г. объединенных в одно «описание» мореплавателем и автором травелога Абу Зайдом ас-Сирафи. В одной части, например, рассказ идет от лица безымянного купца, побывавшего в Индии и в лучших традициях арабских сказок передающего слушателям рассказ о Китае другого торговца по  имени  Сулейман:  «Купец  Сулейман  рассказал,  что  в  Каньфу  (</w:t>
      </w:r>
      <w:r>
        <w:rPr>
          <w:rFonts w:eastAsia="MingLiU;細明體" w:cs="Garamond" w:ascii="Garamond" w:hAnsi="Garamond"/>
        </w:rPr>
        <w:t>Khānfū</w:t>
      </w:r>
      <w:r>
        <w:rPr>
          <w:rStyle w:val="Style11"/>
          <w:rStyle w:val="Style17"/>
          <w:rFonts w:eastAsia="MingLiU;細明體" w:cs="Garamond" w:ascii="Garamond" w:hAnsi="Garamond"/>
        </w:rPr>
        <w:footnoteReference w:id="8"/>
      </w:r>
      <w:r>
        <w:rPr>
          <w:rFonts w:eastAsia="MingLiU;細明體" w:cs="Garamond" w:ascii="Garamond" w:hAnsi="Garamond"/>
          <w:lang w:val="ru-RU"/>
        </w:rPr>
        <w:t>),  где встречаются купцы, существовал мусульманин, назначенный правителем Китая для урегулирования разногласий, возникающих между мусульманами, приезжающими в эти края, и китайский царь не допускал иного» [</w:t>
      </w:r>
      <w:r>
        <w:rPr>
          <w:rFonts w:eastAsia="MingLiU;細明體" w:cs="Garamond" w:ascii="Garamond" w:hAnsi="Garamond"/>
        </w:rPr>
        <w:t>Abu Zayd</w:t>
      </w:r>
      <w:r>
        <w:rPr>
          <w:rFonts w:eastAsia="MingLiU;細明體" w:cs="Garamond" w:ascii="Garamond" w:hAnsi="Garamond"/>
          <w:lang w:val="ru-RU"/>
        </w:rPr>
        <w:t xml:space="preserve">, 2017, </w:t>
      </w:r>
      <w:r>
        <w:rPr>
          <w:rFonts w:eastAsia="MingLiU;細明體" w:cs="Garamond" w:ascii="Garamond" w:hAnsi="Garamond"/>
          <w:lang w:val="en-US"/>
        </w:rPr>
        <w:t>p</w:t>
      </w:r>
      <w:r>
        <w:rPr>
          <w:rFonts w:eastAsia="MingLiU;細明體" w:cs="Garamond" w:ascii="Garamond" w:hAnsi="Garamond"/>
          <w:lang w:val="ru-RU"/>
        </w:rPr>
        <w:t>.</w:t>
      </w:r>
      <w:r>
        <w:rPr>
          <w:rFonts w:eastAsia="MingLiU;細明體" w:cs="Garamond" w:ascii="Garamond" w:hAnsi="Garamond"/>
          <w:lang w:val="en-US"/>
        </w:rPr>
        <w:t> </w:t>
      </w:r>
      <w:r>
        <w:rPr>
          <w:rFonts w:eastAsia="MingLiU;細明體" w:cs="Garamond" w:ascii="Garamond" w:hAnsi="Garamond"/>
          <w:lang w:val="ru-RU"/>
        </w:rPr>
        <w:t>31].</w:t>
      </w:r>
    </w:p>
    <w:p>
      <w:pPr>
        <w:pStyle w:val="P"/>
        <w:spacing w:before="0" w:after="0"/>
        <w:ind w:end="-31" w:firstLine="720"/>
        <w:jc w:val="both"/>
        <w:textAlignment w:val="baseline"/>
        <w:rPr>
          <w:rFonts w:ascii="Garamond" w:hAnsi="Garamond" w:eastAsia="MingLiU;細明體" w:cs="Garamond"/>
          <w:lang w:val="ru-RU"/>
        </w:rPr>
      </w:pPr>
      <w:r>
        <w:rPr>
          <w:rFonts w:eastAsia="MingLiU;細明體" w:cs="Garamond" w:ascii="Garamond" w:hAnsi="Garamond"/>
          <w:lang w:val="ru-RU"/>
        </w:rPr>
        <w:t xml:space="preserve">Отметим, что сам факт наличия торговли между танским Китаем и Аббасидским халифатом поразителен. Опасный и сложный морской путь, связывавший Басру с Гуанчжоу, насчитывал более 10 тыс. км, однако при Аббасидах этот маршрут не только существовал, но и процветал, чему не в последнюю очередь способствовало существование арабского корабля дау (иначе: дхау; доу), известного в Юго-Восточной Азии как «куньлуньский корабль». Вплоть до </w:t>
      </w:r>
      <w:r>
        <w:rPr>
          <w:rFonts w:eastAsia="MingLiU;細明體" w:cs="Garamond" w:ascii="Garamond" w:hAnsi="Garamond"/>
          <w:lang w:val="en-US"/>
        </w:rPr>
        <w:t>XI</w:t>
      </w:r>
      <w:r>
        <w:rPr>
          <w:rFonts w:eastAsia="MingLiU;細明體" w:cs="Garamond" w:ascii="Garamond" w:hAnsi="Garamond"/>
          <w:lang w:val="ru-RU"/>
        </w:rPr>
        <w:t> в. дау был единственным видом морского судна, способного на подобные путешествия [</w:t>
      </w:r>
      <w:r>
        <w:rPr>
          <w:rStyle w:val="Surname"/>
          <w:rFonts w:eastAsia="MingLiU;細明體" w:cs="Garamond" w:ascii="Garamond" w:hAnsi="Garamond"/>
        </w:rPr>
        <w:t>Manguin</w:t>
      </w:r>
      <w:r>
        <w:rPr>
          <w:rStyle w:val="Mixedcitation"/>
          <w:rFonts w:eastAsia="MingLiU;細明體" w:cs="Garamond" w:ascii="Garamond" w:hAnsi="Garamond"/>
        </w:rPr>
        <w:t>,</w:t>
      </w:r>
      <w:r>
        <w:rPr>
          <w:rStyle w:val="Mixedcitation"/>
          <w:rFonts w:eastAsia="MingLiU;細明體" w:cs="Garamond" w:ascii="Garamond" w:hAnsi="Garamond"/>
          <w:lang w:val="ru-RU"/>
        </w:rPr>
        <w:t xml:space="preserve"> </w:t>
      </w:r>
      <w:r>
        <w:rPr>
          <w:rStyle w:val="Year"/>
          <w:rFonts w:eastAsia="MingLiU;細明體" w:cs="Garamond" w:ascii="Garamond" w:hAnsi="Garamond"/>
        </w:rPr>
        <w:t>1993</w:t>
      </w:r>
      <w:r>
        <w:rPr>
          <w:rStyle w:val="Mixedcitation"/>
          <w:rFonts w:eastAsia="MingLiU;細明體" w:cs="Garamond" w:ascii="Garamond" w:hAnsi="Garamond"/>
        </w:rPr>
        <w:t>, p.</w:t>
      </w:r>
      <w:r>
        <w:rPr>
          <w:rStyle w:val="Appleconvertedspace"/>
          <w:rFonts w:eastAsia="MingLiU;細明體" w:cs="Garamond" w:ascii="Garamond" w:hAnsi="Garamond"/>
          <w:lang w:val="ru-RU"/>
        </w:rPr>
        <w:t> </w:t>
      </w:r>
      <w:r>
        <w:rPr>
          <w:rStyle w:val="Fpage"/>
          <w:rFonts w:eastAsia="MingLiU;細明體" w:cs="Garamond" w:ascii="Garamond" w:hAnsi="Garamond"/>
        </w:rPr>
        <w:t>253</w:t>
      </w:r>
      <w:r>
        <w:rPr>
          <w:rStyle w:val="Mixedcitation"/>
          <w:rFonts w:eastAsia="MingLiU;細明體" w:cs="Garamond" w:ascii="Garamond" w:hAnsi="Garamond"/>
        </w:rPr>
        <w:t>–</w:t>
      </w:r>
      <w:r>
        <w:rPr>
          <w:rStyle w:val="Lpage"/>
          <w:rFonts w:eastAsia="MingLiU;細明體" w:cs="Garamond" w:ascii="Garamond" w:hAnsi="Garamond"/>
        </w:rPr>
        <w:t>280</w:t>
      </w:r>
      <w:r>
        <w:rPr>
          <w:rFonts w:eastAsia="MingLiU;細明體" w:cs="Garamond" w:ascii="Garamond" w:hAnsi="Garamond"/>
          <w:lang w:val="ru-RU"/>
        </w:rPr>
        <w:t>]. В 1998 г. у берегов острова Белитун между Суматрой и Борнео были обнаружены останки кораблекрушения дау (т. н. Белитунское кораблекрушение), датированного 826 г. и, с учетом преобладающе китайского груза, явно направлявшегося из Китая [</w:t>
      </w:r>
      <w:r>
        <w:rPr>
          <w:rStyle w:val="Surname"/>
          <w:rFonts w:eastAsia="MingLiU;細明體" w:cs="Garamond" w:ascii="Garamond" w:hAnsi="Garamond"/>
        </w:rPr>
        <w:t>Flecker</w:t>
      </w:r>
      <w:r>
        <w:rPr>
          <w:rStyle w:val="Mixedcitation"/>
          <w:rFonts w:eastAsia="MingLiU;細明體" w:cs="Garamond" w:ascii="Garamond" w:hAnsi="Garamond"/>
        </w:rPr>
        <w:t xml:space="preserve">, </w:t>
      </w:r>
      <w:r>
        <w:rPr>
          <w:rStyle w:val="Year"/>
          <w:rFonts w:eastAsia="MingLiU;細明體" w:cs="Garamond" w:ascii="Garamond" w:hAnsi="Garamond"/>
        </w:rPr>
        <w:t>2000</w:t>
      </w:r>
      <w:r>
        <w:rPr>
          <w:rStyle w:val="Mixedcitation"/>
          <w:rFonts w:eastAsia="MingLiU;細明體" w:cs="Garamond" w:ascii="Garamond" w:hAnsi="Garamond"/>
        </w:rPr>
        <w:t>, p.</w:t>
      </w:r>
      <w:r>
        <w:rPr>
          <w:rStyle w:val="Appleconvertedspace"/>
          <w:rFonts w:eastAsia="MingLiU;細明體" w:cs="Garamond" w:ascii="Garamond" w:hAnsi="Garamond"/>
          <w:lang w:val="ru-RU"/>
        </w:rPr>
        <w:t> </w:t>
      </w:r>
      <w:r>
        <w:rPr>
          <w:rStyle w:val="Fpage"/>
          <w:rFonts w:eastAsia="MingLiU;細明體" w:cs="Garamond" w:ascii="Garamond" w:hAnsi="Garamond"/>
        </w:rPr>
        <w:t>199</w:t>
      </w:r>
      <w:r>
        <w:rPr>
          <w:rStyle w:val="Mixedcitation"/>
          <w:rFonts w:eastAsia="MingLiU;細明體" w:cs="Garamond" w:ascii="Garamond" w:hAnsi="Garamond"/>
        </w:rPr>
        <w:t>–</w:t>
      </w:r>
      <w:r>
        <w:rPr>
          <w:rStyle w:val="Lpage"/>
          <w:rFonts w:eastAsia="MingLiU;細明體" w:cs="Garamond" w:ascii="Garamond" w:hAnsi="Garamond"/>
        </w:rPr>
        <w:t>217</w:t>
      </w:r>
      <w:r>
        <w:rPr>
          <w:rFonts w:eastAsia="MingLiU;細明體" w:cs="Garamond" w:ascii="Garamond" w:hAnsi="Garamond"/>
          <w:lang w:val="ru-RU"/>
        </w:rPr>
        <w:t>]</w:t>
      </w:r>
      <w:r>
        <w:rPr>
          <w:rFonts w:eastAsia="MingLiU;細明體" w:cs="Garamond" w:ascii="Garamond" w:hAnsi="Garamond"/>
        </w:rPr>
        <w:t>.</w:t>
      </w:r>
      <w:r>
        <w:rPr>
          <w:rFonts w:eastAsia="MingLiU;細明體" w:cs="Garamond" w:ascii="Garamond" w:hAnsi="Garamond"/>
          <w:lang w:val="ru-RU"/>
        </w:rPr>
        <w:t xml:space="preserve"> </w:t>
      </w:r>
      <w:r>
        <w:rPr>
          <w:rFonts w:eastAsia="MingLiU;細明體" w:cs="Garamond" w:ascii="Garamond" w:hAnsi="Garamond"/>
        </w:rPr>
        <w:t xml:space="preserve">В 2013 г. весьма хорошо </w:t>
      </w:r>
      <w:r>
        <w:rPr>
          <w:rFonts w:eastAsia="MingLiU;細明體" w:cs="Garamond" w:ascii="Garamond" w:hAnsi="Garamond"/>
          <w:lang w:val="ru-RU"/>
        </w:rPr>
        <w:t>сохранившийся</w:t>
      </w:r>
      <w:r>
        <w:rPr>
          <w:rFonts w:eastAsia="MingLiU;細明體" w:cs="Garamond" w:ascii="Garamond" w:hAnsi="Garamond"/>
        </w:rPr>
        <w:t xml:space="preserve"> дау был </w:t>
      </w:r>
      <w:r>
        <w:rPr>
          <w:rFonts w:eastAsia="MingLiU;細明體" w:cs="Garamond" w:ascii="Garamond" w:hAnsi="Garamond"/>
          <w:lang w:val="ru-RU"/>
        </w:rPr>
        <w:t>найден</w:t>
      </w:r>
      <w:r>
        <w:rPr>
          <w:rFonts w:eastAsia="MingLiU;細明體" w:cs="Garamond" w:ascii="Garamond" w:hAnsi="Garamond"/>
        </w:rPr>
        <w:t xml:space="preserve"> в тайской провинции Самут</w:t>
      </w:r>
      <w:r>
        <w:rPr>
          <w:rFonts w:eastAsia="MingLiU;細明體" w:cs="Garamond" w:ascii="Garamond" w:hAnsi="Garamond"/>
          <w:lang w:val="ru-RU"/>
        </w:rPr>
        <w:t>с</w:t>
      </w:r>
      <w:r>
        <w:rPr>
          <w:rFonts w:eastAsia="MingLiU;細明體" w:cs="Garamond" w:ascii="Garamond" w:hAnsi="Garamond"/>
        </w:rPr>
        <w:t xml:space="preserve">акхон на северной оконечности </w:t>
      </w:r>
      <w:r>
        <w:rPr>
          <w:rFonts w:eastAsia="MingLiU;細明體" w:cs="Garamond" w:ascii="Garamond" w:hAnsi="Garamond"/>
          <w:lang w:val="ru-RU"/>
        </w:rPr>
        <w:t>Сиамского</w:t>
      </w:r>
      <w:r>
        <w:rPr>
          <w:rFonts w:eastAsia="MingLiU;細明體" w:cs="Garamond" w:ascii="Garamond" w:hAnsi="Garamond"/>
        </w:rPr>
        <w:t xml:space="preserve"> залива (</w:t>
      </w:r>
      <w:r>
        <w:rPr>
          <w:rFonts w:eastAsia="MingLiU;細明體" w:cs="Garamond" w:ascii="Garamond" w:hAnsi="Garamond"/>
          <w:lang w:val="ru-RU"/>
        </w:rPr>
        <w:t xml:space="preserve">т. н. </w:t>
      </w:r>
      <w:r>
        <w:rPr>
          <w:rFonts w:eastAsia="MingLiU;細明體" w:cs="Garamond" w:ascii="Garamond" w:hAnsi="Garamond"/>
        </w:rPr>
        <w:t>Пханом</w:t>
      </w:r>
      <w:r>
        <w:rPr>
          <w:rFonts w:eastAsia="MingLiU;細明體" w:cs="Garamond" w:ascii="Garamond" w:hAnsi="Garamond"/>
          <w:lang w:val="ru-RU"/>
        </w:rPr>
        <w:t>-</w:t>
      </w:r>
      <w:r>
        <w:rPr>
          <w:rFonts w:eastAsia="MingLiU;細明體" w:cs="Garamond" w:ascii="Garamond" w:hAnsi="Garamond"/>
        </w:rPr>
        <w:t>Суринское кораблекрушение)</w:t>
      </w:r>
      <w:r>
        <w:rPr>
          <w:rStyle w:val="Publisherloc"/>
          <w:rFonts w:eastAsia="MingLiU;細明體" w:cs="Garamond" w:ascii="Garamond" w:hAnsi="Garamond"/>
        </w:rPr>
        <w:t xml:space="preserve"> [</w:t>
      </w:r>
      <w:r>
        <w:rPr>
          <w:rStyle w:val="Surname"/>
          <w:rFonts w:eastAsia="MingLiU;細明體" w:cs="Garamond" w:ascii="Garamond" w:hAnsi="Garamond"/>
        </w:rPr>
        <w:t>Guy</w:t>
      </w:r>
      <w:r>
        <w:rPr>
          <w:rStyle w:val="Mixedcitation"/>
          <w:rFonts w:eastAsia="MingLiU;細明體" w:cs="Garamond" w:ascii="Garamond" w:hAnsi="Garamond"/>
        </w:rPr>
        <w:t xml:space="preserve">, </w:t>
      </w:r>
      <w:r>
        <w:rPr>
          <w:rStyle w:val="Year"/>
          <w:rFonts w:eastAsia="MingLiU;細明體" w:cs="Garamond" w:ascii="Garamond" w:hAnsi="Garamond"/>
        </w:rPr>
        <w:t>201</w:t>
      </w:r>
      <w:r>
        <w:rPr>
          <w:rStyle w:val="Mixedcitation"/>
          <w:rFonts w:eastAsia="MingLiU;細明體" w:cs="Garamond" w:ascii="Garamond" w:hAnsi="Garamond"/>
        </w:rPr>
        <w:t>, p.</w:t>
      </w:r>
      <w:r>
        <w:rPr>
          <w:rStyle w:val="Appleconvertedspace"/>
          <w:rFonts w:eastAsia="MingLiU;細明體" w:cs="Garamond" w:ascii="Garamond" w:hAnsi="Garamond"/>
        </w:rPr>
        <w:t> </w:t>
      </w:r>
      <w:r>
        <w:rPr>
          <w:rStyle w:val="Fpage"/>
          <w:rFonts w:eastAsia="MingLiU;細明體" w:cs="Garamond" w:ascii="Garamond" w:hAnsi="Garamond"/>
        </w:rPr>
        <w:t>179</w:t>
      </w:r>
      <w:r>
        <w:rPr>
          <w:rStyle w:val="Mixedcitation"/>
          <w:rFonts w:eastAsia="MingLiU;細明體" w:cs="Garamond" w:ascii="Garamond" w:hAnsi="Garamond"/>
        </w:rPr>
        <w:t>–</w:t>
      </w:r>
      <w:r>
        <w:rPr>
          <w:rStyle w:val="Lpage"/>
          <w:rFonts w:eastAsia="MingLiU;細明體" w:cs="Garamond" w:ascii="Garamond" w:hAnsi="Garamond"/>
        </w:rPr>
        <w:t>196</w:t>
      </w:r>
      <w:r>
        <w:rPr>
          <w:rFonts w:eastAsia="MingLiU;細明體" w:cs="Garamond" w:ascii="Garamond" w:hAnsi="Garamond"/>
          <w:lang w:val="ru-RU"/>
        </w:rPr>
        <w:t>]</w:t>
      </w:r>
      <w:r>
        <w:rPr>
          <w:rFonts w:eastAsia="MingLiU;細明體" w:cs="Garamond" w:ascii="Garamond" w:hAnsi="Garamond"/>
          <w:iCs/>
          <w:lang w:val="ru-RU"/>
        </w:rPr>
        <w:t>.</w:t>
      </w:r>
      <w:r>
        <w:rPr>
          <w:rFonts w:eastAsia="MingLiU;細明體" w:cs="Garamond" w:ascii="Garamond" w:hAnsi="Garamond"/>
          <w:lang w:val="ru-RU"/>
        </w:rPr>
        <w:t xml:space="preserve"> Корабль с уцелевшими до наших дней деревянным каркасом, обшивкой, канатами и шпаклевкой, позволившими датировать находку </w:t>
      </w:r>
      <w:r>
        <w:rPr>
          <w:rFonts w:eastAsia="MingLiU;細明體" w:cs="Garamond" w:ascii="Garamond" w:hAnsi="Garamond"/>
          <w:lang w:val="en-US"/>
        </w:rPr>
        <w:t>VIII</w:t>
      </w:r>
      <w:r>
        <w:rPr>
          <w:rFonts w:eastAsia="MingLiU;細明體" w:cs="Garamond" w:ascii="Garamond" w:hAnsi="Garamond"/>
          <w:lang w:val="ru-RU"/>
        </w:rPr>
        <w:t> в., обнаружили в мангровом болоте. Карго судна в основном состояло из керамики, происходившей из Гуандуна, Таиланда и с побережья Персидского залива. Обнаруженное на одном персидском сосуде личное имя «Язд-бозед», принадлежавшее либо кому-то из купцов, либо производителю керамики, — самая ранняя надпись, выполненная пехлевийским письмом, зафиксированная на юге, юго-востоке и востоке Азии, своего рода символ иранской торговли и всего персидско-китайского обмена в этих регионах [</w:t>
      </w:r>
      <w:r>
        <w:rPr>
          <w:rFonts w:eastAsia="MingLiU;細明體" w:cs="Garamond" w:ascii="Garamond" w:hAnsi="Garamond"/>
          <w:lang w:val="en-US"/>
        </w:rPr>
        <w:t>Guy</w:t>
      </w:r>
      <w:r>
        <w:rPr>
          <w:rFonts w:eastAsia="MingLiU;細明體" w:cs="Garamond" w:ascii="Garamond" w:hAnsi="Garamond"/>
          <w:lang w:val="ru-RU"/>
        </w:rPr>
        <w:t xml:space="preserve">, 2017, </w:t>
      </w:r>
      <w:r>
        <w:rPr>
          <w:rFonts w:eastAsia="MingLiU;細明體" w:cs="Garamond" w:ascii="Garamond" w:hAnsi="Garamond"/>
          <w:lang w:val="en-US"/>
        </w:rPr>
        <w:t>p</w:t>
      </w:r>
      <w:r>
        <w:rPr>
          <w:rFonts w:eastAsia="MingLiU;細明體" w:cs="Garamond" w:ascii="Garamond" w:hAnsi="Garamond"/>
          <w:lang w:val="ru-RU"/>
        </w:rPr>
        <w:t>. </w:t>
      </w:r>
      <w:r>
        <w:rPr>
          <w:rStyle w:val="Fpage"/>
          <w:rFonts w:eastAsia="MingLiU;細明體" w:cs="Garamond" w:ascii="Garamond" w:hAnsi="Garamond"/>
        </w:rPr>
        <w:t>179</w:t>
      </w:r>
      <w:r>
        <w:rPr>
          <w:rStyle w:val="Mixedcitation"/>
          <w:rFonts w:eastAsia="MingLiU;細明體" w:cs="Garamond" w:ascii="Garamond" w:hAnsi="Garamond"/>
        </w:rPr>
        <w:t>–</w:t>
      </w:r>
      <w:r>
        <w:rPr>
          <w:rStyle w:val="Lpage"/>
          <w:rFonts w:eastAsia="MingLiU;細明體" w:cs="Garamond" w:ascii="Garamond" w:hAnsi="Garamond"/>
        </w:rPr>
        <w:t>196</w:t>
      </w:r>
      <w:r>
        <w:rPr>
          <w:rFonts w:eastAsia="MingLiU;細明體" w:cs="Garamond" w:ascii="Garamond" w:hAnsi="Garamond"/>
          <w:lang w:val="ru-RU"/>
        </w:rPr>
        <w:t>]</w:t>
      </w:r>
      <w:r>
        <w:rPr>
          <w:rStyle w:val="Style11"/>
          <w:rStyle w:val="Style17"/>
          <w:rFonts w:eastAsia="MingLiU;細明體" w:cs="Garamond" w:ascii="Garamond" w:hAnsi="Garamond"/>
          <w:lang w:val="ru-RU"/>
        </w:rPr>
        <w:footnoteReference w:id="9"/>
      </w:r>
      <w:r>
        <w:rPr>
          <w:rFonts w:eastAsia="MingLiU;細明體" w:cs="Garamond" w:ascii="Garamond" w:hAnsi="Garamond"/>
          <w:lang w:val="ru-RU"/>
        </w:rPr>
        <w:t>.</w:t>
      </w:r>
    </w:p>
    <w:p>
      <w:pPr>
        <w:pStyle w:val="P"/>
        <w:spacing w:before="0" w:after="0"/>
        <w:ind w:end="-31" w:firstLine="720"/>
        <w:jc w:val="both"/>
        <w:textAlignment w:val="baseline"/>
        <w:rPr/>
      </w:pPr>
      <w:r>
        <w:rPr>
          <w:rFonts w:eastAsia="MingLiU;細明體" w:cs="Garamond" w:ascii="Garamond" w:hAnsi="Garamond"/>
          <w:lang w:val="ru-RU"/>
        </w:rPr>
        <w:t>Благодаря таким образом налаженной торговле персидские купцы в танском Китае считались (во многом заслуженно) богачами, а также ассоциировались с поисками ценного жемчуга, которому обе культуры приписывали магические свойства (вспомним устойчивую ассоциацию перс</w:t>
      </w:r>
      <w:r>
        <w:rPr>
          <w:rFonts w:eastAsia="MingLiU;細明體" w:cs="Garamond" w:ascii="Garamond" w:hAnsi="Garamond"/>
          <w:lang w:val="en-US"/>
        </w:rPr>
        <w:t> </w:t>
      </w:r>
      <w:r>
        <w:rPr>
          <w:rFonts w:eastAsia="Wingdings" w:cs="Wingdings" w:ascii="Wingdings" w:hAnsi="Wingdings"/>
          <w:lang w:val="en-US"/>
        </w:rPr>
        <w:t></w:t>
      </w:r>
      <w:r>
        <w:rPr>
          <w:rFonts w:eastAsia="MingLiU;細明體" w:cs="Garamond" w:ascii="Garamond" w:hAnsi="Garamond"/>
          <w:lang w:val="ru-RU"/>
        </w:rPr>
        <w:t> маг) [</w:t>
      </w:r>
      <w:r>
        <w:rPr>
          <w:rFonts w:eastAsia="MingLiU;細明體" w:cs="Garamond" w:ascii="Garamond" w:hAnsi="Garamond"/>
        </w:rPr>
        <w:t xml:space="preserve">Schafer, </w:t>
      </w:r>
      <w:r>
        <w:rPr>
          <w:rFonts w:eastAsia="MingLiU;細明體" w:cs="Garamond" w:ascii="Garamond" w:hAnsi="Garamond"/>
          <w:lang w:val="ru-RU"/>
        </w:rPr>
        <w:t>1951</w:t>
      </w:r>
      <w:r>
        <w:rPr>
          <w:rFonts w:eastAsia="MingLiU;細明體" w:cs="Garamond" w:ascii="Garamond" w:hAnsi="Garamond"/>
        </w:rPr>
        <w:t>, p. 415</w:t>
      </w:r>
      <w:r>
        <w:rPr>
          <w:rFonts w:eastAsia="MingLiU;細明體" w:cs="Garamond" w:ascii="Garamond" w:hAnsi="Garamond"/>
          <w:lang w:val="ru-RU"/>
        </w:rPr>
        <w:t>].</w:t>
      </w:r>
    </w:p>
    <w:p>
      <w:pPr>
        <w:pStyle w:val="P"/>
        <w:spacing w:before="0" w:after="0"/>
        <w:ind w:end="-31" w:firstLine="720"/>
        <w:jc w:val="both"/>
        <w:textAlignment w:val="baseline"/>
        <w:rPr>
          <w:rFonts w:ascii="Garamond" w:hAnsi="Garamond" w:eastAsia="MingLiU;細明體" w:cs="Garamond"/>
          <w:lang w:val="ru-RU"/>
        </w:rPr>
      </w:pPr>
      <w:r>
        <w:rPr>
          <w:rFonts w:eastAsia="MingLiU;細明體" w:cs="Garamond" w:ascii="Garamond" w:hAnsi="Garamond"/>
          <w:lang w:val="ru-RU"/>
        </w:rPr>
      </w:r>
    </w:p>
    <w:p>
      <w:pPr>
        <w:pStyle w:val="P"/>
        <w:spacing w:before="0" w:after="0"/>
        <w:ind w:end="-31" w:firstLine="720"/>
        <w:jc w:val="both"/>
        <w:textAlignment w:val="baseline"/>
        <w:rPr>
          <w:rFonts w:ascii="Garamond" w:hAnsi="Garamond" w:eastAsia="MingLiU;細明體" w:cs="Garamond"/>
          <w:b/>
          <w:b/>
          <w:bCs/>
          <w:smallCaps/>
          <w:lang w:val="ru-RU"/>
        </w:rPr>
      </w:pPr>
      <w:r>
        <w:rPr>
          <w:rFonts w:eastAsia="MingLiU;細明體" w:cs="Garamond" w:ascii="Garamond" w:hAnsi="Garamond"/>
          <w:b/>
          <w:bCs/>
          <w:smallCaps/>
          <w:lang w:val="ru-RU"/>
        </w:rPr>
        <w:t>Аллегория доброго и злого правления города Гуанчжоу</w:t>
      </w:r>
    </w:p>
    <w:p>
      <w:pPr>
        <w:pStyle w:val="P"/>
        <w:spacing w:before="0" w:after="0"/>
        <w:ind w:end="-31" w:firstLine="720"/>
        <w:jc w:val="both"/>
        <w:textAlignment w:val="baseline"/>
        <w:rPr>
          <w:rFonts w:ascii="Garamond" w:hAnsi="Garamond" w:eastAsia="MingLiU;細明體" w:cs="Garamond"/>
          <w:b/>
          <w:b/>
          <w:bCs/>
          <w:smallCaps/>
          <w:sz w:val="8"/>
          <w:szCs w:val="8"/>
          <w:lang w:val="ru-RU"/>
        </w:rPr>
      </w:pPr>
      <w:r>
        <w:rPr>
          <w:rFonts w:eastAsia="MingLiU;細明體" w:cs="Garamond" w:ascii="Garamond" w:hAnsi="Garamond"/>
          <w:b/>
          <w:bCs/>
          <w:smallCaps/>
          <w:sz w:val="8"/>
          <w:szCs w:val="8"/>
          <w:lang w:val="ru-RU"/>
        </w:rPr>
      </w:r>
    </w:p>
    <w:p>
      <w:pPr>
        <w:pStyle w:val="P"/>
        <w:spacing w:before="0" w:after="0"/>
        <w:ind w:end="-31" w:firstLine="720"/>
        <w:jc w:val="both"/>
        <w:textAlignment w:val="baseline"/>
        <w:rPr/>
      </w:pPr>
      <w:r>
        <w:rPr>
          <w:rFonts w:eastAsia="MingLiU;細明體" w:cs="Garamond" w:ascii="Garamond" w:hAnsi="Garamond"/>
          <w:lang w:val="ru-RU"/>
        </w:rPr>
        <w:t>К сожалению, мы не располагаем инструментами для определения объема и оценки торговли между китайскими портами и Персидским заливом в танские времена; известны лишь некоторые «кейсы». Так, глава (с 769 г.) администрации Гуанчжоу Ли Мянь (</w:t>
      </w:r>
      <w:r>
        <w:rPr>
          <w:rFonts w:ascii="Garamond" w:hAnsi="Garamond" w:eastAsia="MingLiU;細明體"/>
        </w:rPr>
        <w:t>李勉</w:t>
      </w:r>
      <w:r>
        <w:rPr>
          <w:rFonts w:eastAsia="MingLiU;細明體" w:cs="Garamond" w:ascii="Garamond" w:hAnsi="Garamond"/>
          <w:lang w:val="ru-RU"/>
        </w:rPr>
        <w:t xml:space="preserve">; </w:t>
      </w:r>
      <w:r>
        <w:rPr>
          <w:rFonts w:eastAsia="MingLiU;細明體" w:cs="Garamond" w:ascii="Garamond" w:hAnsi="Garamond"/>
        </w:rPr>
        <w:t xml:space="preserve">715–786) </w:t>
      </w:r>
      <w:r>
        <w:rPr>
          <w:rFonts w:eastAsia="MingLiU;細明體" w:cs="Garamond" w:ascii="Garamond" w:hAnsi="Garamond"/>
          <w:lang w:val="ru-RU"/>
        </w:rPr>
        <w:t>решительно заявил, что таможня взяток не берет, после чего количество прибывающих в порт кораблей немедленно увеличилось от четырех-пяти в год до более сорока [ЦТШ</w:t>
      </w:r>
      <w:r>
        <w:rPr>
          <w:rFonts w:eastAsia="MingLiU;細明體" w:cs="Garamond" w:ascii="Garamond" w:hAnsi="Garamond"/>
        </w:rPr>
        <w:t xml:space="preserve">, </w:t>
      </w:r>
      <w:r>
        <w:rPr>
          <w:rFonts w:eastAsia="MingLiU;細明體" w:cs="Garamond" w:ascii="Garamond" w:hAnsi="Garamond"/>
          <w:lang w:val="ru-RU"/>
        </w:rPr>
        <w:t>1987, цз. </w:t>
      </w:r>
      <w:r>
        <w:rPr>
          <w:rFonts w:eastAsia="MingLiU;細明體" w:cs="Garamond" w:ascii="Garamond" w:hAnsi="Garamond"/>
        </w:rPr>
        <w:t xml:space="preserve">81, </w:t>
      </w:r>
      <w:r>
        <w:rPr>
          <w:rFonts w:eastAsia="MingLiU;細明體" w:cs="Garamond" w:ascii="Garamond" w:hAnsi="Garamond"/>
          <w:lang w:val="ru-RU"/>
        </w:rPr>
        <w:t>л</w:t>
      </w:r>
      <w:r>
        <w:rPr>
          <w:rFonts w:eastAsia="MingLiU;細明體" w:cs="Garamond" w:ascii="Garamond" w:hAnsi="Garamond"/>
        </w:rPr>
        <w:t xml:space="preserve">. 3635; </w:t>
      </w:r>
      <w:r>
        <w:rPr>
          <w:rFonts w:eastAsia="MingLiU;細明體" w:cs="Garamond" w:ascii="Garamond" w:hAnsi="Garamond"/>
          <w:lang w:val="ru-RU"/>
        </w:rPr>
        <w:t>СТШ</w:t>
      </w:r>
      <w:r>
        <w:rPr>
          <w:rFonts w:eastAsia="MingLiU;細明體" w:cs="Garamond" w:ascii="Garamond" w:hAnsi="Garamond"/>
        </w:rPr>
        <w:t xml:space="preserve">, </w:t>
      </w:r>
      <w:r>
        <w:rPr>
          <w:rFonts w:eastAsia="MingLiU;細明體" w:cs="Garamond" w:ascii="Garamond" w:hAnsi="Garamond"/>
          <w:lang w:val="ru-RU"/>
        </w:rPr>
        <w:t>1975, цз. </w:t>
      </w:r>
      <w:r>
        <w:rPr>
          <w:rFonts w:eastAsia="MingLiU;細明體" w:cs="Garamond" w:ascii="Garamond" w:hAnsi="Garamond"/>
        </w:rPr>
        <w:t xml:space="preserve">81, </w:t>
      </w:r>
      <w:r>
        <w:rPr>
          <w:rFonts w:eastAsia="MingLiU;細明體" w:cs="Garamond" w:ascii="Garamond" w:hAnsi="Garamond"/>
          <w:lang w:val="ru-RU"/>
        </w:rPr>
        <w:t>л</w:t>
      </w:r>
      <w:r>
        <w:rPr>
          <w:rFonts w:eastAsia="MingLiU;細明體" w:cs="Garamond" w:ascii="Garamond" w:hAnsi="Garamond"/>
        </w:rPr>
        <w:t>.</w:t>
      </w:r>
      <w:r>
        <w:rPr>
          <w:rFonts w:eastAsia="MingLiU;細明體" w:cs="Garamond" w:ascii="Garamond" w:hAnsi="Garamond"/>
          <w:lang w:val="ru-RU"/>
        </w:rPr>
        <w:t> </w:t>
      </w:r>
      <w:r>
        <w:rPr>
          <w:rFonts w:eastAsia="MingLiU;細明體" w:cs="Garamond" w:ascii="Garamond" w:hAnsi="Garamond"/>
        </w:rPr>
        <w:t>4507–4508</w:t>
      </w:r>
      <w:r>
        <w:rPr>
          <w:rFonts w:eastAsia="MingLiU;細明體" w:cs="Garamond" w:ascii="Garamond" w:hAnsi="Garamond"/>
          <w:lang w:val="ru-RU"/>
        </w:rPr>
        <w:t>]. Интересно, что этот взлет произошел во времена, когда Гуанчжоу все еще не до конца оправился от последствий арабо-персидского налета 758 г., о котором пойдет речь ниже.</w:t>
      </w:r>
    </w:p>
    <w:p>
      <w:pPr>
        <w:pStyle w:val="P"/>
        <w:spacing w:before="0" w:after="0"/>
        <w:ind w:end="-31" w:firstLine="720"/>
        <w:jc w:val="both"/>
        <w:textAlignment w:val="baseline"/>
        <w:rPr>
          <w:rFonts w:ascii="Garamond" w:hAnsi="Garamond" w:eastAsia="MingLiU;細明體" w:cs="Garamond"/>
          <w:lang w:val="ru-RU"/>
        </w:rPr>
      </w:pPr>
      <w:r>
        <w:rPr>
          <w:rFonts w:eastAsia="MingLiU;細明體" w:cs="Garamond" w:ascii="Garamond" w:hAnsi="Garamond"/>
          <w:lang w:val="ru-RU"/>
        </w:rPr>
        <w:t xml:space="preserve">Даже хотя теоретически центральные власти и не имели официальной юрисдикции над </w:t>
      </w:r>
      <w:r>
        <w:rPr>
          <w:rFonts w:eastAsia="MingLiU;細明體" w:cs="Garamond" w:ascii="Garamond" w:hAnsi="Garamond"/>
          <w:i/>
          <w:iCs/>
          <w:lang w:val="ru-RU"/>
        </w:rPr>
        <w:t>реальной</w:t>
      </w:r>
      <w:r>
        <w:rPr>
          <w:rFonts w:eastAsia="MingLiU;細明體" w:cs="Garamond" w:ascii="Garamond" w:hAnsi="Garamond"/>
          <w:lang w:val="ru-RU"/>
        </w:rPr>
        <w:t xml:space="preserve"> внешней торговлей (той, что не проходила по линии даннических отношений), Тан следила за торговлей в значительно большей степени, чем центральные власти Ближнего Востока. В развитии международного обмена через южные моря большее значение имели действия губернаторов Гуанчжоу; сношения же с Кореей и Японией проходили по большей части через Янчжоу. Конкретно морскую торговлю курировали «ответственные за торговлю с иностранными судами» (</w:t>
      </w:r>
      <w:r>
        <w:rPr>
          <w:rStyle w:val="Style15"/>
          <w:rFonts w:eastAsia="MingLiU;細明體" w:cs="Garamond" w:ascii="Garamond" w:hAnsi="Garamond"/>
          <w:lang w:val="ru-RU"/>
        </w:rPr>
        <w:t>шибо</w:t>
      </w:r>
      <w:r>
        <w:rPr>
          <w:rStyle w:val="Style15"/>
          <w:rFonts w:eastAsia="MingLiU;細明體" w:cs="Garamond" w:ascii="Garamond" w:hAnsi="Garamond"/>
        </w:rPr>
        <w:t xml:space="preserve"> </w:t>
      </w:r>
      <w:r>
        <w:rPr>
          <w:rStyle w:val="Style15"/>
          <w:rFonts w:eastAsia="MingLiU;細明體" w:cs="Garamond" w:ascii="Garamond" w:hAnsi="Garamond"/>
          <w:lang w:val="ru-RU"/>
        </w:rPr>
        <w:t>ши;</w:t>
      </w:r>
      <w:r>
        <w:rPr>
          <w:rStyle w:val="Appleconvertedspace"/>
          <w:rFonts w:eastAsia="MingLiU;細明體" w:cs="Garamond" w:ascii="Garamond" w:hAnsi="Garamond"/>
          <w:lang w:val="ru-RU"/>
        </w:rPr>
        <w:t xml:space="preserve"> </w:t>
      </w:r>
      <w:r>
        <w:rPr>
          <w:rFonts w:ascii="Garamond" w:hAnsi="Garamond" w:eastAsia="MingLiU;細明體"/>
        </w:rPr>
        <w:t>市舶使</w:t>
      </w:r>
      <w:r>
        <w:rPr>
          <w:rFonts w:eastAsia="MingLiU;細明體" w:cs="Garamond" w:ascii="Garamond" w:hAnsi="Garamond"/>
          <w:lang w:val="ru-RU"/>
        </w:rPr>
        <w:t>), чаще всего относившиеся к сословию евнухов [</w:t>
      </w:r>
      <w:r>
        <w:rPr>
          <w:rStyle w:val="Givennames"/>
          <w:rFonts w:eastAsia="MingLiU;細明體" w:cs="Garamond" w:ascii="Garamond" w:hAnsi="Garamond"/>
        </w:rPr>
        <w:t>Wang</w:t>
      </w:r>
      <w:r>
        <w:rPr>
          <w:rStyle w:val="Mixedcitation"/>
          <w:rFonts w:eastAsia="MingLiU;細明體" w:cs="Garamond" w:ascii="Garamond" w:hAnsi="Garamond"/>
        </w:rPr>
        <w:t xml:space="preserve">, </w:t>
      </w:r>
      <w:r>
        <w:rPr>
          <w:rStyle w:val="Year"/>
          <w:rFonts w:eastAsia="MingLiU;細明體" w:cs="Garamond" w:ascii="Garamond" w:hAnsi="Garamond"/>
        </w:rPr>
        <w:t>1991</w:t>
      </w:r>
      <w:r>
        <w:rPr>
          <w:rStyle w:val="Mixedcitation"/>
          <w:rFonts w:eastAsia="MingLiU;細明體" w:cs="Garamond" w:ascii="Garamond" w:hAnsi="Garamond"/>
          <w:lang w:val="ru-RU"/>
        </w:rPr>
        <w:t>,</w:t>
      </w:r>
      <w:r>
        <w:rPr>
          <w:rStyle w:val="Mixedcitation"/>
          <w:rFonts w:eastAsia="MingLiU;細明體" w:cs="Garamond" w:ascii="Garamond" w:hAnsi="Garamond"/>
        </w:rPr>
        <w:t xml:space="preserve"> p.</w:t>
      </w:r>
      <w:r>
        <w:rPr>
          <w:rStyle w:val="Appleconvertedspace"/>
          <w:rFonts w:eastAsia="MingLiU;細明體" w:cs="Garamond" w:ascii="Garamond" w:hAnsi="Garamond"/>
          <w:lang w:val="ru-RU"/>
        </w:rPr>
        <w:t> </w:t>
      </w:r>
      <w:r>
        <w:rPr>
          <w:rStyle w:val="Fpage"/>
          <w:rFonts w:eastAsia="MingLiU;細明體" w:cs="Garamond" w:ascii="Garamond" w:hAnsi="Garamond"/>
        </w:rPr>
        <w:t>25</w:t>
      </w:r>
      <w:r>
        <w:rPr>
          <w:rStyle w:val="Mixedcitation"/>
          <w:rFonts w:eastAsia="MingLiU;細明體" w:cs="Garamond" w:ascii="Garamond" w:hAnsi="Garamond"/>
        </w:rPr>
        <w:t>–</w:t>
      </w:r>
      <w:r>
        <w:rPr>
          <w:rStyle w:val="Lpage"/>
          <w:rFonts w:eastAsia="MingLiU;細明體" w:cs="Garamond" w:ascii="Garamond" w:hAnsi="Garamond"/>
        </w:rPr>
        <w:t>37</w:t>
      </w:r>
      <w:r>
        <w:rPr>
          <w:rFonts w:eastAsia="MingLiU;細明體" w:cs="Garamond" w:ascii="Garamond" w:hAnsi="Garamond"/>
        </w:rPr>
        <w:t xml:space="preserve">; Schottenhammer, </w:t>
      </w:r>
      <w:r>
        <w:rPr>
          <w:rFonts w:eastAsia="MingLiU;細明體" w:cs="Garamond" w:ascii="Garamond" w:hAnsi="Garamond"/>
          <w:lang w:val="ru-RU"/>
        </w:rPr>
        <w:t>2016</w:t>
      </w:r>
      <w:r>
        <w:rPr>
          <w:rFonts w:eastAsia="MingLiU;細明體" w:cs="Garamond" w:ascii="Garamond" w:hAnsi="Garamond"/>
        </w:rPr>
        <w:t>, p.</w:t>
      </w:r>
      <w:r>
        <w:rPr>
          <w:rFonts w:eastAsia="MingLiU;細明體" w:cs="Garamond" w:ascii="Garamond" w:hAnsi="Garamond"/>
          <w:lang w:val="ru-RU"/>
        </w:rPr>
        <w:t> </w:t>
      </w:r>
      <w:r>
        <w:rPr>
          <w:rFonts w:eastAsia="MingLiU;細明體" w:cs="Garamond" w:ascii="Garamond" w:hAnsi="Garamond"/>
        </w:rPr>
        <w:t>153–154</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Евнухи представляли императорский двор, заинтересованный в прибывающих морем предметах роскоши, и были печально известны вымогательствами и коррумпированностью [</w:t>
      </w:r>
      <w:r>
        <w:rPr>
          <w:rFonts w:eastAsia="MingLiU;細明體" w:cs="Garamond" w:ascii="Garamond" w:hAnsi="Garamond"/>
        </w:rPr>
        <w:t>Schafer</w:t>
      </w:r>
      <w:r>
        <w:rPr>
          <w:rStyle w:val="Mixedcitation"/>
          <w:rFonts w:eastAsia="MingLiU;細明體" w:cs="Garamond" w:ascii="Garamond" w:hAnsi="Garamond"/>
        </w:rPr>
        <w:t>,</w:t>
      </w:r>
      <w:r>
        <w:rPr>
          <w:rStyle w:val="Appleconvertedspace"/>
          <w:rFonts w:eastAsia="MingLiU;細明體" w:cs="Garamond" w:ascii="Garamond" w:hAnsi="Garamond"/>
          <w:lang w:val="ru-RU"/>
        </w:rPr>
        <w:t xml:space="preserve"> </w:t>
      </w:r>
      <w:r>
        <w:rPr>
          <w:rStyle w:val="Year"/>
          <w:rFonts w:eastAsia="MingLiU;細明體" w:cs="Garamond" w:ascii="Garamond" w:hAnsi="Garamond"/>
        </w:rPr>
        <w:t>1967</w:t>
      </w:r>
      <w:r>
        <w:rPr>
          <w:rStyle w:val="Mixedcitation"/>
          <w:rFonts w:eastAsia="MingLiU;細明體" w:cs="Garamond" w:ascii="Garamond" w:hAnsi="Garamond"/>
        </w:rPr>
        <w:t>, p.</w:t>
      </w:r>
      <w:r>
        <w:rPr>
          <w:rStyle w:val="Appleconvertedspace"/>
          <w:rFonts w:eastAsia="MingLiU;細明體" w:cs="Garamond" w:ascii="Garamond" w:hAnsi="Garamond"/>
        </w:rPr>
        <w:t> </w:t>
      </w:r>
      <w:r>
        <w:rPr>
          <w:rStyle w:val="Fpage"/>
          <w:rFonts w:eastAsia="MingLiU;細明體" w:cs="Garamond" w:ascii="Garamond" w:hAnsi="Garamond"/>
        </w:rPr>
        <w:t>77</w:t>
      </w:r>
      <w:r>
        <w:rPr>
          <w:rFonts w:eastAsia="MingLiU;細明體" w:cs="Garamond" w:ascii="Garamond" w:hAnsi="Garamond"/>
          <w:lang w:val="ru-RU"/>
        </w:rPr>
        <w:t>].</w:t>
      </w:r>
      <w:r>
        <w:rPr>
          <w:rStyle w:val="Appleconvertedspace"/>
          <w:rFonts w:eastAsia="MingLiU;細明體" w:cs="Garamond" w:ascii="Garamond" w:hAnsi="Garamond"/>
          <w:lang w:val="ru-RU"/>
        </w:rPr>
        <w:t xml:space="preserve"> Вовлеченность евнухов в торговые дела была столь велика, что Абу Зайд называет их «правителями Гуанчжоу» наряду с официальными сановниками [</w:t>
      </w:r>
      <w:r>
        <w:rPr>
          <w:rFonts w:eastAsia="MingLiU;細明體" w:cs="Garamond" w:ascii="Garamond" w:hAnsi="Garamond"/>
        </w:rPr>
        <w:t>Abu Zayd</w:t>
      </w:r>
      <w:r>
        <w:rPr>
          <w:rFonts w:eastAsia="MingLiU;細明體" w:cs="Garamond" w:ascii="Garamond" w:hAnsi="Garamond"/>
          <w:lang w:val="ru-RU"/>
        </w:rPr>
        <w:t xml:space="preserve">, 2017, </w:t>
      </w:r>
      <w:r>
        <w:rPr>
          <w:rFonts w:eastAsia="MingLiU;細明體" w:cs="Garamond" w:ascii="Garamond" w:hAnsi="Garamond"/>
          <w:lang w:val="en-US"/>
        </w:rPr>
        <w:t>p</w:t>
      </w:r>
      <w:r>
        <w:rPr>
          <w:rFonts w:eastAsia="MingLiU;細明體" w:cs="Garamond" w:ascii="Garamond" w:hAnsi="Garamond"/>
          <w:lang w:val="ru-RU"/>
        </w:rPr>
        <w:t>. 45–47</w:t>
      </w:r>
      <w:r>
        <w:rPr>
          <w:rStyle w:val="Appleconvertedspace"/>
          <w:rFonts w:eastAsia="MingLiU;細明體" w:cs="Garamond" w:ascii="Garamond" w:hAnsi="Garamond"/>
          <w:lang w:val="ru-RU"/>
        </w:rPr>
        <w:t>]</w:t>
      </w:r>
      <w:r>
        <w:rPr>
          <w:rFonts w:eastAsia="MingLiU;細明體" w:cs="Garamond" w:ascii="Garamond" w:hAnsi="Garamond"/>
        </w:rPr>
        <w:t xml:space="preserve">. </w:t>
      </w:r>
    </w:p>
    <w:p>
      <w:pPr>
        <w:pStyle w:val="P"/>
        <w:spacing w:before="0" w:after="0"/>
        <w:ind w:end="-31" w:firstLine="720"/>
        <w:jc w:val="both"/>
        <w:textAlignment w:val="baseline"/>
        <w:rPr>
          <w:rFonts w:ascii="Garamond" w:hAnsi="Garamond" w:eastAsia="MingLiU;細明體" w:cs="Garamond"/>
          <w:lang w:val="ru-RU"/>
        </w:rPr>
      </w:pPr>
      <w:r>
        <w:rPr>
          <w:rStyle w:val="Appleconvertedspace"/>
          <w:rFonts w:eastAsia="MingLiU;細明體" w:cs="Garamond" w:ascii="Garamond" w:hAnsi="Garamond"/>
          <w:lang w:val="ru-RU"/>
        </w:rPr>
        <w:t xml:space="preserve">Тем не менее импорт товаров в Китай морем представлялся иностранцам хорошо организованным, а режим торговли благоприятным. Это подтверждает описание того же Абу Зайда: «Как только морские купцы прибывают в гавань, китайцы берут на себя ответственность за их товар и перевозят его в склады, давая гарантию сохранности на срок до шести месяцев... Затем три десятых забирают натурой как пошлину, а остальное возвращается купцам. Если правителю нужен какой-то товар, он забирает и его, но дает высочайшую цену и платит немедленно, то есть не приносит убытка торговцу. </w:t>
      </w:r>
      <w:r>
        <w:rPr>
          <w:rFonts w:eastAsia="MingLiU;細明體" w:cs="Garamond" w:ascii="Garamond" w:hAnsi="Garamond"/>
          <w:lang w:val="ru-RU"/>
        </w:rPr>
        <w:t xml:space="preserve">К покупаемым товарам относятся камфара, стоящая пятьдесят </w:t>
      </w:r>
      <w:r>
        <w:rPr>
          <w:rFonts w:eastAsia="MingLiU;細明體" w:cs="Garamond" w:ascii="Garamond" w:hAnsi="Garamond"/>
          <w:i/>
          <w:iCs/>
          <w:lang w:val="ru-RU"/>
        </w:rPr>
        <w:t>факкуджей</w:t>
      </w:r>
      <w:r>
        <w:rPr>
          <w:rStyle w:val="Appleconvertedspace"/>
          <w:rFonts w:eastAsia="MingLiU;細明體" w:cs="Garamond" w:ascii="Garamond" w:hAnsi="Garamond"/>
          <w:lang w:val="ru-RU"/>
        </w:rPr>
        <w:t xml:space="preserve"> (</w:t>
      </w:r>
      <w:r>
        <w:rPr>
          <w:rStyle w:val="Style15"/>
          <w:rFonts w:eastAsia="MingLiU;細明體" w:cs="Garamond" w:ascii="Garamond" w:hAnsi="Garamond"/>
        </w:rPr>
        <w:t>fakkūj</w:t>
      </w:r>
      <w:r>
        <w:rPr>
          <w:rStyle w:val="Style15"/>
          <w:rFonts w:eastAsia="MingLiU;細明體" w:cs="Garamond" w:ascii="Garamond" w:hAnsi="Garamond"/>
          <w:lang w:val="ru-RU"/>
        </w:rPr>
        <w:t>)</w:t>
      </w:r>
      <w:r>
        <w:rPr>
          <w:rStyle w:val="Appleconvertedspace"/>
          <w:rFonts w:eastAsia="MingLiU;細明體" w:cs="Garamond" w:ascii="Garamond" w:hAnsi="Garamond"/>
          <w:lang w:val="ru-RU"/>
        </w:rPr>
        <w:t xml:space="preserve">  за  маунд</w:t>
      </w:r>
      <w:r>
        <w:rPr>
          <w:rStyle w:val="Style11"/>
          <w:rStyle w:val="Style17"/>
          <w:rFonts w:eastAsia="MingLiU;細明體" w:cs="Garamond" w:ascii="Garamond" w:hAnsi="Garamond"/>
          <w:lang w:val="ru-RU"/>
        </w:rPr>
        <w:footnoteReference w:id="10"/>
      </w:r>
      <w:r>
        <w:rPr>
          <w:rFonts w:eastAsia="MingLiU;細明體" w:cs="Garamond" w:ascii="Garamond" w:hAnsi="Garamond"/>
        </w:rPr>
        <w:t xml:space="preserve">,  </w:t>
      </w:r>
      <w:r>
        <w:rPr>
          <w:rFonts w:eastAsia="MingLiU;細明體" w:cs="Garamond" w:ascii="Garamond" w:hAnsi="Garamond"/>
          <w:i/>
          <w:iCs/>
          <w:lang w:val="ru-RU"/>
        </w:rPr>
        <w:t>факкудж</w:t>
      </w:r>
      <w:r>
        <w:rPr>
          <w:rFonts w:eastAsia="MingLiU;細明體" w:cs="Garamond" w:ascii="Garamond" w:hAnsi="Garamond"/>
          <w:lang w:val="ru-RU"/>
        </w:rPr>
        <w:t xml:space="preserve"> же равен тысяче медных монет.</w:t>
      </w:r>
      <w:r>
        <w:rPr>
          <w:rFonts w:eastAsia="MingLiU;細明體" w:cs="Garamond" w:ascii="Garamond" w:hAnsi="Garamond"/>
        </w:rPr>
        <w:t xml:space="preserve"> Та же самая камф</w:t>
      </w:r>
      <w:r>
        <w:rPr>
          <w:rFonts w:eastAsia="MingLiU;細明體" w:cs="Garamond" w:ascii="Garamond" w:hAnsi="Garamond"/>
          <w:lang w:val="ru-RU"/>
        </w:rPr>
        <w:t>а</w:t>
      </w:r>
      <w:r>
        <w:rPr>
          <w:rFonts w:eastAsia="MingLiU;細明體" w:cs="Garamond" w:ascii="Garamond" w:hAnsi="Garamond"/>
        </w:rPr>
        <w:t xml:space="preserve">ра, если бы ее не купил правитель, стоила бы на открытом </w:t>
      </w:r>
      <w:r>
        <w:rPr>
          <w:rFonts w:eastAsia="MingLiU;細明體" w:cs="Garamond" w:ascii="Garamond" w:hAnsi="Garamond"/>
          <w:lang w:val="ru-RU"/>
        </w:rPr>
        <w:t>рынке</w:t>
      </w:r>
      <w:r>
        <w:rPr>
          <w:rFonts w:eastAsia="MingLiU;細明體" w:cs="Garamond" w:ascii="Garamond" w:hAnsi="Garamond"/>
        </w:rPr>
        <w:t xml:space="preserve"> лишь половину этой цены</w:t>
      </w:r>
      <w:r>
        <w:rPr>
          <w:rFonts w:eastAsia="MingLiU;細明體" w:cs="Garamond" w:ascii="Garamond" w:hAnsi="Garamond"/>
          <w:lang w:val="ru-RU"/>
        </w:rPr>
        <w:t>» [</w:t>
      </w:r>
      <w:r>
        <w:rPr>
          <w:rFonts w:eastAsia="MingLiU;細明體" w:cs="Garamond" w:ascii="Garamond" w:hAnsi="Garamond"/>
        </w:rPr>
        <w:t>Abu Zayd,</w:t>
      </w:r>
      <w:r>
        <w:rPr>
          <w:rStyle w:val="Appleconvertedspace"/>
          <w:rFonts w:eastAsia="MingLiU;細明體" w:cs="Garamond" w:ascii="Garamond" w:hAnsi="Garamond"/>
          <w:lang w:val="ru-RU"/>
        </w:rPr>
        <w:t xml:space="preserve"> 2017</w:t>
      </w:r>
      <w:r>
        <w:rPr>
          <w:rFonts w:eastAsia="MingLiU;細明體" w:cs="Garamond" w:ascii="Garamond" w:hAnsi="Garamond"/>
        </w:rPr>
        <w:t>, p.</w:t>
      </w:r>
      <w:r>
        <w:rPr>
          <w:rFonts w:eastAsia="MingLiU;細明體" w:cs="Garamond" w:ascii="Garamond" w:hAnsi="Garamond"/>
          <w:lang w:val="ru-RU"/>
        </w:rPr>
        <w:t xml:space="preserve"> </w:t>
      </w:r>
      <w:r>
        <w:rPr>
          <w:rFonts w:eastAsia="MingLiU;細明體" w:cs="Garamond" w:ascii="Garamond" w:hAnsi="Garamond"/>
        </w:rPr>
        <w:t>45–47</w:t>
      </w:r>
      <w:r>
        <w:rPr>
          <w:rFonts w:eastAsia="MingLiU;細明體" w:cs="Garamond" w:ascii="Garamond" w:hAnsi="Garamond"/>
          <w:lang w:val="ru-RU"/>
        </w:rPr>
        <w:t>]</w:t>
      </w:r>
      <w:r>
        <w:rPr>
          <w:rFonts w:eastAsia="MingLiU;細明體" w:cs="Garamond" w:ascii="Garamond" w:hAnsi="Garamond"/>
        </w:rPr>
        <w:t xml:space="preserve">. </w:t>
      </w:r>
    </w:p>
    <w:p>
      <w:pPr>
        <w:pStyle w:val="Normal"/>
        <w:ind w:end="-31" w:firstLine="720"/>
        <w:jc w:val="both"/>
        <w:rPr>
          <w:rFonts w:ascii="Garamond" w:hAnsi="Garamond" w:eastAsia="MingLiU;細明體" w:cs="Garamond"/>
        </w:rPr>
      </w:pPr>
      <w:r>
        <w:rPr>
          <w:rFonts w:eastAsia="MingLiU;細明體" w:cs="Garamond" w:ascii="Garamond" w:hAnsi="Garamond"/>
        </w:rPr>
        <w:t>При этом китайские свидетельства того времени более критично настроены к местным властям и евнухам. Так, указ императора Вэньцзуна (</w:t>
      </w:r>
      <w:r>
        <w:rPr>
          <w:rFonts w:ascii="Garamond" w:hAnsi="Garamond" w:eastAsia="MingLiU;細明體"/>
        </w:rPr>
        <w:t>文宗</w:t>
      </w:r>
      <w:r>
        <w:rPr>
          <w:rFonts w:eastAsia="MingLiU;細明體" w:cs="Garamond" w:ascii="Garamond" w:hAnsi="Garamond"/>
          <w:shd w:fill="FFFFFF" w:val="clear"/>
        </w:rPr>
        <w:t>; 809–840, правил в 827–840 гг.</w:t>
      </w:r>
      <w:r>
        <w:rPr>
          <w:rFonts w:eastAsia="MingLiU;細明體" w:cs="Garamond" w:ascii="Garamond" w:hAnsi="Garamond"/>
        </w:rPr>
        <w:t>) от 834</w:t>
      </w:r>
      <w:r>
        <w:rPr>
          <w:rFonts w:eastAsia="MingLiU;細明體" w:cs="Garamond" w:ascii="Garamond" w:hAnsi="Garamond"/>
          <w:lang w:val="en-US"/>
        </w:rPr>
        <w:t> </w:t>
      </w:r>
      <w:r>
        <w:rPr>
          <w:rFonts w:eastAsia="MingLiU;細明體" w:cs="Garamond" w:ascii="Garamond" w:hAnsi="Garamond"/>
        </w:rPr>
        <w:t>г. гласит: «Иностранные корабли из Южных морей прибывают из отдаленных стран, ожидая от нашего государства благожелательного отношения. Поэтому иностранцы должны, конечно же, получать добрый прием, чтобы они могли испытывать к нам благодарность. Мы слышим, напротив, что в последние годы местные власти склонны накладывать на них избыточные пошлины, и… в других странах раздаются голоса отторжения. Что и говорить: мы настаиваем на экономной жизни, полной воздержания. Зачем нам желать забавных иноземных вещиц? Мы испытываем глубокое сожаление, что иноземцы так огорчены, и даже чувствуем, что нынешний объем налогообложения для них слишком тяжел. Мы должны проявить к ним снисходительность, чтобы вызвать в этих народах добрые чувства. Иноземцам, живущим  в  Линнани</w:t>
      </w:r>
      <w:r>
        <w:rPr>
          <w:rStyle w:val="Style11"/>
          <w:rStyle w:val="Style17"/>
          <w:rFonts w:eastAsia="MingLiU;細明體" w:cs="Garamond" w:ascii="Garamond" w:hAnsi="Garamond"/>
        </w:rPr>
        <w:footnoteReference w:id="11"/>
      </w:r>
      <w:r>
        <w:rPr>
          <w:rFonts w:eastAsia="MingLiU;細明體" w:cs="Garamond" w:ascii="Garamond" w:hAnsi="Garamond"/>
        </w:rPr>
        <w:t>,  Фуцзяни  и  Янчжоу, наместники этих провинций обязаны предложить утешение и не должны налагать дополнительных поборов сверх установленных анкерных пошлин, дворцовых закупок и обычных подарков, позволяя им свободно заниматься торговлей»</w:t>
      </w:r>
      <w:r>
        <w:rPr>
          <w:rStyle w:val="Style11"/>
          <w:rStyle w:val="Style17"/>
          <w:rFonts w:eastAsia="MingLiU;細明體" w:cs="Garamond" w:ascii="Garamond" w:hAnsi="Garamond"/>
        </w:rPr>
        <w:footnoteReference w:id="12"/>
      </w:r>
      <w:r>
        <w:rPr>
          <w:rFonts w:eastAsia="MingLiU;細明體" w:cs="Garamond" w:ascii="Garamond" w:hAnsi="Garamond"/>
        </w:rPr>
        <w:t>.</w:t>
      </w:r>
    </w:p>
    <w:p>
      <w:pPr>
        <w:pStyle w:val="P"/>
        <w:spacing w:before="0" w:after="0"/>
        <w:ind w:end="-31" w:firstLine="720"/>
        <w:jc w:val="both"/>
        <w:textAlignment w:val="baseline"/>
        <w:rPr/>
      </w:pPr>
      <w:r>
        <w:rPr>
          <w:rFonts w:eastAsia="MingLiU;細明體" w:cs="Garamond" w:ascii="Garamond" w:hAnsi="Garamond"/>
          <w:lang w:val="ru-RU"/>
        </w:rPr>
        <w:t>Обоснованные сомнения в том, что даже столь взвешенный взгляд на ситуацию из центра вряд ли мог заставить чиновников на «фронтире» брать под козырек, подтверждаются конкретными свидетельствами. Так, военный губернатор Линнани Ван Е</w:t>
      </w:r>
      <w:r>
        <w:rPr>
          <w:rFonts w:eastAsia="MingLiU;細明體" w:cs="Garamond" w:ascii="Garamond" w:hAnsi="Garamond"/>
        </w:rPr>
        <w:t xml:space="preserve"> </w:t>
      </w:r>
      <w:r>
        <w:rPr>
          <w:rFonts w:eastAsia="MingLiU;細明體" w:cs="Garamond" w:ascii="Garamond" w:hAnsi="Garamond"/>
          <w:lang w:val="ru-RU"/>
        </w:rPr>
        <w:t>(</w:t>
      </w:r>
      <w:r>
        <w:rPr>
          <w:rFonts w:ascii="Garamond" w:hAnsi="Garamond" w:eastAsia="MingLiU;細明體"/>
        </w:rPr>
        <w:t>王鍔</w:t>
      </w:r>
      <w:r>
        <w:rPr>
          <w:rFonts w:eastAsia="MingLiU;細明體" w:cs="Garamond" w:ascii="Garamond" w:hAnsi="Garamond"/>
        </w:rPr>
        <w:t>)</w:t>
      </w:r>
      <w:r>
        <w:rPr>
          <w:rFonts w:eastAsia="MingLiU;細明體" w:cs="Garamond" w:ascii="Garamond" w:hAnsi="Garamond"/>
          <w:lang w:val="ru-RU"/>
        </w:rPr>
        <w:t xml:space="preserve"> «по прибытии торговых судов из западных и южных морей скупал все товары, приносящие прибыль, за счет чего собственность его семьи превосходила официальную казну</w:t>
      </w:r>
      <w:r>
        <w:rPr>
          <w:rFonts w:eastAsia="MingLiU;細明體" w:cs="Garamond" w:ascii="Garamond" w:hAnsi="Garamond"/>
        </w:rPr>
        <w:t>. Каждый день он посылал более десяти лодок</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заполненных</w:t>
      </w:r>
      <w:r>
        <w:rPr>
          <w:rFonts w:eastAsia="MingLiU;細明體" w:cs="Garamond" w:ascii="Garamond" w:hAnsi="Garamond"/>
        </w:rPr>
        <w:t xml:space="preserve"> рог</w:t>
      </w:r>
      <w:r>
        <w:rPr>
          <w:rFonts w:eastAsia="MingLiU;細明體" w:cs="Garamond" w:ascii="Garamond" w:hAnsi="Garamond"/>
          <w:lang w:val="ru-RU"/>
        </w:rPr>
        <w:t>ом</w:t>
      </w:r>
      <w:r>
        <w:rPr>
          <w:rFonts w:eastAsia="MingLiU;細明體" w:cs="Garamond" w:ascii="Garamond" w:hAnsi="Garamond"/>
        </w:rPr>
        <w:t xml:space="preserve">, </w:t>
      </w:r>
      <w:r>
        <w:rPr>
          <w:rFonts w:eastAsia="MingLiU;細明體" w:cs="Garamond" w:ascii="Garamond" w:hAnsi="Garamond"/>
          <w:lang w:val="ru-RU"/>
        </w:rPr>
        <w:t>слоновой костью,</w:t>
      </w:r>
      <w:r>
        <w:rPr>
          <w:rFonts w:eastAsia="MingLiU;細明體" w:cs="Garamond" w:ascii="Garamond" w:hAnsi="Garamond"/>
        </w:rPr>
        <w:t xml:space="preserve"> жемчуг</w:t>
      </w:r>
      <w:r>
        <w:rPr>
          <w:rFonts w:eastAsia="MingLiU;細明體" w:cs="Garamond" w:ascii="Garamond" w:hAnsi="Garamond"/>
          <w:lang w:val="ru-RU"/>
        </w:rPr>
        <w:t>ом</w:t>
      </w:r>
      <w:r>
        <w:rPr>
          <w:rFonts w:eastAsia="MingLiU;細明體" w:cs="Garamond" w:ascii="Garamond" w:hAnsi="Garamond"/>
        </w:rPr>
        <w:t xml:space="preserve"> и рак</w:t>
      </w:r>
      <w:r>
        <w:rPr>
          <w:rFonts w:eastAsia="MingLiU;細明體" w:cs="Garamond" w:ascii="Garamond" w:hAnsi="Garamond"/>
          <w:lang w:val="ru-RU"/>
        </w:rPr>
        <w:t>овинами</w:t>
      </w:r>
      <w:r>
        <w:rPr>
          <w:rFonts w:eastAsia="MingLiU;細明體" w:cs="Garamond" w:ascii="Garamond" w:hAnsi="Garamond"/>
        </w:rPr>
        <w:t xml:space="preserve">, которые </w:t>
      </w:r>
      <w:r>
        <w:rPr>
          <w:rFonts w:eastAsia="MingLiU;細明體" w:cs="Garamond" w:ascii="Garamond" w:hAnsi="Garamond"/>
          <w:lang w:val="ru-RU"/>
        </w:rPr>
        <w:t xml:space="preserve">он </w:t>
      </w:r>
      <w:r>
        <w:rPr>
          <w:rFonts w:eastAsia="MingLiU;細明體" w:cs="Garamond" w:ascii="Garamond" w:hAnsi="Garamond"/>
        </w:rPr>
        <w:t xml:space="preserve">покупал под видом казенного товара </w:t>
      </w:r>
      <w:r>
        <w:rPr>
          <w:rFonts w:eastAsia="MingLiU;細明體" w:cs="Garamond" w:ascii="Garamond" w:hAnsi="Garamond"/>
          <w:lang w:val="ru-RU"/>
        </w:rPr>
        <w:t>на протяжении</w:t>
      </w:r>
      <w:r>
        <w:rPr>
          <w:rFonts w:eastAsia="MingLiU;細明體" w:cs="Garamond" w:ascii="Garamond" w:hAnsi="Garamond"/>
        </w:rPr>
        <w:t xml:space="preserve"> всех сезонов без остановки» </w:t>
      </w:r>
      <w:r>
        <w:rPr>
          <w:rFonts w:eastAsia="MingLiU;細明體" w:cs="Garamond" w:ascii="Garamond" w:hAnsi="Garamond"/>
          <w:lang w:val="ru-RU"/>
        </w:rPr>
        <w:t>[ЦТШ, 1987, цз. 151, л. </w:t>
      </w:r>
      <w:r>
        <w:rPr>
          <w:rFonts w:eastAsia="MingLiU;細明體" w:cs="Garamond" w:ascii="Garamond" w:hAnsi="Garamond"/>
        </w:rPr>
        <w:t>4060</w:t>
      </w:r>
      <w:r>
        <w:rPr>
          <w:rFonts w:eastAsia="MingLiU;細明體" w:cs="Garamond" w:ascii="Garamond" w:hAnsi="Garamond"/>
          <w:lang w:val="ru-RU"/>
        </w:rPr>
        <w:t>]</w:t>
      </w:r>
      <w:r>
        <w:rPr>
          <w:rFonts w:eastAsia="MingLiU;細明體" w:cs="Garamond" w:ascii="Garamond" w:hAnsi="Garamond"/>
        </w:rPr>
        <w:t xml:space="preserve">. </w:t>
      </w:r>
    </w:p>
    <w:p>
      <w:pPr>
        <w:pStyle w:val="P"/>
        <w:spacing w:before="0" w:after="0"/>
        <w:ind w:end="-31" w:firstLine="720"/>
        <w:jc w:val="both"/>
        <w:textAlignment w:val="baseline"/>
        <w:rPr/>
      </w:pPr>
      <w:r>
        <w:rPr>
          <w:rFonts w:eastAsia="MingLiU;細明體" w:cs="Garamond" w:ascii="Garamond" w:hAnsi="Garamond"/>
          <w:lang w:val="ru-RU"/>
        </w:rPr>
        <w:t>Иностранцы, пускавшие корни в Кантоне, жили в специально отведенном для них квартале. Но вступавшие в смешанные браки мигранты отнюдь не</w:t>
      </w:r>
      <w:r>
        <w:rPr>
          <w:rFonts w:eastAsia="MingLiU;細明體" w:cs="Garamond" w:ascii="Garamond" w:hAnsi="Garamond"/>
        </w:rPr>
        <w:t xml:space="preserve"> были в восторге от </w:t>
      </w:r>
      <w:r>
        <w:rPr>
          <w:rFonts w:eastAsia="MingLiU;細明體" w:cs="Garamond" w:ascii="Garamond" w:hAnsi="Garamond"/>
          <w:lang w:val="ru-RU"/>
        </w:rPr>
        <w:t xml:space="preserve">жизни в гетто. В биографии того же бессовестного Ван Е говорится, что «гуанчжоуцы и иностранцы </w:t>
      </w:r>
      <w:r>
        <w:rPr>
          <w:rFonts w:eastAsia="MingLiU;細明體" w:cs="Garamond" w:ascii="Garamond" w:hAnsi="Garamond"/>
        </w:rPr>
        <w:t>(</w:t>
      </w:r>
      <w:r>
        <w:rPr>
          <w:rStyle w:val="Style15"/>
          <w:rFonts w:eastAsia="MingLiU;細明體" w:cs="Garamond" w:ascii="Garamond" w:hAnsi="Garamond"/>
          <w:lang w:val="ru-RU"/>
        </w:rPr>
        <w:t>и-жэнь;</w:t>
      </w:r>
      <w:r>
        <w:rPr>
          <w:rStyle w:val="Appleconvertedspace"/>
          <w:rFonts w:eastAsia="MingLiU;細明體" w:cs="Garamond" w:ascii="Garamond" w:hAnsi="Garamond"/>
          <w:lang w:val="ru-RU"/>
        </w:rPr>
        <w:t xml:space="preserve"> </w:t>
      </w:r>
      <w:r>
        <w:rPr>
          <w:rFonts w:ascii="Garamond" w:hAnsi="Garamond" w:eastAsia="MingLiU;細明體"/>
        </w:rPr>
        <w:t>夷人</w:t>
      </w:r>
      <w:r>
        <w:rPr>
          <w:rFonts w:ascii="Garamond" w:hAnsi="Garamond" w:cs="Garamond" w:eastAsia="MingLiU;細明體"/>
        </w:rPr>
        <w:t> </w:t>
      </w:r>
      <w:r>
        <w:rPr>
          <w:rFonts w:ascii="Garamond" w:hAnsi="Garamond" w:cs="Garamond" w:eastAsia="MingLiU;細明體"/>
          <w:lang w:val="ru-RU"/>
        </w:rPr>
        <w:t>—</w:t>
      </w:r>
      <w:r>
        <w:rPr>
          <w:rFonts w:ascii="Garamond" w:hAnsi="Garamond" w:cs="Garamond" w:eastAsia="Garamond"/>
          <w:lang w:val="ru-RU"/>
        </w:rPr>
        <w:t xml:space="preserve"> </w:t>
      </w:r>
      <w:r>
        <w:rPr>
          <w:rFonts w:eastAsia="MingLiU;細明體" w:cs="Garamond" w:ascii="Garamond" w:hAnsi="Garamond"/>
          <w:lang w:val="ru-RU"/>
        </w:rPr>
        <w:t>«восточные варвары»</w:t>
      </w:r>
      <w:r>
        <w:rPr>
          <w:rFonts w:eastAsia="MingLiU;細明體" w:cs="Garamond" w:ascii="Garamond" w:hAnsi="Garamond"/>
        </w:rPr>
        <w:t xml:space="preserve">) </w:t>
      </w:r>
      <w:r>
        <w:rPr>
          <w:rFonts w:eastAsia="MingLiU;細明體" w:cs="Garamond" w:ascii="Garamond" w:hAnsi="Garamond"/>
          <w:lang w:val="ru-RU"/>
        </w:rPr>
        <w:t xml:space="preserve">вместе обитали </w:t>
      </w:r>
      <w:r>
        <w:rPr>
          <w:rFonts w:eastAsia="MingLiU;細明體" w:cs="Garamond" w:ascii="Garamond" w:hAnsi="Garamond"/>
        </w:rPr>
        <w:t>[</w:t>
      </w:r>
      <w:r>
        <w:rPr>
          <w:rFonts w:eastAsia="MingLiU;細明體" w:cs="Garamond" w:ascii="Garamond" w:hAnsi="Garamond"/>
          <w:lang w:val="ru-RU"/>
        </w:rPr>
        <w:t>в иностранном квартале</w:t>
      </w:r>
      <w:r>
        <w:rPr>
          <w:rFonts w:eastAsia="MingLiU;細明體" w:cs="Garamond" w:ascii="Garamond" w:hAnsi="Garamond"/>
        </w:rPr>
        <w:t xml:space="preserve">]. </w:t>
      </w:r>
      <w:r>
        <w:rPr>
          <w:rFonts w:eastAsia="MingLiU;細明體" w:cs="Garamond" w:ascii="Garamond" w:hAnsi="Garamond"/>
          <w:lang w:val="ru-RU"/>
        </w:rPr>
        <w:t>[Но] п</w:t>
      </w:r>
      <w:r>
        <w:rPr>
          <w:rFonts w:eastAsia="MingLiU;細明體" w:cs="Garamond" w:ascii="Garamond" w:hAnsi="Garamond"/>
        </w:rPr>
        <w:t>о причине того</w:t>
      </w:r>
      <w:r>
        <w:rPr>
          <w:rFonts w:eastAsia="MingLiU;細明體" w:cs="Garamond" w:ascii="Garamond" w:hAnsi="Garamond"/>
          <w:lang w:val="ru-RU"/>
        </w:rPr>
        <w:t>,</w:t>
      </w:r>
      <w:r>
        <w:rPr>
          <w:rFonts w:eastAsia="MingLiU;細明體" w:cs="Garamond" w:ascii="Garamond" w:hAnsi="Garamond"/>
        </w:rPr>
        <w:t xml:space="preserve"> что земля была нехорошей, они стремились жить в </w:t>
      </w:r>
      <w:r>
        <w:rPr>
          <w:rFonts w:eastAsia="MingLiU;細明體" w:cs="Garamond" w:ascii="Garamond" w:hAnsi="Garamond"/>
          <w:lang w:val="ru-RU"/>
        </w:rPr>
        <w:t>окрестностях</w:t>
      </w:r>
      <w:r>
        <w:rPr>
          <w:rFonts w:eastAsia="MingLiU;細明體" w:cs="Garamond" w:ascii="Garamond" w:hAnsi="Garamond"/>
        </w:rPr>
        <w:t xml:space="preserve"> рынка</w:t>
      </w:r>
      <w:r>
        <w:rPr>
          <w:rFonts w:eastAsia="MingLiU;細明體" w:cs="Garamond" w:ascii="Garamond" w:hAnsi="Garamond"/>
          <w:lang w:val="ru-RU"/>
        </w:rPr>
        <w:t xml:space="preserve"> на реке» [ЦТШ,</w:t>
      </w:r>
      <w:r>
        <w:rPr>
          <w:rFonts w:eastAsia="MingLiU;細明體" w:cs="Garamond" w:ascii="Garamond" w:hAnsi="Garamond"/>
        </w:rPr>
        <w:t xml:space="preserve"> </w:t>
      </w:r>
      <w:r>
        <w:rPr>
          <w:rFonts w:eastAsia="MingLiU;細明體" w:cs="Garamond" w:ascii="Garamond" w:hAnsi="Garamond"/>
          <w:lang w:val="ru-RU"/>
        </w:rPr>
        <w:t>1987, цз. </w:t>
      </w:r>
      <w:r>
        <w:rPr>
          <w:rFonts w:eastAsia="MingLiU;細明體" w:cs="Garamond" w:ascii="Garamond" w:hAnsi="Garamond"/>
        </w:rPr>
        <w:t xml:space="preserve">151, </w:t>
      </w:r>
      <w:r>
        <w:rPr>
          <w:rFonts w:eastAsia="MingLiU;細明體" w:cs="Garamond" w:ascii="Garamond" w:hAnsi="Garamond"/>
          <w:lang w:val="ru-RU"/>
        </w:rPr>
        <w:t>л</w:t>
      </w:r>
      <w:r>
        <w:rPr>
          <w:rFonts w:eastAsia="MingLiU;細明體" w:cs="Garamond" w:ascii="Garamond" w:hAnsi="Garamond"/>
        </w:rPr>
        <w:t>. 4060</w:t>
      </w:r>
      <w:r>
        <w:rPr>
          <w:rFonts w:eastAsia="MingLiU;細明體" w:cs="Garamond" w:ascii="Garamond" w:hAnsi="Garamond"/>
          <w:lang w:val="ru-RU"/>
        </w:rPr>
        <w:t>; СТШ,</w:t>
      </w:r>
      <w:r>
        <w:rPr>
          <w:rFonts w:eastAsia="MingLiU;細明體" w:cs="Garamond" w:ascii="Garamond" w:hAnsi="Garamond"/>
        </w:rPr>
        <w:t xml:space="preserve"> </w:t>
      </w:r>
      <w:r>
        <w:rPr>
          <w:rFonts w:eastAsia="MingLiU;細明體" w:cs="Garamond" w:ascii="Garamond" w:hAnsi="Garamond"/>
          <w:lang w:val="ru-RU"/>
        </w:rPr>
        <w:t>1975, цз. </w:t>
      </w:r>
      <w:r>
        <w:rPr>
          <w:rFonts w:eastAsia="MingLiU;細明體" w:cs="Garamond" w:ascii="Garamond" w:hAnsi="Garamond"/>
        </w:rPr>
        <w:t xml:space="preserve">170, </w:t>
      </w:r>
      <w:r>
        <w:rPr>
          <w:rFonts w:eastAsia="MingLiU;細明體" w:cs="Garamond" w:ascii="Garamond" w:hAnsi="Garamond"/>
          <w:lang w:val="ru-RU"/>
        </w:rPr>
        <w:t>л. </w:t>
      </w:r>
      <w:r>
        <w:rPr>
          <w:rFonts w:eastAsia="MingLiU;細明體" w:cs="Garamond" w:ascii="Garamond" w:hAnsi="Garamond"/>
        </w:rPr>
        <w:t>5169</w:t>
      </w:r>
      <w:r>
        <w:rPr>
          <w:rFonts w:eastAsia="MingLiU;細明體" w:cs="Garamond" w:ascii="Garamond" w:hAnsi="Garamond"/>
          <w:lang w:val="ru-RU"/>
        </w:rPr>
        <w:t>]</w:t>
      </w:r>
      <w:r>
        <w:rPr>
          <w:rFonts w:eastAsia="MingLiU;細明體" w:cs="Garamond" w:ascii="Garamond" w:hAnsi="Garamond"/>
        </w:rPr>
        <w:t xml:space="preserve">. </w:t>
      </w:r>
    </w:p>
    <w:p>
      <w:pPr>
        <w:pStyle w:val="P"/>
        <w:spacing w:before="0" w:after="0"/>
        <w:ind w:end="-31" w:firstLine="720"/>
        <w:jc w:val="both"/>
        <w:textAlignment w:val="baseline"/>
        <w:rPr>
          <w:rFonts w:ascii="Garamond" w:hAnsi="Garamond" w:eastAsia="MingLiU;細明體" w:cs="Garamond"/>
          <w:lang w:val="ru-RU"/>
        </w:rPr>
      </w:pPr>
      <w:r>
        <w:rPr>
          <w:rFonts w:eastAsia="MingLiU;細明體" w:cs="Garamond" w:ascii="Garamond" w:hAnsi="Garamond"/>
        </w:rPr>
        <w:t xml:space="preserve">Однако не все следовали примеру Ван Е. В </w:t>
      </w:r>
      <w:r>
        <w:rPr>
          <w:rFonts w:eastAsia="MingLiU;細明體" w:cs="Garamond" w:ascii="Garamond" w:hAnsi="Garamond"/>
          <w:lang w:val="ru-RU"/>
        </w:rPr>
        <w:t>«</w:t>
      </w:r>
      <w:r>
        <w:rPr>
          <w:rFonts w:eastAsia="MingLiU;細明體" w:cs="Garamond" w:ascii="Garamond" w:hAnsi="Garamond"/>
        </w:rPr>
        <w:t>Цзю</w:t>
      </w:r>
      <w:r>
        <w:rPr>
          <w:rFonts w:eastAsia="MingLiU;細明體" w:cs="Garamond" w:ascii="Garamond" w:hAnsi="Garamond"/>
          <w:lang w:val="ru-RU"/>
        </w:rPr>
        <w:t>…»</w:t>
      </w:r>
      <w:r>
        <w:rPr>
          <w:rFonts w:eastAsia="MingLiU;細明體" w:cs="Garamond" w:ascii="Garamond" w:hAnsi="Garamond"/>
        </w:rPr>
        <w:t xml:space="preserve"> и </w:t>
      </w:r>
      <w:r>
        <w:rPr>
          <w:rFonts w:eastAsia="MingLiU;細明體" w:cs="Garamond" w:ascii="Garamond" w:hAnsi="Garamond"/>
          <w:lang w:val="ru-RU"/>
        </w:rPr>
        <w:t>«</w:t>
      </w:r>
      <w:r>
        <w:rPr>
          <w:rFonts w:eastAsia="MingLiU;細明體" w:cs="Garamond" w:ascii="Garamond" w:hAnsi="Garamond"/>
        </w:rPr>
        <w:t>Синь Тан шу</w:t>
      </w:r>
      <w:r>
        <w:rPr>
          <w:rFonts w:eastAsia="MingLiU;細明體" w:cs="Garamond" w:ascii="Garamond" w:hAnsi="Garamond"/>
          <w:lang w:val="ru-RU"/>
        </w:rPr>
        <w:t>»</w:t>
      </w:r>
      <w:r>
        <w:rPr>
          <w:rFonts w:eastAsia="MingLiU;細明體" w:cs="Garamond" w:ascii="Garamond" w:hAnsi="Garamond"/>
        </w:rPr>
        <w:t xml:space="preserve"> содержится мало отличающаяся в деталях биография </w:t>
      </w:r>
      <w:r>
        <w:rPr>
          <w:rFonts w:eastAsia="MingLiU;細明體" w:cs="Garamond" w:ascii="Garamond" w:hAnsi="Garamond"/>
          <w:lang w:val="ru-RU"/>
        </w:rPr>
        <w:t xml:space="preserve">чиновника </w:t>
      </w:r>
      <w:r>
        <w:rPr>
          <w:rFonts w:eastAsia="MingLiU;細明體" w:cs="Garamond" w:ascii="Garamond" w:hAnsi="Garamond"/>
        </w:rPr>
        <w:t>Люй Цзюня (</w:t>
      </w:r>
      <w:r>
        <w:rPr>
          <w:rFonts w:ascii="Garamond" w:hAnsi="Garamond" w:eastAsia="MingLiU;細明體"/>
        </w:rPr>
        <w:t>盧鈞</w:t>
      </w:r>
      <w:r>
        <w:rPr>
          <w:rFonts w:eastAsia="MingLiU;細明體" w:cs="Garamond" w:ascii="Garamond" w:hAnsi="Garamond"/>
        </w:rPr>
        <w:t xml:space="preserve">), прибывшего в Гуанчжоу на пост военного губернатора в 836 г., через поколение после Ван Е. </w:t>
      </w:r>
      <w:r>
        <w:rPr>
          <w:rFonts w:eastAsia="MingLiU;細明體" w:cs="Garamond" w:ascii="Garamond" w:hAnsi="Garamond"/>
          <w:lang w:val="ru-RU"/>
        </w:rPr>
        <w:t xml:space="preserve">Хроники рассказывают, что поначалу Люй </w:t>
      </w:r>
      <w:r>
        <w:rPr>
          <w:rFonts w:eastAsia="MingLiU;細明體" w:cs="Garamond" w:ascii="Garamond" w:hAnsi="Garamond"/>
        </w:rPr>
        <w:t>покончил с коррупци</w:t>
      </w:r>
      <w:r>
        <w:rPr>
          <w:rFonts w:eastAsia="MingLiU;細明體" w:cs="Garamond" w:ascii="Garamond" w:hAnsi="Garamond"/>
          <w:lang w:val="ru-RU"/>
        </w:rPr>
        <w:t>ей</w:t>
      </w:r>
      <w:r>
        <w:rPr>
          <w:rFonts w:eastAsia="MingLiU;細明體" w:cs="Garamond" w:ascii="Garamond" w:hAnsi="Garamond"/>
        </w:rPr>
        <w:t xml:space="preserve"> и правил по совести, ч</w:t>
      </w:r>
      <w:r>
        <w:rPr>
          <w:rFonts w:eastAsia="MingLiU;細明體" w:cs="Garamond" w:ascii="Garamond" w:hAnsi="Garamond"/>
          <w:lang w:val="ru-RU"/>
        </w:rPr>
        <w:t>ем</w:t>
      </w:r>
      <w:r>
        <w:rPr>
          <w:rFonts w:eastAsia="MingLiU;細明體" w:cs="Garamond" w:ascii="Garamond" w:hAnsi="Garamond"/>
        </w:rPr>
        <w:t xml:space="preserve"> </w:t>
      </w:r>
      <w:r>
        <w:rPr>
          <w:rFonts w:eastAsia="MingLiU;細明體" w:cs="Garamond" w:ascii="Garamond" w:hAnsi="Garamond"/>
          <w:lang w:val="ru-RU"/>
        </w:rPr>
        <w:t xml:space="preserve">быстро завоевал симпатию </w:t>
      </w:r>
      <w:r>
        <w:rPr>
          <w:rFonts w:eastAsia="MingLiU;細明體" w:cs="Garamond" w:ascii="Garamond" w:hAnsi="Garamond"/>
        </w:rPr>
        <w:t>иностранных негоциантов</w:t>
      </w:r>
      <w:r>
        <w:rPr>
          <w:rFonts w:eastAsia="MingLiU;細明體" w:cs="Garamond" w:ascii="Garamond" w:hAnsi="Garamond"/>
          <w:lang w:val="ru-RU"/>
        </w:rPr>
        <w:t xml:space="preserve">. Но через некоторое время он счел ситуацию в Гуанчжоу неприемлемой: китайцы здесь жили бок о бок с иностранцами, были распространены смешанные браки, иноземцы скупали в окрестностях рисовые поля и строили дома, а при попытке начальства вмешаться смешанные сообщества единым фронтом поднимали восстания. Поэтому в ответ Люй ввел законы, принуждавшие иностранцев селиться отдельно в специальном «чужом» квартале </w:t>
      </w:r>
      <w:r>
        <w:rPr>
          <w:rFonts w:eastAsia="MingLiU;細明體" w:cs="Garamond" w:ascii="Garamond" w:hAnsi="Garamond"/>
        </w:rPr>
        <w:t>(</w:t>
      </w:r>
      <w:r>
        <w:rPr>
          <w:rFonts w:eastAsia="MingLiU;細明體" w:cs="Garamond" w:ascii="Garamond" w:hAnsi="Garamond"/>
          <w:i/>
          <w:iCs/>
          <w:lang w:val="ru-RU"/>
        </w:rPr>
        <w:t>и-чу</w:t>
      </w:r>
      <w:r>
        <w:rPr>
          <w:rFonts w:eastAsia="MingLiU;細明體" w:cs="Garamond" w:ascii="Garamond" w:hAnsi="Garamond"/>
          <w:lang w:val="ru-RU"/>
        </w:rPr>
        <w:t>;</w:t>
      </w:r>
      <w:r>
        <w:rPr>
          <w:rStyle w:val="Appleconvertedspace"/>
          <w:rFonts w:eastAsia="MingLiU;細明體" w:cs="Garamond" w:ascii="Garamond" w:hAnsi="Garamond"/>
          <w:lang w:val="ru-RU"/>
        </w:rPr>
        <w:t xml:space="preserve"> </w:t>
      </w:r>
      <w:r>
        <w:rPr>
          <w:rFonts w:ascii="Garamond" w:hAnsi="Garamond" w:eastAsia="MingLiU;細明體"/>
        </w:rPr>
        <w:t>異處</w:t>
      </w:r>
      <w:r>
        <w:rPr>
          <w:rFonts w:eastAsia="MingLiU;細明體" w:cs="Garamond" w:ascii="Garamond" w:hAnsi="Garamond"/>
        </w:rPr>
        <w:t>)</w:t>
      </w:r>
      <w:r>
        <w:rPr>
          <w:rFonts w:eastAsia="MingLiU;細明體" w:cs="Garamond" w:ascii="Garamond" w:hAnsi="Garamond"/>
          <w:lang w:val="ru-RU"/>
        </w:rPr>
        <w:t>, и запретил им брать в жены китаянок (что не возбранялось на общегосударственном уровне</w:t>
      </w:r>
      <w:r>
        <w:rPr>
          <w:rStyle w:val="Style11"/>
          <w:rStyle w:val="Style17"/>
          <w:rFonts w:eastAsia="MingLiU;細明體" w:cs="Garamond" w:ascii="Garamond" w:hAnsi="Garamond"/>
          <w:lang w:val="ru-RU"/>
        </w:rPr>
        <w:footnoteReference w:id="13"/>
      </w:r>
      <w:r>
        <w:rPr>
          <w:rFonts w:eastAsia="MingLiU;細明體" w:cs="Garamond" w:ascii="Garamond" w:hAnsi="Garamond"/>
          <w:lang w:val="ru-RU"/>
        </w:rPr>
        <w:t>), приобретать землю и строить дома [ЦТШ, цз. </w:t>
      </w:r>
      <w:r>
        <w:rPr>
          <w:rFonts w:eastAsia="MingLiU;細明體" w:cs="Garamond" w:ascii="Garamond" w:hAnsi="Garamond"/>
        </w:rPr>
        <w:t xml:space="preserve">177, </w:t>
      </w:r>
      <w:r>
        <w:rPr>
          <w:rFonts w:eastAsia="MingLiU;細明體" w:cs="Garamond" w:ascii="Garamond" w:hAnsi="Garamond"/>
          <w:lang w:val="ru-RU"/>
        </w:rPr>
        <w:t>л</w:t>
      </w:r>
      <w:r>
        <w:rPr>
          <w:rFonts w:eastAsia="MingLiU;細明體" w:cs="Garamond" w:ascii="Garamond" w:hAnsi="Garamond"/>
        </w:rPr>
        <w:t>.</w:t>
      </w:r>
      <w:r>
        <w:rPr>
          <w:rFonts w:eastAsia="MingLiU;細明體" w:cs="Garamond" w:ascii="Garamond" w:hAnsi="Garamond"/>
          <w:lang w:val="ru-RU"/>
        </w:rPr>
        <w:t> </w:t>
      </w:r>
      <w:r>
        <w:rPr>
          <w:rFonts w:eastAsia="MingLiU;細明體" w:cs="Garamond" w:ascii="Garamond" w:hAnsi="Garamond"/>
        </w:rPr>
        <w:t>4591–4592</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СТШ, цз </w:t>
      </w:r>
      <w:r>
        <w:rPr>
          <w:rFonts w:eastAsia="MingLiU;細明體" w:cs="Garamond" w:ascii="Garamond" w:hAnsi="Garamond"/>
        </w:rPr>
        <w:t xml:space="preserve">182, </w:t>
      </w:r>
      <w:r>
        <w:rPr>
          <w:rFonts w:eastAsia="MingLiU;細明體" w:cs="Garamond" w:ascii="Garamond" w:hAnsi="Garamond"/>
          <w:lang w:val="ru-RU"/>
        </w:rPr>
        <w:t>л</w:t>
      </w:r>
      <w:r>
        <w:rPr>
          <w:rFonts w:eastAsia="MingLiU;細明體" w:cs="Garamond" w:ascii="Garamond" w:hAnsi="Garamond"/>
        </w:rPr>
        <w:t>. 5367</w:t>
      </w:r>
      <w:r>
        <w:rPr>
          <w:rFonts w:eastAsia="MingLiU;細明體" w:cs="Garamond" w:ascii="Garamond" w:hAnsi="Garamond"/>
          <w:lang w:val="ru-RU"/>
        </w:rPr>
        <w:t>]</w:t>
      </w:r>
      <w:r>
        <w:rPr>
          <w:rFonts w:eastAsia="MingLiU;細明體" w:cs="Garamond" w:ascii="Garamond" w:hAnsi="Garamond"/>
        </w:rPr>
        <w:t xml:space="preserve">. </w:t>
      </w:r>
    </w:p>
    <w:p>
      <w:pPr>
        <w:pStyle w:val="Normal"/>
        <w:ind w:end="-31" w:firstLine="720"/>
        <w:jc w:val="both"/>
        <w:rPr>
          <w:rFonts w:ascii="Garamond" w:hAnsi="Garamond" w:eastAsia="MingLiU;細明體" w:cs="Garamond"/>
          <w:kern w:val="2"/>
          <w:lang w:val="ru-RU"/>
        </w:rPr>
      </w:pPr>
      <w:r>
        <w:rPr>
          <w:rFonts w:eastAsia="MingLiU;細明體" w:cs="Garamond" w:ascii="Garamond" w:hAnsi="Garamond"/>
          <w:kern w:val="2"/>
          <w:lang w:val="ru-RU"/>
        </w:rPr>
      </w:r>
    </w:p>
    <w:p>
      <w:pPr>
        <w:pStyle w:val="Normal"/>
        <w:ind w:end="-31" w:firstLine="720"/>
        <w:jc w:val="both"/>
        <w:rPr/>
      </w:pPr>
      <w:r>
        <w:rPr>
          <w:rFonts w:eastAsia="MingLiU;細明體" w:cs="Garamond" w:ascii="Garamond" w:hAnsi="Garamond"/>
          <w:b/>
          <w:bCs/>
          <w:smallCaps/>
        </w:rPr>
        <w:t>Гуанчжоу, 758 г.: «я список кораблей прочел до половины»</w:t>
      </w:r>
    </w:p>
    <w:p>
      <w:pPr>
        <w:pStyle w:val="Normal"/>
        <w:ind w:end="-31" w:firstLine="720"/>
        <w:jc w:val="both"/>
        <w:rPr>
          <w:rFonts w:ascii="Garamond" w:hAnsi="Garamond" w:eastAsia="MingLiU;細明體" w:cs="Garamond"/>
          <w:b/>
          <w:b/>
          <w:bCs/>
          <w:smallCaps/>
          <w:sz w:val="8"/>
          <w:szCs w:val="8"/>
        </w:rPr>
      </w:pPr>
      <w:r>
        <w:rPr>
          <w:rFonts w:eastAsia="MingLiU;細明體" w:cs="Garamond" w:ascii="Garamond" w:hAnsi="Garamond"/>
          <w:b/>
          <w:bCs/>
          <w:smallCaps/>
          <w:sz w:val="8"/>
          <w:szCs w:val="8"/>
        </w:rPr>
      </w:r>
    </w:p>
    <w:p>
      <w:pPr>
        <w:pStyle w:val="P"/>
        <w:spacing w:before="0" w:after="0"/>
        <w:ind w:end="-31" w:firstLine="720"/>
        <w:jc w:val="both"/>
        <w:textAlignment w:val="baseline"/>
        <w:rPr/>
      </w:pPr>
      <w:r>
        <w:rPr>
          <w:rStyle w:val="Appleconvertedspace"/>
          <w:rFonts w:eastAsia="MingLiU;細明體" w:cs="Garamond" w:ascii="Garamond" w:hAnsi="Garamond"/>
          <w:lang w:val="ru-RU"/>
        </w:rPr>
        <w:t>Как следует из вышеописанного, ситуация в портовых областях Китая была далека от идиллической. В</w:t>
      </w:r>
      <w:r>
        <w:rPr>
          <w:rFonts w:eastAsia="MingLiU;細明體" w:cs="Garamond" w:ascii="Garamond" w:hAnsi="Garamond"/>
        </w:rPr>
        <w:t xml:space="preserve"> отличие от Янчжоу,</w:t>
      </w:r>
      <w:r>
        <w:rPr>
          <w:rFonts w:eastAsia="MingLiU;細明體" w:cs="Garamond" w:ascii="Garamond" w:hAnsi="Garamond"/>
          <w:lang w:val="ru-RU"/>
        </w:rPr>
        <w:t xml:space="preserve"> речь о котором пойдет ниже,</w:t>
      </w:r>
      <w:r>
        <w:rPr>
          <w:rFonts w:eastAsia="MingLiU;細明體" w:cs="Garamond" w:ascii="Garamond" w:hAnsi="Garamond"/>
        </w:rPr>
        <w:t xml:space="preserve"> Гуанчжоу </w:t>
      </w:r>
      <w:r>
        <w:rPr>
          <w:rFonts w:eastAsia="MingLiU;細明體" w:cs="Garamond" w:ascii="Garamond" w:hAnsi="Garamond"/>
          <w:lang w:val="ru-RU"/>
        </w:rPr>
        <w:t xml:space="preserve">был </w:t>
      </w:r>
      <w:r>
        <w:rPr>
          <w:rFonts w:eastAsia="MingLiU;細明體" w:cs="Garamond" w:ascii="Garamond" w:hAnsi="Garamond"/>
        </w:rPr>
        <w:t xml:space="preserve">далек от </w:t>
      </w:r>
      <w:r>
        <w:rPr>
          <w:rFonts w:eastAsia="MingLiU;細明體" w:cs="Garamond" w:ascii="Garamond" w:hAnsi="Garamond"/>
          <w:lang w:val="ru-RU"/>
        </w:rPr>
        <w:t xml:space="preserve">бушевавших </w:t>
      </w:r>
      <w:r>
        <w:rPr>
          <w:rFonts w:eastAsia="MingLiU;細明體" w:cs="Garamond" w:ascii="Garamond" w:hAnsi="Garamond"/>
        </w:rPr>
        <w:t>восстани</w:t>
      </w:r>
      <w:r>
        <w:rPr>
          <w:rFonts w:eastAsia="MingLiU;細明體" w:cs="Garamond" w:ascii="Garamond" w:hAnsi="Garamond"/>
          <w:lang w:val="ru-RU"/>
        </w:rPr>
        <w:t xml:space="preserve">й, а </w:t>
      </w:r>
      <w:r>
        <w:rPr>
          <w:rFonts w:eastAsia="MingLiU;細明體" w:cs="Garamond" w:ascii="Garamond" w:hAnsi="Garamond"/>
        </w:rPr>
        <w:t xml:space="preserve">основные чаяния центрального правительства </w:t>
      </w:r>
      <w:r>
        <w:rPr>
          <w:rFonts w:eastAsia="MingLiU;細明體" w:cs="Garamond" w:ascii="Garamond" w:hAnsi="Garamond"/>
          <w:lang w:val="ru-RU"/>
        </w:rPr>
        <w:t>фокусировались</w:t>
      </w:r>
      <w:r>
        <w:rPr>
          <w:rFonts w:eastAsia="MingLiU;細明體" w:cs="Garamond" w:ascii="Garamond" w:hAnsi="Garamond"/>
        </w:rPr>
        <w:t xml:space="preserve"> </w:t>
      </w:r>
      <w:r>
        <w:rPr>
          <w:rFonts w:eastAsia="MingLiU;細明體" w:cs="Garamond" w:ascii="Garamond" w:hAnsi="Garamond"/>
          <w:lang w:val="ru-RU"/>
        </w:rPr>
        <w:t xml:space="preserve">именно </w:t>
      </w:r>
      <w:r>
        <w:rPr>
          <w:rFonts w:eastAsia="MingLiU;細明體" w:cs="Garamond" w:ascii="Garamond" w:hAnsi="Garamond"/>
        </w:rPr>
        <w:t>на возвращени</w:t>
      </w:r>
      <w:r>
        <w:rPr>
          <w:rFonts w:eastAsia="MingLiU;細明體" w:cs="Garamond" w:ascii="Garamond" w:hAnsi="Garamond"/>
          <w:lang w:val="ru-RU"/>
        </w:rPr>
        <w:t>и</w:t>
      </w:r>
      <w:r>
        <w:rPr>
          <w:rFonts w:eastAsia="MingLiU;細明體" w:cs="Garamond" w:ascii="Garamond" w:hAnsi="Garamond"/>
        </w:rPr>
        <w:t xml:space="preserve"> столицы (при помощи тибетских и уйгурских войск)</w:t>
      </w:r>
      <w:r>
        <w:rPr>
          <w:rFonts w:eastAsia="MingLiU;細明體" w:cs="Garamond" w:ascii="Garamond" w:hAnsi="Garamond"/>
          <w:lang w:val="ru-RU"/>
        </w:rPr>
        <w:t>. Поэтому и</w:t>
      </w:r>
      <w:r>
        <w:rPr>
          <w:rFonts w:eastAsia="MingLiU;細明體" w:cs="Garamond" w:ascii="Garamond" w:hAnsi="Garamond"/>
        </w:rPr>
        <w:t xml:space="preserve"> </w:t>
      </w:r>
      <w:r>
        <w:rPr>
          <w:rFonts w:eastAsia="MingLiU;細明體" w:cs="Garamond" w:ascii="Garamond" w:hAnsi="Garamond"/>
          <w:lang w:val="ru-RU"/>
        </w:rPr>
        <w:t>рейд арабо-персидских налетчиков в 758 г. не вызвал сколько-нибудь заметной реакции помимо кратких упоминаний в обеих «Тан шу».</w:t>
      </w:r>
      <w:r>
        <w:rPr>
          <w:rFonts w:eastAsia="MingLiU;細明體" w:cs="Garamond" w:ascii="Garamond" w:hAnsi="Garamond"/>
        </w:rPr>
        <w:t xml:space="preserve"> </w:t>
      </w:r>
    </w:p>
    <w:p>
      <w:pPr>
        <w:pStyle w:val="Normal"/>
        <w:ind w:end="-31" w:firstLine="720"/>
        <w:jc w:val="both"/>
        <w:rPr/>
      </w:pPr>
      <w:r>
        <w:rPr>
          <w:rStyle w:val="Appleconvertedspace"/>
          <w:rFonts w:eastAsia="MingLiU;細明體" w:cs="Garamond" w:ascii="Garamond" w:hAnsi="Garamond"/>
        </w:rPr>
        <w:t>В конце сентября 758 г.</w:t>
      </w:r>
      <w:r>
        <w:rPr>
          <w:rFonts w:eastAsia="MingLiU;細明體" w:cs="Garamond" w:ascii="Garamond" w:hAnsi="Garamond"/>
        </w:rPr>
        <w:t xml:space="preserve">, в первый год правления танского императора Суцзуна </w:t>
      </w:r>
      <w:r>
        <w:rPr>
          <w:rFonts w:eastAsia="MingLiU;細明體" w:cs="Garamond" w:ascii="Garamond" w:hAnsi="Garamond"/>
          <w:lang w:val="ru-RU"/>
        </w:rPr>
        <w:t xml:space="preserve">    </w:t>
      </w:r>
      <w:r>
        <w:rPr>
          <w:rFonts w:eastAsia="MingLiU;細明體" w:cs="Garamond" w:ascii="Garamond" w:hAnsi="Garamond"/>
        </w:rPr>
        <w:t>(</w:t>
      </w:r>
      <w:r>
        <w:rPr>
          <w:rFonts w:ascii="Garamond" w:hAnsi="Garamond" w:eastAsia="MingLiU;細明體"/>
        </w:rPr>
        <w:t>肅宗</w:t>
      </w:r>
      <w:r>
        <w:rPr>
          <w:rFonts w:eastAsia="MingLiU;細明體" w:cs="Garamond" w:ascii="Garamond" w:hAnsi="Garamond"/>
        </w:rPr>
        <w:t>) под девизом Цяньюань</w:t>
      </w:r>
      <w:r>
        <w:rPr>
          <w:rStyle w:val="Appleconvertedspace"/>
          <w:rFonts w:eastAsia="MingLiU;細明體" w:cs="Garamond" w:ascii="Garamond" w:hAnsi="Garamond"/>
        </w:rPr>
        <w:t xml:space="preserve"> </w:t>
      </w:r>
      <w:r>
        <w:rPr>
          <w:rFonts w:eastAsia="MingLiU;細明體" w:cs="Garamond" w:ascii="Garamond" w:hAnsi="Garamond"/>
        </w:rPr>
        <w:t>(</w:t>
      </w:r>
      <w:r>
        <w:rPr>
          <w:rFonts w:ascii="Garamond" w:hAnsi="Garamond" w:eastAsia="MingLiU;細明體"/>
          <w:shd w:fill="FFFFFF" w:val="clear"/>
        </w:rPr>
        <w:t>乾元</w:t>
      </w:r>
      <w:r>
        <w:rPr>
          <w:rFonts w:eastAsia="MingLiU;細明體" w:cs="Garamond" w:ascii="Garamond" w:hAnsi="Garamond"/>
        </w:rPr>
        <w:t xml:space="preserve">), </w:t>
      </w:r>
      <w:r>
        <w:rPr>
          <w:rStyle w:val="Appleconvertedspace"/>
          <w:rFonts w:eastAsia="MingLiU;細明體" w:cs="Garamond" w:ascii="Garamond" w:hAnsi="Garamond"/>
        </w:rPr>
        <w:t>на Гуанчжоу совершили налет сводные отряды персов и арабов. Согласно все тем же двум официальным хроникам, рейдеры разграбили город, сожгли склады и запасы и ушли назад морем [ЦТШ, 1987, цз. </w:t>
      </w:r>
      <w:r>
        <w:rPr>
          <w:rStyle w:val="Mixedcitation"/>
          <w:rFonts w:eastAsia="MingLiU;細明體" w:cs="Garamond" w:ascii="Garamond" w:hAnsi="Garamond"/>
        </w:rPr>
        <w:t>15, л.</w:t>
      </w:r>
      <w:r>
        <w:rPr>
          <w:rStyle w:val="Appleconvertedspace"/>
          <w:rFonts w:eastAsia="MingLiU;細明體" w:cs="Garamond" w:ascii="Garamond" w:hAnsi="Garamond"/>
        </w:rPr>
        <w:t> </w:t>
      </w:r>
      <w:r>
        <w:rPr>
          <w:rStyle w:val="Fpage"/>
          <w:rFonts w:eastAsia="MingLiU;細明體" w:cs="Garamond" w:ascii="Garamond" w:hAnsi="Garamond"/>
        </w:rPr>
        <w:t xml:space="preserve">5313; </w:t>
      </w:r>
      <w:r>
        <w:rPr>
          <w:rStyle w:val="Appleconvertedspace"/>
          <w:rFonts w:eastAsia="MingLiU;細明體" w:cs="Garamond" w:ascii="Garamond" w:hAnsi="Garamond"/>
        </w:rPr>
        <w:t>СТШ, 1975, цз. </w:t>
      </w:r>
      <w:r>
        <w:rPr>
          <w:rStyle w:val="Mixedcitation"/>
          <w:rFonts w:eastAsia="MingLiU;細明體" w:cs="Garamond" w:ascii="Garamond" w:hAnsi="Garamond"/>
        </w:rPr>
        <w:t>221, л.</w:t>
      </w:r>
      <w:r>
        <w:rPr>
          <w:rStyle w:val="Appleconvertedspace"/>
          <w:rFonts w:eastAsia="MingLiU;細明體" w:cs="Garamond" w:ascii="Garamond" w:hAnsi="Garamond"/>
        </w:rPr>
        <w:t> </w:t>
      </w:r>
      <w:r>
        <w:rPr>
          <w:rStyle w:val="Fpage"/>
          <w:rFonts w:eastAsia="MingLiU;細明體" w:cs="Garamond" w:ascii="Garamond" w:hAnsi="Garamond"/>
        </w:rPr>
        <w:t>6259</w:t>
      </w:r>
      <w:r>
        <w:rPr>
          <w:rStyle w:val="Appleconvertedspace"/>
          <w:rFonts w:eastAsia="MingLiU;細明體" w:cs="Garamond" w:ascii="Garamond" w:hAnsi="Garamond"/>
        </w:rPr>
        <w:t xml:space="preserve">]. «Цзю Тан шу» представляет нападавших как войска уже знакомых нам </w:t>
      </w:r>
      <w:r>
        <w:rPr>
          <w:rStyle w:val="Appleconvertedspace"/>
          <w:rFonts w:eastAsia="MingLiU;細明體" w:cs="Garamond" w:ascii="Garamond" w:hAnsi="Garamond"/>
          <w:i/>
          <w:iCs/>
        </w:rPr>
        <w:t>даши</w:t>
      </w:r>
      <w:r>
        <w:rPr>
          <w:rStyle w:val="Appleconvertedspace"/>
          <w:rFonts w:eastAsia="MingLiU;細明體" w:cs="Garamond" w:ascii="Garamond" w:hAnsi="Garamond"/>
        </w:rPr>
        <w:t xml:space="preserve"> (</w:t>
      </w:r>
      <w:r>
        <w:rPr>
          <w:rFonts w:ascii="Garamond" w:hAnsi="Garamond" w:eastAsia="MingLiU;細明體"/>
        </w:rPr>
        <w:t>大食</w:t>
      </w:r>
      <w:r>
        <w:rPr>
          <w:rFonts w:eastAsia="MingLiU;細明體" w:cs="Garamond" w:ascii="Garamond" w:hAnsi="Garamond"/>
        </w:rPr>
        <w:t xml:space="preserve">; </w:t>
      </w:r>
      <w:r>
        <w:rPr>
          <w:rStyle w:val="Appleconvertedspace"/>
          <w:rFonts w:eastAsia="MingLiU;細明體" w:cs="Garamond" w:ascii="Garamond" w:hAnsi="Garamond"/>
        </w:rPr>
        <w:t xml:space="preserve">Аравии) и </w:t>
      </w:r>
      <w:r>
        <w:rPr>
          <w:rStyle w:val="Appleconvertedspace"/>
          <w:rFonts w:eastAsia="MingLiU;細明體" w:cs="Garamond" w:ascii="Garamond" w:hAnsi="Garamond"/>
          <w:i/>
          <w:iCs/>
        </w:rPr>
        <w:t>босы</w:t>
      </w:r>
      <w:r>
        <w:rPr>
          <w:rStyle w:val="Appleconvertedspace"/>
          <w:rFonts w:eastAsia="MingLiU;細明體" w:cs="Garamond" w:ascii="Garamond" w:hAnsi="Garamond"/>
        </w:rPr>
        <w:t xml:space="preserve"> (</w:t>
      </w:r>
      <w:r>
        <w:rPr>
          <w:rFonts w:ascii="Garamond" w:hAnsi="Garamond" w:eastAsia="MingLiU;細明體"/>
        </w:rPr>
        <w:t>波斯</w:t>
      </w:r>
      <w:r>
        <w:rPr>
          <w:rFonts w:eastAsia="MingLiU;細明體" w:cs="Garamond" w:ascii="Garamond" w:hAnsi="Garamond"/>
        </w:rPr>
        <w:t xml:space="preserve">; </w:t>
      </w:r>
      <w:r>
        <w:rPr>
          <w:rStyle w:val="Appleconvertedspace"/>
          <w:rFonts w:eastAsia="MingLiU;細明體" w:cs="Garamond" w:ascii="Garamond" w:hAnsi="Garamond"/>
        </w:rPr>
        <w:t xml:space="preserve">Персии) и уточняет, что налет произошел, после того как градоначальник Вэй Лицзянь </w:t>
      </w:r>
      <w:r>
        <w:rPr>
          <w:rFonts w:eastAsia="MingLiU;細明體" w:cs="Garamond" w:ascii="Garamond" w:hAnsi="Garamond"/>
        </w:rPr>
        <w:t>(</w:t>
      </w:r>
      <w:r>
        <w:rPr>
          <w:rFonts w:ascii="Garamond" w:hAnsi="Garamond" w:eastAsia="MingLiU;細明體"/>
        </w:rPr>
        <w:t>韋利見</w:t>
      </w:r>
      <w:r>
        <w:rPr>
          <w:rFonts w:eastAsia="MingLiU;細明體" w:cs="Garamond" w:ascii="Garamond" w:hAnsi="Garamond"/>
        </w:rPr>
        <w:t xml:space="preserve">) </w:t>
      </w:r>
      <w:r>
        <w:rPr>
          <w:rStyle w:val="Appleconvertedspace"/>
          <w:rFonts w:eastAsia="MingLiU;細明體" w:cs="Garamond" w:ascii="Garamond" w:hAnsi="Garamond"/>
        </w:rPr>
        <w:t xml:space="preserve">исчез в неизвестном направлении: </w:t>
      </w:r>
      <w:r>
        <w:rPr>
          <w:rFonts w:eastAsia="MingLiU;細明體" w:cs="Garamond" w:ascii="Garamond" w:hAnsi="Garamond"/>
        </w:rPr>
        <w:t>“[Чиновники из] Гуанчжоу вспомнили, что солдаты из стран Аравии и Персии осадили город, а… Вэй Лицзянь оставил город и скрылся» [ЦТШ, 1987, цз. 10, л. 253–254].</w:t>
      </w:r>
      <w:r>
        <w:rPr>
          <w:rStyle w:val="Appleconvertedspace"/>
          <w:rFonts w:eastAsia="MingLiU;細明體" w:cs="Garamond" w:ascii="Garamond" w:hAnsi="Garamond"/>
        </w:rPr>
        <w:t xml:space="preserve"> Из менее информативных анналов «Синь Тан шу» мы просто узнаем, что арабы и персы разграбили </w:t>
      </w:r>
      <w:r>
        <w:rPr>
          <w:rFonts w:eastAsia="MingLiU;細明體" w:cs="Garamond" w:ascii="Garamond" w:hAnsi="Garamond"/>
        </w:rPr>
        <w:t>(</w:t>
      </w:r>
      <w:r>
        <w:rPr>
          <w:rStyle w:val="Style15"/>
          <w:rFonts w:eastAsia="MingLiU;細明體" w:cs="Garamond" w:ascii="Garamond" w:hAnsi="Garamond"/>
        </w:rPr>
        <w:t>коу;</w:t>
      </w:r>
      <w:r>
        <w:rPr>
          <w:rStyle w:val="Appleconvertedspace"/>
          <w:rFonts w:eastAsia="MingLiU;細明體" w:cs="Garamond" w:ascii="Garamond" w:hAnsi="Garamond"/>
        </w:rPr>
        <w:t xml:space="preserve"> </w:t>
      </w:r>
      <w:r>
        <w:rPr>
          <w:rFonts w:ascii="Garamond" w:hAnsi="Garamond" w:eastAsia="MingLiU;細明體"/>
        </w:rPr>
        <w:t>寇</w:t>
      </w:r>
      <w:r>
        <w:rPr>
          <w:rFonts w:eastAsia="MingLiU;細明體" w:cs="Garamond" w:ascii="Garamond" w:hAnsi="Garamond"/>
        </w:rPr>
        <w:t xml:space="preserve">) </w:t>
      </w:r>
      <w:r>
        <w:rPr>
          <w:rStyle w:val="Appleconvertedspace"/>
          <w:rFonts w:eastAsia="MingLiU;細明體" w:cs="Garamond" w:ascii="Garamond" w:hAnsi="Garamond"/>
        </w:rPr>
        <w:t xml:space="preserve">Гуанчжоу </w:t>
      </w:r>
      <w:r>
        <w:rPr>
          <w:rFonts w:eastAsia="MingLiU;細明體" w:cs="Garamond" w:ascii="Garamond" w:hAnsi="Garamond"/>
        </w:rPr>
        <w:t>[СТШ, 1975, цз. 6, л. 161]. Далее источник уточняет, что в набеге (</w:t>
      </w:r>
      <w:r>
        <w:rPr>
          <w:rStyle w:val="Style15"/>
          <w:rFonts w:eastAsia="MingLiU;細明體" w:cs="Garamond" w:ascii="Garamond" w:hAnsi="Garamond"/>
        </w:rPr>
        <w:t>си;</w:t>
      </w:r>
      <w:r>
        <w:rPr>
          <w:rStyle w:val="Appleconvertedspace"/>
          <w:rFonts w:eastAsia="MingLiU;細明體" w:cs="Garamond" w:ascii="Garamond" w:hAnsi="Garamond"/>
        </w:rPr>
        <w:t xml:space="preserve"> </w:t>
      </w:r>
      <w:r>
        <w:rPr>
          <w:rFonts w:ascii="Garamond" w:hAnsi="Garamond" w:eastAsia="MingLiU;細明體"/>
        </w:rPr>
        <w:t>襲</w:t>
      </w:r>
      <w:r>
        <w:rPr>
          <w:rFonts w:eastAsia="MingLiU;細明體" w:cs="Garamond" w:ascii="Garamond" w:hAnsi="Garamond"/>
        </w:rPr>
        <w:t>) персы последовали за арабами [СТШ, 1975, цз. 15, л. 5313; цз. 221</w:t>
      </w:r>
      <w:r>
        <w:rPr>
          <w:rFonts w:eastAsia="MingLiU;細明體" w:cs="Garamond" w:ascii="Garamond" w:hAnsi="Garamond"/>
          <w:lang w:val="en-US"/>
        </w:rPr>
        <w:t>b</w:t>
      </w:r>
      <w:r>
        <w:rPr>
          <w:rFonts w:eastAsia="MingLiU;細明體" w:cs="Garamond" w:ascii="Garamond" w:hAnsi="Garamond"/>
        </w:rPr>
        <w:t>, л. 6259]. Все записи сходятся на том, что это был именно набег, а не целенаправленный захват города</w:t>
      </w:r>
      <w:r>
        <w:rPr>
          <w:rStyle w:val="Appleconvertedspace"/>
          <w:rFonts w:eastAsia="MingLiU;細明體" w:cs="Garamond" w:ascii="Garamond" w:hAnsi="Garamond"/>
        </w:rPr>
        <w:t>.</w:t>
      </w:r>
    </w:p>
    <w:p>
      <w:pPr>
        <w:pStyle w:val="Normal"/>
        <w:ind w:end="-31" w:firstLine="720"/>
        <w:jc w:val="both"/>
        <w:rPr>
          <w:rFonts w:ascii="Garamond" w:hAnsi="Garamond" w:eastAsia="MingLiU;細明體" w:cs="Garamond"/>
        </w:rPr>
      </w:pPr>
      <w:r>
        <w:rPr>
          <w:rFonts w:eastAsia="MingLiU;細明體" w:cs="Garamond" w:ascii="Garamond" w:hAnsi="Garamond"/>
          <w:lang w:val="ru-RU"/>
        </w:rPr>
        <w:t>Кем же были люди, в десятках тысяч километров от далекой родины сумевшие взять штурмом один из крупнейших городов танского Китая, пусть и ненадолго? Историки и источники видят в них, например, далекую проекцию недавно образованного Аббасидского халифата — предполагается, что халиф мог послать арабские войска в помощь проигравшему битву при Таласе Го Цзы-и (</w:t>
      </w:r>
      <w:r>
        <w:rPr>
          <w:rFonts w:eastAsia="MingLiU;細明體" w:cs="Garamond" w:ascii="Garamond" w:hAnsi="Garamond"/>
          <w:shd w:fill="FFFFFF" w:val="clear"/>
        </w:rPr>
        <w:t>697–781</w:t>
      </w:r>
      <w:r>
        <w:rPr>
          <w:rFonts w:eastAsia="MingLiU;細明體" w:cs="Garamond" w:ascii="Garamond" w:hAnsi="Garamond"/>
          <w:lang w:val="ru-RU"/>
        </w:rPr>
        <w:t>), чтоб помочь подавить восстание в Центральной Азии, те же каким-то образом добрались до восточных берегов Китая; или побочный эффект увеличившейся торговой активности, последовавшей за конституированием Багдада как столицы халифата в 750 г. [ЦТШ</w:t>
      </w:r>
      <w:r>
        <w:rPr>
          <w:rFonts w:eastAsia="MingLiU;細明體" w:cs="Garamond" w:ascii="Garamond" w:hAnsi="Garamond"/>
        </w:rPr>
        <w:t xml:space="preserve">, </w:t>
      </w:r>
      <w:r>
        <w:rPr>
          <w:rFonts w:eastAsia="MingLiU;細明體" w:cs="Garamond" w:ascii="Garamond" w:hAnsi="Garamond"/>
          <w:lang w:val="ru-RU"/>
        </w:rPr>
        <w:t>1987, цз. </w:t>
      </w:r>
      <w:r>
        <w:rPr>
          <w:rFonts w:eastAsia="MingLiU;細明體" w:cs="Garamond" w:ascii="Garamond" w:hAnsi="Garamond"/>
        </w:rPr>
        <w:t xml:space="preserve">10, </w:t>
      </w:r>
      <w:r>
        <w:rPr>
          <w:rFonts w:eastAsia="MingLiU;細明體" w:cs="Garamond" w:ascii="Garamond" w:hAnsi="Garamond"/>
          <w:lang w:val="ru-RU"/>
        </w:rPr>
        <w:t>л</w:t>
      </w:r>
      <w:r>
        <w:rPr>
          <w:rFonts w:eastAsia="MingLiU;細明體" w:cs="Garamond" w:ascii="Garamond" w:hAnsi="Garamond"/>
        </w:rPr>
        <w:t>. 253</w:t>
      </w:r>
      <w:r>
        <w:rPr>
          <w:rFonts w:eastAsia="MingLiU;細明體" w:cs="Garamond" w:ascii="Garamond" w:hAnsi="Garamond"/>
          <w:lang w:val="ru-RU"/>
        </w:rPr>
        <w:t>]. Оба эти предположения, однако, малообоснованны, ибо не отвечают на главный вопрос: каким образом агрессоры могли добраться до китайского побережья. Маловероятна и третья версия, предполагающая, что набег осуществили местные окитаившиеся иноземцы в рамках некоего городского бунта: рейд был именно целенаправленным грабежом, а не погромом. Эта версия полагает нападавших сообщниками оперировавшего с юга острова Хайнань независимого военачальника, пиратского главаря Фэн Жофана (</w:t>
      </w:r>
      <w:r>
        <w:rPr>
          <w:rFonts w:ascii="Garamond" w:hAnsi="Garamond" w:eastAsia="MingLiU;細明體"/>
        </w:rPr>
        <w:t>馮若芳</w:t>
      </w:r>
      <w:r>
        <w:rPr>
          <w:rFonts w:eastAsia="MingLiU;細明體" w:cs="Garamond" w:ascii="Garamond" w:hAnsi="Garamond"/>
        </w:rPr>
        <w:t>)</w:t>
      </w:r>
      <w:r>
        <w:rPr>
          <w:rFonts w:eastAsia="MingLiU;細明體" w:cs="Garamond" w:ascii="Garamond" w:hAnsi="Garamond"/>
          <w:lang w:val="ru-RU"/>
        </w:rPr>
        <w:t>, баловавшегося захватом и порабощением персидских мореходов [Шефер</w:t>
      </w:r>
      <w:r>
        <w:rPr>
          <w:rFonts w:eastAsia="MingLiU;細明體" w:cs="Garamond" w:ascii="Garamond" w:hAnsi="Garamond"/>
        </w:rPr>
        <w:t>,</w:t>
      </w:r>
      <w:r>
        <w:rPr>
          <w:rStyle w:val="Appleconvertedspace"/>
          <w:rFonts w:eastAsia="MingLiU;細明體" w:cs="Garamond" w:ascii="Garamond" w:hAnsi="Garamond"/>
        </w:rPr>
        <w:t> </w:t>
      </w:r>
      <w:r>
        <w:rPr>
          <w:rStyle w:val="Appleconvertedspace"/>
          <w:rFonts w:eastAsia="MingLiU;細明體" w:cs="Garamond" w:ascii="Garamond" w:hAnsi="Garamond"/>
          <w:lang w:val="ru-RU"/>
        </w:rPr>
        <w:t>1981, с. 31, прим. 77].</w:t>
      </w:r>
      <w:r>
        <w:rPr>
          <w:rFonts w:eastAsia="MingLiU;細明體" w:cs="Garamond" w:ascii="Garamond" w:hAnsi="Garamond"/>
          <w:lang w:val="ru-RU"/>
        </w:rPr>
        <w:t xml:space="preserve"> Однако неизвестные налетчики могли быть и простыми купцами, которых разъярили притеснения местных властей или другие несправедливости в отношении их «бизнеса» (отсюда поджоги складов). Этот инцидент представляет собой </w:t>
      </w:r>
      <w:r>
        <w:rPr>
          <w:rFonts w:eastAsia="MingLiU;細明體" w:cs="Garamond" w:ascii="Garamond" w:hAnsi="Garamond"/>
          <w:b/>
          <w:bCs/>
          <w:lang w:val="ru-RU"/>
        </w:rPr>
        <w:t>первое</w:t>
      </w:r>
      <w:r>
        <w:rPr>
          <w:rFonts w:eastAsia="MingLiU;細明體" w:cs="Garamond" w:ascii="Garamond" w:hAnsi="Garamond"/>
          <w:lang w:val="ru-RU"/>
        </w:rPr>
        <w:t xml:space="preserve"> упоминание арабов в танских официальных источниках, некий флажок, отмечающий начало бурной и противоречивой эпохи грандиозного коммерческого обмена между странами Западной и Восточной Азии.</w:t>
      </w:r>
    </w:p>
    <w:p>
      <w:pPr>
        <w:pStyle w:val="P"/>
        <w:spacing w:before="0" w:after="0"/>
        <w:ind w:end="-31" w:firstLine="720"/>
        <w:jc w:val="both"/>
        <w:textAlignment w:val="baseline"/>
        <w:rPr/>
      </w:pPr>
      <w:r>
        <w:rPr>
          <w:rFonts w:eastAsia="MingLiU;細明體" w:cs="Garamond" w:ascii="Garamond" w:hAnsi="Garamond"/>
          <w:lang w:val="ru-RU"/>
        </w:rPr>
        <w:t>Впрочем, каким бы ни было происхождение налетчиков, рейд положил начало кризису, которому суждено было охватить торговлю в Гуанчжоу. Благословенные времена губернатора Ли Мяня (при котором количество кораблей доходило до сорока в год) были исключением из куда менее радужной закономерности, подтверждаемой, например, событиями 763 г., когда евнух, владевшей комиссией по морской торговле, избавился от военного губернатора провинции и отдал город на разграбление своим головорезам [</w:t>
      </w:r>
      <w:r>
        <w:rPr>
          <w:rFonts w:eastAsia="MingLiU;細明體" w:cs="Garamond" w:ascii="Garamond" w:hAnsi="Garamond"/>
        </w:rPr>
        <w:t xml:space="preserve">Wang, </w:t>
      </w:r>
      <w:r>
        <w:rPr>
          <w:rFonts w:eastAsia="MingLiU;細明體" w:cs="Garamond" w:ascii="Garamond" w:hAnsi="Garamond"/>
          <w:lang w:val="ru-RU"/>
        </w:rPr>
        <w:t>1958</w:t>
      </w:r>
      <w:r>
        <w:rPr>
          <w:rFonts w:eastAsia="MingLiU;細明體" w:cs="Garamond" w:ascii="Garamond" w:hAnsi="Garamond"/>
        </w:rPr>
        <w:t>,</w:t>
      </w:r>
      <w:r>
        <w:rPr>
          <w:rFonts w:eastAsia="MingLiU;細明體" w:cs="Garamond" w:ascii="Garamond" w:hAnsi="Garamond"/>
          <w:lang w:val="ru-RU"/>
        </w:rPr>
        <w:t xml:space="preserve"> </w:t>
      </w:r>
      <w:r>
        <w:rPr>
          <w:rFonts w:eastAsia="MingLiU;細明體" w:cs="Garamond" w:ascii="Garamond" w:hAnsi="Garamond"/>
          <w:lang w:val="en-US"/>
        </w:rPr>
        <w:t>p</w:t>
      </w:r>
      <w:r>
        <w:rPr>
          <w:rFonts w:eastAsia="MingLiU;細明體" w:cs="Garamond" w:ascii="Garamond" w:hAnsi="Garamond"/>
          <w:lang w:val="ru-RU"/>
        </w:rPr>
        <w:t>. </w:t>
      </w:r>
      <w:r>
        <w:rPr>
          <w:rFonts w:eastAsia="MingLiU;細明體" w:cs="Garamond" w:ascii="Garamond" w:hAnsi="Garamond"/>
        </w:rPr>
        <w:t>81</w:t>
      </w:r>
      <w:r>
        <w:rPr>
          <w:rFonts w:eastAsia="MingLiU;細明體" w:cs="Garamond" w:ascii="Garamond" w:hAnsi="Garamond"/>
          <w:lang w:val="ru-RU"/>
        </w:rPr>
        <w:t>]</w:t>
      </w:r>
      <w:r>
        <w:rPr>
          <w:rFonts w:eastAsia="MingLiU;細明體" w:cs="Garamond" w:ascii="Garamond" w:hAnsi="Garamond"/>
        </w:rPr>
        <w:t>.</w:t>
      </w:r>
      <w:r>
        <w:rPr>
          <w:rStyle w:val="Appleconvertedspace"/>
          <w:rFonts w:eastAsia="MingLiU;細明體" w:cs="Garamond" w:ascii="Garamond" w:hAnsi="Garamond"/>
          <w:lang w:val="ru-RU"/>
        </w:rPr>
        <w:t xml:space="preserve"> </w:t>
      </w:r>
      <w:r>
        <w:rPr>
          <w:rFonts w:eastAsia="MingLiU;細明體" w:cs="Garamond" w:ascii="Garamond" w:hAnsi="Garamond"/>
          <w:lang w:val="ru-RU"/>
        </w:rPr>
        <w:t>Через десять лет, в</w:t>
      </w:r>
      <w:r>
        <w:rPr>
          <w:rFonts w:eastAsia="MingLiU;細明體" w:cs="Garamond" w:ascii="Garamond" w:hAnsi="Garamond"/>
        </w:rPr>
        <w:t xml:space="preserve"> 773</w:t>
      </w:r>
      <w:r>
        <w:rPr>
          <w:rFonts w:eastAsia="MingLiU;細明體" w:cs="Garamond" w:ascii="Garamond" w:hAnsi="Garamond"/>
          <w:lang w:val="en-US"/>
        </w:rPr>
        <w:t> </w:t>
      </w:r>
      <w:r>
        <w:rPr>
          <w:rFonts w:eastAsia="MingLiU;細明體" w:cs="Garamond" w:ascii="Garamond" w:hAnsi="Garamond"/>
          <w:lang w:val="ru-RU"/>
        </w:rPr>
        <w:t>г.</w:t>
      </w:r>
      <w:r>
        <w:rPr>
          <w:rFonts w:eastAsia="MingLiU;細明體" w:cs="Garamond" w:ascii="Garamond" w:hAnsi="Garamond"/>
        </w:rPr>
        <w:t xml:space="preserve">, </w:t>
      </w:r>
      <w:r>
        <w:rPr>
          <w:rFonts w:eastAsia="MingLiU;細明體" w:cs="Garamond" w:ascii="Garamond" w:hAnsi="Garamond"/>
          <w:lang w:val="ru-RU"/>
        </w:rPr>
        <w:t>его преемника убил подчиненный офицер, после этого три года безраздельно хозяйничавший в городе.</w:t>
      </w:r>
      <w:r>
        <w:rPr>
          <w:rFonts w:eastAsia="MingLiU;細明體" w:cs="Garamond" w:ascii="Garamond" w:hAnsi="Garamond"/>
        </w:rPr>
        <w:t xml:space="preserve"> </w:t>
      </w:r>
      <w:r>
        <w:rPr>
          <w:rFonts w:eastAsia="MingLiU;細明體" w:cs="Garamond" w:ascii="Garamond" w:hAnsi="Garamond"/>
          <w:lang w:val="ru-RU"/>
        </w:rPr>
        <w:t>Порядок восстановили, лишь когда генерал</w:t>
      </w:r>
      <w:r>
        <w:rPr>
          <w:rFonts w:eastAsia="MingLiU;細明體" w:cs="Garamond" w:ascii="Garamond" w:hAnsi="Garamond"/>
        </w:rPr>
        <w:t xml:space="preserve"> </w:t>
      </w:r>
      <w:r>
        <w:rPr>
          <w:rFonts w:eastAsia="MingLiU;細明體" w:cs="Garamond" w:ascii="Garamond" w:hAnsi="Garamond"/>
          <w:lang w:val="ru-RU"/>
        </w:rPr>
        <w:t>Лу Сыгун (</w:t>
      </w:r>
      <w:r>
        <w:rPr>
          <w:rFonts w:ascii="Garamond" w:hAnsi="Garamond" w:eastAsia="MingLiU;細明體"/>
        </w:rPr>
        <w:t>路嗣恭</w:t>
      </w:r>
      <w:r>
        <w:rPr>
          <w:rFonts w:eastAsia="MingLiU;細明體" w:cs="Garamond" w:ascii="Garamond" w:hAnsi="Garamond"/>
        </w:rPr>
        <w:t>)</w:t>
      </w:r>
      <w:r>
        <w:rPr>
          <w:rFonts w:eastAsia="MingLiU;細明體" w:cs="Garamond" w:ascii="Garamond" w:hAnsi="Garamond"/>
          <w:lang w:val="ru-RU"/>
        </w:rPr>
        <w:t xml:space="preserve"> во главе восьмитысячного отряда вернул Кантон под юрисдикцию центрального правительства и казнил 10 тысяч «друзей-предателей» самозванца.</w:t>
      </w:r>
      <w:r>
        <w:rPr>
          <w:rFonts w:eastAsia="MingLiU;細明體" w:cs="Garamond" w:ascii="Garamond" w:hAnsi="Garamond"/>
        </w:rPr>
        <w:t xml:space="preserve"> Не забыл генерал и о купеческом сообществе, повелев казнить членов экипажей торговых кораблей (</w:t>
      </w:r>
      <w:r>
        <w:rPr>
          <w:rFonts w:eastAsia="MingLiU;細明體" w:cs="Garamond" w:ascii="Garamond" w:hAnsi="Garamond"/>
          <w:i/>
          <w:iCs/>
          <w:lang w:val="ru-RU"/>
        </w:rPr>
        <w:t>шанбо чжи ту</w:t>
      </w:r>
      <w:r>
        <w:rPr>
          <w:rFonts w:eastAsia="MingLiU;細明體" w:cs="Garamond" w:ascii="Garamond" w:hAnsi="Garamond"/>
          <w:lang w:val="ru-RU"/>
        </w:rPr>
        <w:t xml:space="preserve">; </w:t>
      </w:r>
      <w:r>
        <w:rPr>
          <w:rFonts w:ascii="Garamond" w:hAnsi="Garamond" w:eastAsia="MingLiU;細明體"/>
        </w:rPr>
        <w:t>商舶之徒</w:t>
      </w:r>
      <w:r>
        <w:rPr>
          <w:rFonts w:eastAsia="MingLiU;細明體" w:cs="Garamond" w:ascii="Garamond" w:hAnsi="Garamond"/>
        </w:rPr>
        <w:t xml:space="preserve">), помогавших бунтовщикам, и конфисковав </w:t>
      </w:r>
      <w:r>
        <w:rPr>
          <w:rFonts w:eastAsia="MingLiU;細明體" w:cs="Garamond" w:ascii="Garamond" w:hAnsi="Garamond"/>
          <w:lang w:val="ru-RU"/>
        </w:rPr>
        <w:t>оцененное в</w:t>
      </w:r>
      <w:r>
        <w:rPr>
          <w:rFonts w:eastAsia="MingLiU;細明體" w:cs="Garamond" w:ascii="Garamond" w:hAnsi="Garamond"/>
        </w:rPr>
        <w:t xml:space="preserve"> нескольк</w:t>
      </w:r>
      <w:r>
        <w:rPr>
          <w:rFonts w:eastAsia="MingLiU;細明體" w:cs="Garamond" w:ascii="Garamond" w:hAnsi="Garamond"/>
          <w:lang w:val="ru-RU"/>
        </w:rPr>
        <w:t>о</w:t>
      </w:r>
      <w:r>
        <w:rPr>
          <w:rFonts w:eastAsia="MingLiU;細明體" w:cs="Garamond" w:ascii="Garamond" w:hAnsi="Garamond"/>
        </w:rPr>
        <w:t xml:space="preserve"> </w:t>
      </w:r>
      <w:r>
        <w:rPr>
          <w:rFonts w:eastAsia="MingLiU;細明體" w:cs="Garamond" w:ascii="Garamond" w:hAnsi="Garamond"/>
          <w:lang w:val="ru-RU"/>
        </w:rPr>
        <w:t>миллионов</w:t>
      </w:r>
      <w:r>
        <w:rPr>
          <w:rFonts w:eastAsia="MingLiU;細明體" w:cs="Garamond" w:ascii="Garamond" w:hAnsi="Garamond"/>
        </w:rPr>
        <w:t xml:space="preserve"> связок монет имущество купцов (</w:t>
      </w:r>
      <w:r>
        <w:rPr>
          <w:rFonts w:eastAsia="MingLiU;細明體" w:cs="Garamond" w:ascii="Garamond" w:hAnsi="Garamond"/>
          <w:lang w:val="ru-RU"/>
        </w:rPr>
        <w:t>деньги</w:t>
      </w:r>
      <w:r>
        <w:rPr>
          <w:rFonts w:eastAsia="MingLiU;細明體" w:cs="Garamond" w:ascii="Garamond" w:hAnsi="Garamond"/>
        </w:rPr>
        <w:t xml:space="preserve"> </w:t>
      </w:r>
      <w:r>
        <w:rPr>
          <w:rFonts w:eastAsia="MingLiU;細明體" w:cs="Garamond" w:ascii="Garamond" w:hAnsi="Garamond"/>
          <w:lang w:val="ru-RU"/>
        </w:rPr>
        <w:t xml:space="preserve">эти </w:t>
      </w:r>
      <w:r>
        <w:rPr>
          <w:rFonts w:eastAsia="MingLiU;細明體" w:cs="Garamond" w:ascii="Garamond" w:hAnsi="Garamond"/>
        </w:rPr>
        <w:t>генерал присвоил, а не отправил в столицу</w:t>
      </w:r>
      <w:r>
        <w:rPr>
          <w:rFonts w:eastAsia="MingLiU;細明體" w:cs="Garamond" w:ascii="Garamond" w:hAnsi="Garamond"/>
          <w:lang w:val="ru-RU"/>
        </w:rPr>
        <w:t xml:space="preserve">, чем вызвал недовольство императора, в наказание </w:t>
      </w:r>
      <w:r>
        <w:rPr>
          <w:rFonts w:eastAsia="MingLiU;細明體" w:cs="Garamond" w:ascii="Garamond" w:hAnsi="Garamond"/>
          <w:i/>
          <w:iCs/>
          <w:lang w:val="ru-RU"/>
        </w:rPr>
        <w:t>никак не наградившего</w:t>
      </w:r>
      <w:r>
        <w:rPr>
          <w:rFonts w:eastAsia="MingLiU;細明體" w:cs="Garamond" w:ascii="Garamond" w:hAnsi="Garamond"/>
          <w:lang w:val="ru-RU"/>
        </w:rPr>
        <w:t xml:space="preserve"> победителя за военные успехи</w:t>
      </w:r>
      <w:r>
        <w:rPr>
          <w:rFonts w:eastAsia="MingLiU;細明體" w:cs="Garamond" w:ascii="Garamond" w:hAnsi="Garamond"/>
        </w:rPr>
        <w:t xml:space="preserve">) </w:t>
      </w:r>
      <w:r>
        <w:rPr>
          <w:rFonts w:eastAsia="MingLiU;細明體" w:cs="Garamond" w:ascii="Garamond" w:hAnsi="Garamond"/>
          <w:lang w:val="ru-RU"/>
        </w:rPr>
        <w:t>[ЦТШ,</w:t>
      </w:r>
      <w:r>
        <w:rPr>
          <w:rFonts w:eastAsia="MingLiU;細明體" w:cs="Garamond" w:ascii="Garamond" w:hAnsi="Garamond"/>
        </w:rPr>
        <w:t xml:space="preserve"> </w:t>
      </w:r>
      <w:r>
        <w:rPr>
          <w:rFonts w:eastAsia="MingLiU;細明體" w:cs="Garamond" w:ascii="Garamond" w:hAnsi="Garamond"/>
          <w:lang w:val="ru-RU"/>
        </w:rPr>
        <w:t>1987, цз. </w:t>
      </w:r>
      <w:r>
        <w:rPr>
          <w:rFonts w:eastAsia="MingLiU;細明體" w:cs="Garamond" w:ascii="Garamond" w:hAnsi="Garamond"/>
        </w:rPr>
        <w:t xml:space="preserve">122, </w:t>
      </w:r>
      <w:r>
        <w:rPr>
          <w:rFonts w:eastAsia="MingLiU;細明體" w:cs="Garamond" w:ascii="Garamond" w:hAnsi="Garamond"/>
          <w:lang w:val="ru-RU"/>
        </w:rPr>
        <w:t>л</w:t>
      </w:r>
      <w:r>
        <w:rPr>
          <w:rFonts w:eastAsia="MingLiU;細明體" w:cs="Garamond" w:ascii="Garamond" w:hAnsi="Garamond"/>
        </w:rPr>
        <w:t>. 3500</w:t>
      </w:r>
      <w:r>
        <w:rPr>
          <w:rFonts w:eastAsia="MingLiU;細明體" w:cs="Garamond" w:ascii="Garamond" w:hAnsi="Garamond"/>
          <w:lang w:val="ru-RU"/>
        </w:rPr>
        <w:t>; СТШ,</w:t>
      </w:r>
      <w:r>
        <w:rPr>
          <w:rFonts w:eastAsia="MingLiU;細明體" w:cs="Garamond" w:ascii="Garamond" w:hAnsi="Garamond"/>
        </w:rPr>
        <w:t xml:space="preserve"> </w:t>
      </w:r>
      <w:r>
        <w:rPr>
          <w:rFonts w:eastAsia="MingLiU;細明體" w:cs="Garamond" w:ascii="Garamond" w:hAnsi="Garamond"/>
          <w:lang w:val="ru-RU"/>
        </w:rPr>
        <w:t>1975, цз. </w:t>
      </w:r>
      <w:r>
        <w:rPr>
          <w:rFonts w:eastAsia="MingLiU;細明體" w:cs="Garamond" w:ascii="Garamond" w:hAnsi="Garamond"/>
        </w:rPr>
        <w:t xml:space="preserve">138, </w:t>
      </w:r>
      <w:r>
        <w:rPr>
          <w:rFonts w:eastAsia="MingLiU;細明體" w:cs="Garamond" w:ascii="Garamond" w:hAnsi="Garamond"/>
          <w:lang w:val="ru-RU"/>
        </w:rPr>
        <w:t>л</w:t>
      </w:r>
      <w:r>
        <w:rPr>
          <w:rFonts w:eastAsia="MingLiU;細明體" w:cs="Garamond" w:ascii="Garamond" w:hAnsi="Garamond"/>
        </w:rPr>
        <w:t>. 4624</w:t>
      </w:r>
      <w:r>
        <w:rPr>
          <w:rFonts w:eastAsia="MingLiU;細明體" w:cs="Garamond" w:ascii="Garamond" w:hAnsi="Garamond"/>
          <w:lang w:val="ru-RU"/>
        </w:rPr>
        <w:t>;</w:t>
      </w:r>
      <w:r>
        <w:rPr>
          <w:rFonts w:eastAsia="MingLiU;細明體" w:cs="Garamond" w:ascii="Garamond" w:hAnsi="Garamond"/>
        </w:rPr>
        <w:t xml:space="preserve"> Wang, </w:t>
      </w:r>
      <w:r>
        <w:rPr>
          <w:rFonts w:eastAsia="MingLiU;細明體" w:cs="Garamond" w:ascii="Garamond" w:hAnsi="Garamond"/>
          <w:lang w:val="ru-RU"/>
        </w:rPr>
        <w:t>1958</w:t>
      </w:r>
      <w:r>
        <w:rPr>
          <w:rFonts w:eastAsia="MingLiU;細明體" w:cs="Garamond" w:ascii="Garamond" w:hAnsi="Garamond"/>
        </w:rPr>
        <w:t>, p. 81</w:t>
      </w:r>
      <w:r>
        <w:rPr>
          <w:rFonts w:eastAsia="MingLiU;細明體" w:cs="Garamond" w:ascii="Garamond" w:hAnsi="Garamond"/>
          <w:lang w:val="ru-RU"/>
        </w:rPr>
        <w:t>]</w:t>
      </w:r>
      <w:r>
        <w:rPr>
          <w:rFonts w:eastAsia="MingLiU;細明體" w:cs="Garamond" w:ascii="Garamond" w:hAnsi="Garamond"/>
        </w:rPr>
        <w:t>.</w:t>
      </w:r>
      <w:r>
        <w:rPr>
          <w:rStyle w:val="Appleconvertedspace"/>
          <w:rFonts w:eastAsia="MingLiU;細明體" w:cs="Garamond" w:ascii="Garamond" w:hAnsi="Garamond"/>
          <w:lang w:val="ru-RU"/>
        </w:rPr>
        <w:t xml:space="preserve"> </w:t>
      </w:r>
    </w:p>
    <w:p>
      <w:pPr>
        <w:pStyle w:val="P"/>
        <w:spacing w:before="0" w:after="0"/>
        <w:ind w:end="-31" w:firstLine="720"/>
        <w:jc w:val="both"/>
        <w:textAlignment w:val="baseline"/>
        <w:rPr>
          <w:rStyle w:val="Appleconvertedspace"/>
          <w:rFonts w:ascii="Garamond" w:hAnsi="Garamond" w:eastAsia="MingLiU;細明體" w:cs="Garamond"/>
          <w:lang w:val="ru-RU"/>
        </w:rPr>
      </w:pPr>
      <w:r>
        <w:rPr>
          <w:rStyle w:val="Appleconvertedspace"/>
          <w:rFonts w:eastAsia="MingLiU;細明體" w:cs="Garamond" w:ascii="Garamond" w:hAnsi="Garamond"/>
          <w:lang w:val="ru-RU"/>
        </w:rPr>
        <w:t>Совсем не удивительно, что подобные эксцессы не пошли на пользу реноме Гуанчжоу как порта, открытого иностранной торговле, в результате чего «центр силы» переместился в Аннань (Ханой), также входивший в тогдашние пределы империи и ставший любимым портом заморских купцов. В 792 г. последовала переписка между губернатором Гуанчжоу, просившим императора закрыть рынки Аннаня и распорядиться вернуть торговлю в Кантон, и императором. Поначалу государь склонялся к тому, чтоб согласиться с инициативой губернатора, но под влиянием министра Лу Чжи (</w:t>
      </w:r>
      <w:r>
        <w:rPr>
          <w:rFonts w:ascii="Garamond" w:hAnsi="Garamond" w:eastAsia="MingLiU;細明體"/>
        </w:rPr>
        <w:t>陸贄</w:t>
      </w:r>
      <w:r>
        <w:rPr>
          <w:rStyle w:val="Appleconvertedspace"/>
          <w:rFonts w:eastAsia="MingLiU;細明體" w:cs="Garamond" w:ascii="Garamond" w:hAnsi="Garamond"/>
          <w:lang w:val="ru-RU"/>
        </w:rPr>
        <w:t>), сочинившего редкую для китайской государственной мысли оду свободной торговле, отказался дискриминировать «молодой» вьетнамский портовый город [</w:t>
      </w:r>
      <w:r>
        <w:rPr>
          <w:rStyle w:val="Givennames"/>
          <w:rFonts w:eastAsia="MingLiU;細明體" w:cs="Garamond" w:ascii="Garamond" w:hAnsi="Garamond"/>
          <w:lang w:val="ru-RU"/>
        </w:rPr>
        <w:t>ЦЧТЦ</w:t>
      </w:r>
      <w:r>
        <w:rPr>
          <w:rStyle w:val="Mixedcitation"/>
          <w:rFonts w:eastAsia="MingLiU;細明體" w:cs="Garamond" w:ascii="Garamond" w:hAnsi="Garamond"/>
        </w:rPr>
        <w:t>,</w:t>
      </w:r>
      <w:r>
        <w:rPr>
          <w:rStyle w:val="Appleconvertedspace"/>
          <w:rFonts w:eastAsia="MingLiU;細明體" w:cs="Garamond" w:ascii="Garamond" w:hAnsi="Garamond"/>
          <w:lang w:val="ru-RU"/>
        </w:rPr>
        <w:t xml:space="preserve"> </w:t>
      </w:r>
      <w:r>
        <w:rPr>
          <w:rStyle w:val="Year"/>
          <w:rFonts w:eastAsia="MingLiU;細明體" w:cs="Garamond" w:ascii="Garamond" w:hAnsi="Garamond"/>
        </w:rPr>
        <w:t>1956</w:t>
      </w:r>
      <w:r>
        <w:rPr>
          <w:rStyle w:val="Mixedcitation"/>
          <w:rFonts w:eastAsia="MingLiU;細明體" w:cs="Garamond" w:ascii="Garamond" w:hAnsi="Garamond"/>
        </w:rPr>
        <w:t>,</w:t>
      </w:r>
      <w:r>
        <w:rPr>
          <w:rStyle w:val="Appleconvertedspace"/>
          <w:rFonts w:eastAsia="MingLiU;細明體" w:cs="Garamond" w:ascii="Garamond" w:hAnsi="Garamond"/>
          <w:lang w:val="ru-RU"/>
        </w:rPr>
        <w:t xml:space="preserve"> цз. </w:t>
      </w:r>
      <w:r>
        <w:rPr>
          <w:rStyle w:val="Fpage"/>
          <w:rFonts w:eastAsia="MingLiU;細明體" w:cs="Garamond" w:ascii="Garamond" w:hAnsi="Garamond"/>
        </w:rPr>
        <w:t>234</w:t>
      </w:r>
      <w:r>
        <w:rPr>
          <w:rStyle w:val="Mixedcitation"/>
          <w:rFonts w:eastAsia="MingLiU;細明體" w:cs="Garamond" w:ascii="Garamond" w:hAnsi="Garamond"/>
        </w:rPr>
        <w:t xml:space="preserve">, </w:t>
      </w:r>
      <w:r>
        <w:rPr>
          <w:rStyle w:val="Mixedcitation"/>
          <w:rFonts w:eastAsia="MingLiU;細明體" w:cs="Garamond" w:ascii="Garamond" w:hAnsi="Garamond"/>
          <w:lang w:val="ru-RU"/>
        </w:rPr>
        <w:t>л</w:t>
      </w:r>
      <w:r>
        <w:rPr>
          <w:rStyle w:val="Mixedcitation"/>
          <w:rFonts w:eastAsia="MingLiU;細明體" w:cs="Garamond" w:ascii="Garamond" w:hAnsi="Garamond"/>
        </w:rPr>
        <w:t>.</w:t>
      </w:r>
      <w:r>
        <w:rPr>
          <w:rStyle w:val="Appleconvertedspace"/>
          <w:rFonts w:eastAsia="MingLiU;細明體" w:cs="Garamond" w:ascii="Garamond" w:hAnsi="Garamond"/>
          <w:lang w:val="ru-RU"/>
        </w:rPr>
        <w:t> </w:t>
      </w:r>
      <w:r>
        <w:rPr>
          <w:rStyle w:val="Fpage"/>
          <w:rFonts w:eastAsia="MingLiU;細明體" w:cs="Garamond" w:ascii="Garamond" w:hAnsi="Garamond"/>
        </w:rPr>
        <w:t>7532</w:t>
      </w:r>
      <w:r>
        <w:rPr>
          <w:rStyle w:val="Mixedcitation"/>
          <w:rFonts w:eastAsia="MingLiU;細明體" w:cs="Garamond" w:ascii="Garamond" w:hAnsi="Garamond"/>
        </w:rPr>
        <w:t>–</w:t>
      </w:r>
      <w:r>
        <w:rPr>
          <w:rStyle w:val="Lpage"/>
          <w:rFonts w:eastAsia="MingLiU;細明體" w:cs="Garamond" w:ascii="Garamond" w:hAnsi="Garamond"/>
        </w:rPr>
        <w:t>7533</w:t>
      </w:r>
      <w:r>
        <w:rPr>
          <w:rFonts w:eastAsia="MingLiU;細明體" w:cs="Garamond" w:ascii="Garamond" w:hAnsi="Garamond"/>
          <w:lang w:val="ru-RU"/>
        </w:rPr>
        <w:t>]</w:t>
      </w:r>
      <w:r>
        <w:rPr>
          <w:rStyle w:val="Appleconvertedspace"/>
          <w:rFonts w:eastAsia="MingLiU;細明體" w:cs="Garamond" w:ascii="Garamond" w:hAnsi="Garamond"/>
          <w:lang w:val="ru-RU"/>
        </w:rPr>
        <w:t>. Судьба Аннаньского порта того времени в подробностях неизвестна, но Гуанчжоу уцелел; как свидетельствует Абу Зайд, еще долгое время сохранялись и приумножались его доходы.</w:t>
      </w:r>
    </w:p>
    <w:p>
      <w:pPr>
        <w:pStyle w:val="P"/>
        <w:spacing w:before="0" w:after="0"/>
        <w:ind w:end="-31" w:firstLine="720"/>
        <w:jc w:val="both"/>
        <w:textAlignment w:val="baseline"/>
        <w:rPr>
          <w:rFonts w:ascii="Garamond" w:hAnsi="Garamond" w:eastAsia="MingLiU;細明體" w:cs="Garamond"/>
        </w:rPr>
      </w:pPr>
      <w:r>
        <w:rPr>
          <w:rStyle w:val="Appleconvertedspace"/>
          <w:rFonts w:eastAsia="MingLiU;細明體" w:cs="Garamond" w:ascii="Garamond" w:hAnsi="Garamond"/>
          <w:lang w:val="ru-RU"/>
        </w:rPr>
        <w:t>Затем случилась резня 879</w:t>
      </w:r>
      <w:r>
        <w:rPr>
          <w:rStyle w:val="Appleconvertedspace"/>
          <w:rFonts w:eastAsia="MingLiU;細明體" w:cs="Garamond" w:ascii="Garamond" w:hAnsi="Garamond"/>
          <w:lang w:val="en-US"/>
        </w:rPr>
        <w:t> </w:t>
      </w:r>
      <w:r>
        <w:rPr>
          <w:rStyle w:val="Appleconvertedspace"/>
          <w:rFonts w:eastAsia="MingLiU;細明體" w:cs="Garamond" w:ascii="Garamond" w:hAnsi="Garamond"/>
          <w:lang w:val="ru-RU"/>
        </w:rPr>
        <w:t>г.</w:t>
      </w:r>
    </w:p>
    <w:p>
      <w:pPr>
        <w:pStyle w:val="Normal"/>
        <w:ind w:end="-31" w:firstLine="720"/>
        <w:jc w:val="both"/>
        <w:rPr>
          <w:rFonts w:ascii="Garamond" w:hAnsi="Garamond" w:eastAsia="MingLiU;細明體" w:cs="Garamond"/>
        </w:rPr>
      </w:pPr>
      <w:r>
        <w:rPr>
          <w:rFonts w:eastAsia="MingLiU;細明體" w:cs="Garamond" w:ascii="Garamond" w:hAnsi="Garamond"/>
        </w:rPr>
      </w:r>
    </w:p>
    <w:p>
      <w:pPr>
        <w:pStyle w:val="Normal"/>
        <w:ind w:end="-31" w:firstLine="720"/>
        <w:jc w:val="both"/>
        <w:rPr>
          <w:rFonts w:ascii="Garamond" w:hAnsi="Garamond" w:eastAsia="MingLiU;細明體" w:cs="Garamond"/>
          <w:b/>
          <w:b/>
          <w:bCs/>
          <w:smallCaps/>
          <w:lang w:val="ru-RU"/>
        </w:rPr>
      </w:pPr>
      <w:r>
        <w:rPr>
          <w:rFonts w:eastAsia="MingLiU;細明體" w:cs="Garamond" w:ascii="Garamond" w:hAnsi="Garamond"/>
          <w:b/>
          <w:bCs/>
          <w:smallCaps/>
        </w:rPr>
        <w:t>Янчжоу, 760 г.:</w:t>
      </w:r>
    </w:p>
    <w:p>
      <w:pPr>
        <w:pStyle w:val="Normal"/>
        <w:ind w:end="-31" w:firstLine="720"/>
        <w:jc w:val="both"/>
        <w:rPr>
          <w:rFonts w:ascii="Garamond" w:hAnsi="Garamond" w:eastAsia="MingLiU;細明體" w:cs="Garamond"/>
          <w:b/>
          <w:b/>
          <w:bCs/>
          <w:smallCaps/>
        </w:rPr>
      </w:pPr>
      <w:r>
        <w:rPr>
          <w:rFonts w:eastAsia="MingLiU;細明體" w:cs="Garamond" w:ascii="Garamond" w:hAnsi="Garamond"/>
          <w:b/>
          <w:bCs/>
          <w:smallCaps/>
        </w:rPr>
        <w:t>«…по торговым он делам сюда приплыл, а не за этим»</w:t>
      </w:r>
    </w:p>
    <w:p>
      <w:pPr>
        <w:pStyle w:val="Normal"/>
        <w:ind w:end="-31" w:firstLine="720"/>
        <w:jc w:val="both"/>
        <w:rPr>
          <w:rFonts w:ascii="Garamond" w:hAnsi="Garamond" w:eastAsia="MingLiU;細明體" w:cs="Garamond"/>
          <w:b/>
          <w:b/>
          <w:bCs/>
          <w:smallCaps/>
          <w:sz w:val="8"/>
          <w:szCs w:val="8"/>
        </w:rPr>
      </w:pPr>
      <w:r>
        <w:rPr>
          <w:rFonts w:eastAsia="MingLiU;細明體" w:cs="Garamond" w:ascii="Garamond" w:hAnsi="Garamond"/>
          <w:b/>
          <w:bCs/>
          <w:smallCaps/>
          <w:sz w:val="8"/>
          <w:szCs w:val="8"/>
        </w:rPr>
      </w:r>
    </w:p>
    <w:p>
      <w:pPr>
        <w:pStyle w:val="Normal"/>
        <w:ind w:end="-31" w:firstLine="720"/>
        <w:jc w:val="both"/>
        <w:rPr/>
      </w:pPr>
      <w:r>
        <w:rPr>
          <w:rFonts w:eastAsia="MingLiU;細明體" w:cs="Garamond" w:ascii="Garamond" w:hAnsi="Garamond"/>
        </w:rPr>
        <w:t>Итак, времена поздней Тан в истории мусульманских сообществ в Китае выделяются особенным драматизмом. Мы имеем дело с тремя откровенно травматичными происшествиями: с описанным выше арабо-персидским рейдом в Гуанчжоу (758 г.)</w:t>
      </w:r>
      <w:r>
        <w:rPr>
          <w:rFonts w:eastAsia="MingLiU;細明體" w:cs="Garamond" w:ascii="Garamond" w:hAnsi="Garamond"/>
          <w:lang w:val="ru-RU"/>
        </w:rPr>
        <w:t>,</w:t>
      </w:r>
      <w:r>
        <w:rPr>
          <w:rFonts w:eastAsia="MingLiU;細明體" w:cs="Garamond" w:ascii="Garamond" w:hAnsi="Garamond"/>
        </w:rPr>
        <w:t xml:space="preserve"> с резней персов и арабов, происшедшей в городе Янчжоу (до 625</w:t>
      </w:r>
      <w:r>
        <w:rPr>
          <w:rFonts w:eastAsia="MingLiU;細明體" w:cs="Garamond" w:ascii="Garamond" w:hAnsi="Garamond"/>
          <w:lang w:val="en-US"/>
        </w:rPr>
        <w:t> </w:t>
      </w:r>
      <w:r>
        <w:rPr>
          <w:rFonts w:eastAsia="MingLiU;細明體" w:cs="Garamond" w:ascii="Garamond" w:hAnsi="Garamond"/>
        </w:rPr>
        <w:t>г.</w:t>
      </w:r>
      <w:r>
        <w:rPr>
          <w:rFonts w:eastAsia="MingLiU;細明體" w:cs="Garamond" w:ascii="Garamond" w:hAnsi="Garamond"/>
          <w:lang w:val="en-US"/>
        </w:rPr>
        <w:t> </w:t>
      </w:r>
      <w:r>
        <w:rPr>
          <w:rFonts w:eastAsia="MingLiU;細明體" w:cs="Garamond" w:ascii="Garamond" w:hAnsi="Garamond"/>
        </w:rPr>
        <w:t xml:space="preserve">— Гуанлин, </w:t>
      </w:r>
      <w:r>
        <w:rPr>
          <w:rFonts w:ascii="Garamond" w:hAnsi="Garamond" w:eastAsia="MingLiU;細明體"/>
          <w:shd w:fill="FFFFFF" w:val="clear"/>
        </w:rPr>
        <w:t>廣陵</w:t>
      </w:r>
      <w:r>
        <w:rPr>
          <w:rFonts w:eastAsia="MingLiU;細明體" w:cs="Garamond" w:ascii="Garamond" w:hAnsi="Garamond"/>
        </w:rPr>
        <w:t>; в нынешней провинции Цзянсу, почти в 100 км к северо-востоку от Нанкина) в 760 г. и с крупномасштабным избиением мусульман, христиан и зороастрийцев в Гуанчжоу в 879 г. Несмотря на то, что ощутимой связи между событиями 758 и 760 гг. не наблюдается, оба они имели место во время знаменитого восстания генерала Ань Лушаня (</w:t>
      </w:r>
      <w:r>
        <w:rPr>
          <w:rFonts w:ascii="Garamond" w:hAnsi="Garamond" w:eastAsia="MingLiU;細明體"/>
        </w:rPr>
        <w:t>安祿山</w:t>
      </w:r>
      <w:r>
        <w:rPr>
          <w:rFonts w:eastAsia="MingLiU;細明體" w:cs="Garamond" w:ascii="Garamond" w:hAnsi="Garamond"/>
        </w:rPr>
        <w:t xml:space="preserve">; 703–757; в китайской историографии часто «Ань Ши»; </w:t>
      </w:r>
      <w:r>
        <w:rPr>
          <w:rFonts w:ascii="Garamond" w:hAnsi="Garamond" w:eastAsia="MingLiU;細明體"/>
          <w:shd w:fill="FFFFFF" w:val="clear"/>
        </w:rPr>
        <w:t>安史</w:t>
      </w:r>
      <w:r>
        <w:rPr>
          <w:rFonts w:eastAsia="MingLiU;細明體" w:cs="Garamond" w:ascii="Garamond" w:hAnsi="Garamond"/>
        </w:rPr>
        <w:t>), сотрясавшего империю Тан с 755 по 763 гг. и представлявшего реальную угрозу обрушения династии. Конечно же, основной ареной восстания был север Китая, пик же пришелся на захват в 755</w:t>
      </w:r>
      <w:r>
        <w:rPr>
          <w:rFonts w:eastAsia="MingLiU;細明體" w:cs="Garamond" w:ascii="Garamond" w:hAnsi="Garamond"/>
          <w:lang w:val="ru-RU"/>
        </w:rPr>
        <w:t> </w:t>
      </w:r>
      <w:r>
        <w:rPr>
          <w:rFonts w:eastAsia="MingLiU;細明體" w:cs="Garamond" w:ascii="Garamond" w:hAnsi="Garamond"/>
        </w:rPr>
        <w:t>г. столицы</w:t>
      </w:r>
      <w:r>
        <w:rPr>
          <w:rFonts w:eastAsia="MingLiU;細明體" w:cs="Garamond" w:ascii="Garamond" w:hAnsi="Garamond"/>
          <w:lang w:val="ru-RU"/>
        </w:rPr>
        <w:t xml:space="preserve"> </w:t>
      </w:r>
      <w:r>
        <w:rPr>
          <w:rFonts w:eastAsia="MingLiU;細明體" w:cs="Garamond" w:ascii="Garamond" w:hAnsi="Garamond"/>
        </w:rPr>
        <w:t>— Чанъани</w:t>
      </w:r>
      <w:r>
        <w:rPr>
          <w:rFonts w:eastAsia="MingLiU;細明體" w:cs="Garamond" w:ascii="Garamond" w:hAnsi="Garamond"/>
          <w:lang w:val="ru-RU"/>
        </w:rPr>
        <w:t xml:space="preserve"> </w:t>
      </w:r>
      <w:r>
        <w:rPr>
          <w:rFonts w:eastAsia="MingLiU;細明體" w:cs="Garamond" w:ascii="Garamond" w:hAnsi="Garamond"/>
        </w:rPr>
        <w:t xml:space="preserve">— и </w:t>
      </w:r>
      <w:r>
        <w:rPr>
          <w:rFonts w:eastAsia="MingLiU;細明體" w:cs="Garamond" w:ascii="Garamond" w:hAnsi="Garamond"/>
          <w:lang w:val="ru-RU"/>
        </w:rPr>
        <w:t xml:space="preserve">на </w:t>
      </w:r>
      <w:r>
        <w:rPr>
          <w:rFonts w:eastAsia="MingLiU;細明體" w:cs="Garamond" w:ascii="Garamond" w:hAnsi="Garamond"/>
        </w:rPr>
        <w:t>побег императора Сюаньцзуна (</w:t>
      </w:r>
      <w:r>
        <w:rPr>
          <w:rFonts w:ascii="Garamond" w:hAnsi="Garamond" w:eastAsia="MingLiU;細明體"/>
        </w:rPr>
        <w:t>玄宗</w:t>
      </w:r>
      <w:r>
        <w:rPr>
          <w:rFonts w:eastAsia="MingLiU;細明體" w:cs="Garamond" w:ascii="Garamond" w:hAnsi="Garamond"/>
        </w:rPr>
        <w:t>; 685</w:t>
      </w:r>
      <w:r>
        <w:rPr>
          <w:rFonts w:eastAsia="MingLiU;細明體" w:cs="Garamond" w:ascii="Garamond" w:hAnsi="Garamond"/>
          <w:shd w:fill="FFFFFF" w:val="clear"/>
        </w:rPr>
        <w:t>–</w:t>
      </w:r>
      <w:r>
        <w:rPr>
          <w:rFonts w:eastAsia="MingLiU;細明體" w:cs="Garamond" w:ascii="Garamond" w:hAnsi="Garamond"/>
        </w:rPr>
        <w:t>762</w:t>
      </w:r>
      <w:r>
        <w:rPr>
          <w:rFonts w:eastAsia="MingLiU;細明體" w:cs="Garamond" w:ascii="Garamond" w:hAnsi="Garamond"/>
          <w:shd w:fill="FFFFFF" w:val="clear"/>
        </w:rPr>
        <w:t>;</w:t>
      </w:r>
      <w:r>
        <w:rPr>
          <w:rFonts w:eastAsia="MingLiU;細明體" w:cs="Garamond" w:ascii="Garamond" w:hAnsi="Garamond"/>
        </w:rPr>
        <w:t xml:space="preserve"> правил в 712</w:t>
      </w:r>
      <w:r>
        <w:rPr>
          <w:rFonts w:eastAsia="MingLiU;細明體" w:cs="Garamond" w:ascii="Garamond" w:hAnsi="Garamond"/>
          <w:shd w:fill="FFFFFF" w:val="clear"/>
        </w:rPr>
        <w:t>–</w:t>
      </w:r>
      <w:r>
        <w:rPr>
          <w:rFonts w:eastAsia="MingLiU;細明體" w:cs="Garamond" w:ascii="Garamond" w:hAnsi="Garamond"/>
        </w:rPr>
        <w:t>756</w:t>
      </w:r>
      <w:r>
        <w:rPr>
          <w:rFonts w:eastAsia="MingLiU;細明體" w:cs="Garamond" w:ascii="Garamond" w:hAnsi="Garamond"/>
          <w:lang w:val="ru-RU"/>
        </w:rPr>
        <w:t> </w:t>
      </w:r>
      <w:r>
        <w:rPr>
          <w:rFonts w:eastAsia="MingLiU;細明體" w:cs="Garamond" w:ascii="Garamond" w:hAnsi="Garamond"/>
        </w:rPr>
        <w:t xml:space="preserve">гг.) с двором в </w:t>
      </w:r>
      <w:r>
        <w:rPr>
          <w:rStyle w:val="Appleconvertedspace"/>
          <w:rFonts w:eastAsia="MingLiU;細明體" w:cs="Garamond" w:ascii="Garamond" w:hAnsi="Garamond"/>
        </w:rPr>
        <w:t xml:space="preserve">Сычуань. </w:t>
      </w:r>
      <w:r>
        <w:rPr>
          <w:rStyle w:val="Appleconvertedspace"/>
          <w:rFonts w:eastAsia="MingLiU;細明體" w:cs="Garamond" w:ascii="Garamond" w:hAnsi="Garamond"/>
          <w:lang w:val="ru-RU"/>
        </w:rPr>
        <w:t>Э</w:t>
      </w:r>
      <w:r>
        <w:rPr>
          <w:rStyle w:val="Appleconvertedspace"/>
          <w:rFonts w:eastAsia="MingLiU;細明體" w:cs="Garamond" w:ascii="Garamond" w:hAnsi="Garamond"/>
        </w:rPr>
        <w:t>хо войны прокатилось по всей империи, с готовностью погрузившейся в хаос: восстание Ань Ши</w:t>
      </w:r>
      <w:r>
        <w:rPr>
          <w:rFonts w:eastAsia="MingLiU;細明體" w:cs="Garamond" w:ascii="Garamond" w:hAnsi="Garamond"/>
        </w:rPr>
        <w:t xml:space="preserve"> дало толчок множеству локальных выступлений, в особенности после убийства мятежного генерала, и все эти социальные встряски, конечно, не могли не ослабить центральное правительство </w:t>
      </w:r>
      <w:r>
        <w:rPr>
          <w:rFonts w:eastAsia="MingLiU;細明體" w:cs="Garamond" w:ascii="Garamond" w:hAnsi="Garamond"/>
          <w:lang w:val="ru-RU"/>
        </w:rPr>
        <w:t xml:space="preserve">и страну </w:t>
      </w:r>
      <w:r>
        <w:rPr>
          <w:rFonts w:eastAsia="MingLiU;細明體" w:cs="Garamond" w:ascii="Garamond" w:hAnsi="Garamond"/>
        </w:rPr>
        <w:t xml:space="preserve">на всех </w:t>
      </w:r>
      <w:r>
        <w:rPr>
          <w:rFonts w:eastAsia="MingLiU;細明體" w:cs="Garamond" w:ascii="Garamond" w:hAnsi="Garamond"/>
          <w:lang w:val="ru-RU"/>
        </w:rPr>
        <w:t>мыслимых</w:t>
      </w:r>
      <w:r>
        <w:rPr>
          <w:rFonts w:eastAsia="MingLiU;細明體" w:cs="Garamond" w:ascii="Garamond" w:hAnsi="Garamond"/>
        </w:rPr>
        <w:t xml:space="preserve"> уровнях [</w:t>
      </w:r>
      <w:r>
        <w:rPr>
          <w:rStyle w:val="Surname"/>
          <w:rFonts w:eastAsia="MingLiU;細明體" w:cs="Garamond" w:ascii="Garamond" w:hAnsi="Garamond"/>
        </w:rPr>
        <w:t>Schafer, 1951,</w:t>
      </w:r>
      <w:r>
        <w:rPr>
          <w:rStyle w:val="Givennames"/>
          <w:rFonts w:eastAsia="MingLiU;細明體" w:cs="Garamond" w:ascii="Garamond" w:hAnsi="Garamond"/>
        </w:rPr>
        <w:t xml:space="preserve"> </w:t>
      </w:r>
      <w:r>
        <w:rPr>
          <w:rStyle w:val="Mixedcitation"/>
          <w:rFonts w:eastAsia="MingLiU;細明體" w:cs="Garamond" w:ascii="Garamond" w:hAnsi="Garamond"/>
        </w:rPr>
        <w:t>p.</w:t>
      </w:r>
      <w:r>
        <w:rPr>
          <w:rStyle w:val="Appleconvertedspace"/>
          <w:rFonts w:eastAsia="MingLiU;細明體" w:cs="Garamond" w:ascii="Garamond" w:hAnsi="Garamond"/>
        </w:rPr>
        <w:t> </w:t>
      </w:r>
      <w:r>
        <w:rPr>
          <w:rStyle w:val="Fpage"/>
          <w:rFonts w:eastAsia="MingLiU;細明體" w:cs="Garamond" w:ascii="Garamond" w:hAnsi="Garamond"/>
        </w:rPr>
        <w:t>403</w:t>
      </w:r>
      <w:r>
        <w:rPr>
          <w:rFonts w:eastAsia="MingLiU;細明體" w:cs="Garamond" w:ascii="Garamond" w:hAnsi="Garamond"/>
        </w:rPr>
        <w:t xml:space="preserve">; </w:t>
      </w:r>
      <w:r>
        <w:rPr>
          <w:rStyle w:val="Surname"/>
          <w:rFonts w:eastAsia="MingLiU;細明體" w:cs="Garamond" w:ascii="Garamond" w:hAnsi="Garamond"/>
        </w:rPr>
        <w:t>Wang</w:t>
      </w:r>
      <w:r>
        <w:rPr>
          <w:rStyle w:val="Mixedcitation"/>
          <w:rFonts w:eastAsia="MingLiU;細明體" w:cs="Garamond" w:ascii="Garamond" w:hAnsi="Garamond"/>
        </w:rPr>
        <w:t xml:space="preserve">, </w:t>
      </w:r>
      <w:r>
        <w:rPr>
          <w:rStyle w:val="Year"/>
          <w:rFonts w:eastAsia="MingLiU;細明體" w:cs="Garamond" w:ascii="Garamond" w:hAnsi="Garamond"/>
        </w:rPr>
        <w:t>1958</w:t>
      </w:r>
      <w:r>
        <w:rPr>
          <w:rStyle w:val="Mixedcitation"/>
          <w:rFonts w:eastAsia="MingLiU;細明體" w:cs="Garamond" w:ascii="Garamond" w:hAnsi="Garamond"/>
        </w:rPr>
        <w:t>, p.</w:t>
      </w:r>
      <w:r>
        <w:rPr>
          <w:rStyle w:val="Appleconvertedspace"/>
          <w:rFonts w:eastAsia="MingLiU;細明體" w:cs="Garamond" w:ascii="Garamond" w:hAnsi="Garamond"/>
        </w:rPr>
        <w:t> </w:t>
      </w:r>
      <w:r>
        <w:rPr>
          <w:rStyle w:val="Fpage"/>
          <w:rFonts w:eastAsia="MingLiU;細明體" w:cs="Garamond" w:ascii="Garamond" w:hAnsi="Garamond"/>
        </w:rPr>
        <w:t>60</w:t>
      </w:r>
      <w:r>
        <w:rPr>
          <w:rStyle w:val="Mixedcitation"/>
          <w:rFonts w:eastAsia="MingLiU;細明體" w:cs="Garamond" w:ascii="Garamond" w:hAnsi="Garamond"/>
        </w:rPr>
        <w:t xml:space="preserve">; </w:t>
      </w:r>
      <w:r>
        <w:rPr>
          <w:rStyle w:val="Fpage"/>
          <w:rFonts w:eastAsia="MingLiU;細明體" w:cs="Garamond" w:ascii="Garamond" w:hAnsi="Garamond"/>
        </w:rPr>
        <w:t>124</w:t>
      </w:r>
      <w:r>
        <w:rPr>
          <w:rStyle w:val="Mixedcitation"/>
          <w:rFonts w:eastAsia="MingLiU;細明體" w:cs="Garamond" w:ascii="Garamond" w:hAnsi="Garamond"/>
        </w:rPr>
        <w:t>–</w:t>
      </w:r>
      <w:r>
        <w:rPr>
          <w:rStyle w:val="Lpage"/>
          <w:rFonts w:eastAsia="MingLiU;細明體" w:cs="Garamond" w:ascii="Garamond" w:hAnsi="Garamond"/>
        </w:rPr>
        <w:t>127]</w:t>
      </w:r>
      <w:r>
        <w:rPr>
          <w:rFonts w:eastAsia="MingLiU;細明體" w:cs="Garamond" w:ascii="Garamond" w:hAnsi="Garamond"/>
        </w:rPr>
        <w:t>.</w:t>
      </w:r>
    </w:p>
    <w:p>
      <w:pPr>
        <w:pStyle w:val="P"/>
        <w:spacing w:before="0" w:after="0"/>
        <w:ind w:end="-31" w:firstLine="720"/>
        <w:jc w:val="both"/>
        <w:textAlignment w:val="baseline"/>
        <w:rPr>
          <w:rStyle w:val="Appleconvertedspace"/>
          <w:rFonts w:ascii="Garamond" w:hAnsi="Garamond" w:eastAsia="MingLiU;細明體" w:cs="Garamond"/>
          <w:lang w:val="ru-RU"/>
        </w:rPr>
      </w:pPr>
      <w:r>
        <w:rPr>
          <w:rStyle w:val="Appleconvertedspace"/>
          <w:rFonts w:eastAsia="MingLiU;細明體" w:cs="Garamond" w:ascii="Garamond" w:hAnsi="Garamond"/>
          <w:lang w:val="ru-RU"/>
        </w:rPr>
        <w:t xml:space="preserve">Резня в Янчжоу стала результатом описанного веера восстаний, ибо произошла, когда так называемые правительственные войска, высланные для подавления очередного возмущения, под руководством Лю Чжана </w:t>
      </w:r>
      <w:r>
        <w:rPr>
          <w:rFonts w:eastAsia="MingLiU;細明體" w:cs="Garamond" w:ascii="Garamond" w:hAnsi="Garamond"/>
          <w:lang w:val="ru-RU"/>
        </w:rPr>
        <w:t>(</w:t>
      </w:r>
      <w:r>
        <w:rPr>
          <w:rFonts w:ascii="Garamond" w:hAnsi="Garamond" w:eastAsia="MingLiU;細明體"/>
        </w:rPr>
        <w:t>劉展</w:t>
      </w:r>
      <w:r>
        <w:rPr>
          <w:rFonts w:eastAsia="MingLiU;細明體" w:cs="Garamond" w:ascii="Garamond" w:hAnsi="Garamond"/>
        </w:rPr>
        <w:t>)</w:t>
      </w:r>
      <w:r>
        <w:rPr>
          <w:rFonts w:eastAsia="MingLiU;細明體" w:cs="Garamond" w:ascii="Garamond" w:hAnsi="Garamond"/>
          <w:lang w:val="ru-RU"/>
        </w:rPr>
        <w:t xml:space="preserve"> заняли Янчжоу и, захватывая город, устроили грабеж и резню персидских и арабских купцов [</w:t>
      </w:r>
      <w:r>
        <w:rPr>
          <w:rFonts w:eastAsia="MingLiU;細明體" w:cs="Garamond" w:ascii="Garamond" w:hAnsi="Garamond"/>
        </w:rPr>
        <w:t xml:space="preserve">Peterson, </w:t>
      </w:r>
      <w:r>
        <w:rPr>
          <w:rFonts w:eastAsia="MingLiU;細明體" w:cs="Garamond" w:ascii="Garamond" w:hAnsi="Garamond"/>
          <w:lang w:val="ru-RU"/>
        </w:rPr>
        <w:t>1979,</w:t>
      </w:r>
      <w:r>
        <w:rPr>
          <w:rFonts w:eastAsia="MingLiU;細明體" w:cs="Garamond" w:ascii="Garamond" w:hAnsi="Garamond"/>
        </w:rPr>
        <w:t xml:space="preserve"> p. 482</w:t>
      </w:r>
      <w:r>
        <w:rPr>
          <w:rFonts w:eastAsia="MingLiU;細明體" w:cs="Garamond" w:ascii="Garamond" w:hAnsi="Garamond"/>
          <w:lang w:val="ru-RU"/>
        </w:rPr>
        <w:t xml:space="preserve">; </w:t>
      </w:r>
      <w:r>
        <w:rPr>
          <w:rFonts w:eastAsia="MingLiU;細明體" w:cs="Garamond" w:ascii="Garamond" w:hAnsi="Garamond"/>
          <w:lang w:val="en-US"/>
        </w:rPr>
        <w:t>Chaffee</w:t>
      </w:r>
      <w:r>
        <w:rPr>
          <w:rFonts w:eastAsia="MingLiU;細明體" w:cs="Garamond" w:ascii="Garamond" w:hAnsi="Garamond"/>
          <w:lang w:val="ru-RU"/>
        </w:rPr>
        <w:t xml:space="preserve">, 2018, </w:t>
      </w:r>
      <w:r>
        <w:rPr>
          <w:rFonts w:eastAsia="MingLiU;細明體" w:cs="Garamond" w:ascii="Garamond" w:hAnsi="Garamond"/>
          <w:lang w:val="en-US"/>
        </w:rPr>
        <w:t>p</w:t>
      </w:r>
      <w:r>
        <w:rPr>
          <w:rFonts w:eastAsia="MingLiU;細明體" w:cs="Garamond" w:ascii="Garamond" w:hAnsi="Garamond"/>
          <w:lang w:val="ru-RU"/>
        </w:rPr>
        <w:t>.</w:t>
      </w:r>
      <w:r>
        <w:rPr>
          <w:rFonts w:eastAsia="MingLiU;細明體" w:cs="Garamond" w:ascii="Garamond" w:hAnsi="Garamond"/>
          <w:lang w:val="en-US"/>
        </w:rPr>
        <w:t> </w:t>
      </w:r>
      <w:r>
        <w:rPr>
          <w:rFonts w:eastAsia="MingLiU;細明體" w:cs="Garamond" w:ascii="Garamond" w:hAnsi="Garamond"/>
          <w:lang w:val="ru-RU"/>
        </w:rPr>
        <w:t>31].</w:t>
      </w:r>
    </w:p>
    <w:p>
      <w:pPr>
        <w:pStyle w:val="P"/>
        <w:spacing w:before="0" w:after="0"/>
        <w:ind w:end="-31" w:firstLine="720"/>
        <w:jc w:val="both"/>
        <w:textAlignment w:val="baseline"/>
        <w:rPr>
          <w:rFonts w:ascii="Garamond" w:hAnsi="Garamond" w:eastAsia="MingLiU;細明體" w:cs="Garamond"/>
          <w:lang w:val="ru-RU"/>
        </w:rPr>
      </w:pPr>
      <w:r>
        <w:rPr>
          <w:rStyle w:val="Appleconvertedspace"/>
          <w:rFonts w:eastAsia="MingLiU;細明體" w:cs="Garamond" w:ascii="Garamond" w:hAnsi="Garamond"/>
          <w:lang w:val="ru-RU"/>
        </w:rPr>
        <w:t xml:space="preserve">В четырех существующих отчетах, обнаруживаемых в биографиях двух танских военачальников, руководивших подавлением местного восстания, присутствуют заметные расхождения. В содержащейся как в «Старой», так и в «Новой истории [династии] Тан» биографии одного из них, Чжэн Цзиншаня </w:t>
      </w:r>
      <w:r>
        <w:rPr>
          <w:rFonts w:eastAsia="MingLiU;細明體" w:cs="Garamond" w:ascii="Garamond" w:hAnsi="Garamond"/>
          <w:lang w:val="ru-RU"/>
        </w:rPr>
        <w:t>(</w:t>
      </w:r>
      <w:r>
        <w:rPr>
          <w:rFonts w:ascii="Garamond" w:hAnsi="Garamond" w:eastAsia="MingLiU;細明體"/>
        </w:rPr>
        <w:t>鄭景山</w:t>
      </w:r>
      <w:r>
        <w:rPr>
          <w:rFonts w:eastAsia="MingLiU;細明體" w:cs="Garamond" w:ascii="Garamond" w:hAnsi="Garamond"/>
        </w:rPr>
        <w:t>)</w:t>
      </w:r>
      <w:r>
        <w:rPr>
          <w:rFonts w:eastAsia="MingLiU;細明體" w:cs="Garamond" w:ascii="Garamond" w:hAnsi="Garamond"/>
          <w:lang w:val="ru-RU"/>
        </w:rPr>
        <w:t>, сказано, что «были убиты несколько тысяч арабских и персидских купцов» [ЦТШ</w:t>
      </w:r>
      <w:r>
        <w:rPr>
          <w:rFonts w:eastAsia="MingLiU;細明體" w:cs="Garamond" w:ascii="Garamond" w:hAnsi="Garamond"/>
        </w:rPr>
        <w:t xml:space="preserve">, </w:t>
      </w:r>
      <w:r>
        <w:rPr>
          <w:rFonts w:eastAsia="MingLiU;細明體" w:cs="Garamond" w:ascii="Garamond" w:hAnsi="Garamond"/>
          <w:lang w:val="ru-RU"/>
        </w:rPr>
        <w:t>1987, цз. </w:t>
      </w:r>
      <w:r>
        <w:rPr>
          <w:rFonts w:eastAsia="MingLiU;細明體" w:cs="Garamond" w:ascii="Garamond" w:hAnsi="Garamond"/>
        </w:rPr>
        <w:t xml:space="preserve">110, </w:t>
      </w:r>
      <w:r>
        <w:rPr>
          <w:rFonts w:eastAsia="MingLiU;細明體" w:cs="Garamond" w:ascii="Garamond" w:hAnsi="Garamond"/>
          <w:lang w:val="ru-RU"/>
        </w:rPr>
        <w:t>л</w:t>
      </w:r>
      <w:r>
        <w:rPr>
          <w:rFonts w:eastAsia="MingLiU;細明體" w:cs="Garamond" w:ascii="Garamond" w:hAnsi="Garamond"/>
        </w:rPr>
        <w:t>. 3313</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СТШ</w:t>
      </w:r>
      <w:r>
        <w:rPr>
          <w:rFonts w:eastAsia="MingLiU;細明體" w:cs="Garamond" w:ascii="Garamond" w:hAnsi="Garamond"/>
        </w:rPr>
        <w:t xml:space="preserve">, </w:t>
      </w:r>
      <w:r>
        <w:rPr>
          <w:rFonts w:eastAsia="MingLiU;細明體" w:cs="Garamond" w:ascii="Garamond" w:hAnsi="Garamond"/>
          <w:lang w:val="ru-RU"/>
        </w:rPr>
        <w:t>1975, цз. </w:t>
      </w:r>
      <w:r>
        <w:rPr>
          <w:rFonts w:eastAsia="MingLiU;細明體" w:cs="Garamond" w:ascii="Garamond" w:hAnsi="Garamond"/>
        </w:rPr>
        <w:t xml:space="preserve">141, </w:t>
      </w:r>
      <w:r>
        <w:rPr>
          <w:rFonts w:eastAsia="MingLiU;細明體" w:cs="Garamond" w:ascii="Garamond" w:hAnsi="Garamond"/>
          <w:lang w:val="ru-RU"/>
        </w:rPr>
        <w:t>л</w:t>
      </w:r>
      <w:r>
        <w:rPr>
          <w:rFonts w:eastAsia="MingLiU;細明體" w:cs="Garamond" w:ascii="Garamond" w:hAnsi="Garamond"/>
        </w:rPr>
        <w:t>. 4655</w:t>
      </w:r>
      <w:r>
        <w:rPr>
          <w:rFonts w:eastAsia="MingLiU;細明體" w:cs="Garamond" w:ascii="Garamond" w:hAnsi="Garamond"/>
          <w:lang w:val="ru-RU"/>
        </w:rPr>
        <w:t>; цз. </w:t>
      </w:r>
      <w:r>
        <w:rPr>
          <w:rFonts w:eastAsia="MingLiU;細明體" w:cs="Garamond" w:ascii="Garamond" w:hAnsi="Garamond"/>
        </w:rPr>
        <w:t xml:space="preserve">144, </w:t>
      </w:r>
      <w:r>
        <w:rPr>
          <w:rFonts w:eastAsia="MingLiU;細明體" w:cs="Garamond" w:ascii="Garamond" w:hAnsi="Garamond"/>
          <w:lang w:val="ru-RU"/>
        </w:rPr>
        <w:t>л</w:t>
      </w:r>
      <w:r>
        <w:rPr>
          <w:rFonts w:eastAsia="MingLiU;細明體" w:cs="Garamond" w:ascii="Garamond" w:hAnsi="Garamond"/>
        </w:rPr>
        <w:t>. 4702</w:t>
      </w:r>
      <w:r>
        <w:rPr>
          <w:rFonts w:eastAsia="MingLiU;細明體" w:cs="Garamond" w:ascii="Garamond" w:hAnsi="Garamond"/>
          <w:lang w:val="ru-RU"/>
        </w:rPr>
        <w:t>]</w:t>
      </w:r>
      <w:r>
        <w:rPr>
          <w:rFonts w:eastAsia="MingLiU;細明體" w:cs="Garamond" w:ascii="Garamond" w:hAnsi="Garamond"/>
        </w:rPr>
        <w:t xml:space="preserve">. </w:t>
      </w:r>
      <w:r>
        <w:rPr>
          <w:rStyle w:val="Appleconvertedspace"/>
          <w:rFonts w:eastAsia="MingLiU;細明體" w:cs="Garamond" w:ascii="Garamond" w:hAnsi="Garamond"/>
        </w:rPr>
        <w:t xml:space="preserve">В обеих же биографиях </w:t>
      </w:r>
      <w:r>
        <w:rPr>
          <w:rStyle w:val="Appleconvertedspace"/>
          <w:rFonts w:eastAsia="MingLiU;細明體" w:cs="Garamond" w:ascii="Garamond" w:hAnsi="Garamond"/>
          <w:lang w:val="ru-RU"/>
        </w:rPr>
        <w:t xml:space="preserve">другого генерала — </w:t>
      </w:r>
      <w:r>
        <w:rPr>
          <w:rStyle w:val="Appleconvertedspace"/>
          <w:rFonts w:eastAsia="MingLiU;細明體" w:cs="Garamond" w:ascii="Garamond" w:hAnsi="Garamond"/>
        </w:rPr>
        <w:t xml:space="preserve">Ма Шэнгуна </w:t>
      </w:r>
      <w:r>
        <w:rPr>
          <w:rFonts w:eastAsia="MingLiU;細明體" w:cs="Garamond" w:ascii="Garamond" w:hAnsi="Garamond"/>
        </w:rPr>
        <w:t>(</w:t>
      </w:r>
      <w:r>
        <w:rPr>
          <w:rFonts w:ascii="Garamond" w:hAnsi="Garamond" w:eastAsia="MingLiU;細明體"/>
        </w:rPr>
        <w:t>馬神功</w:t>
      </w:r>
      <w:r>
        <w:rPr>
          <w:rFonts w:eastAsia="MingLiU;細明體" w:cs="Garamond" w:ascii="Garamond" w:hAnsi="Garamond"/>
        </w:rPr>
        <w:t xml:space="preserve">) </w:t>
      </w:r>
      <w:r>
        <w:rPr>
          <w:rFonts w:eastAsia="MingLiU;細明體" w:cs="Garamond" w:ascii="Garamond" w:hAnsi="Garamond"/>
          <w:lang w:val="ru-RU"/>
        </w:rPr>
        <w:t>говорится</w:t>
      </w:r>
      <w:r>
        <w:rPr>
          <w:rFonts w:eastAsia="MingLiU;細明體" w:cs="Garamond" w:ascii="Garamond" w:hAnsi="Garamond"/>
        </w:rPr>
        <w:t xml:space="preserve">, что погибли </w:t>
      </w:r>
      <w:r>
        <w:rPr>
          <w:rFonts w:eastAsia="MingLiU;細明體" w:cs="Garamond" w:ascii="Garamond" w:hAnsi="Garamond"/>
          <w:lang w:val="ru-RU"/>
        </w:rPr>
        <w:t>лишь</w:t>
      </w:r>
      <w:r>
        <w:rPr>
          <w:rFonts w:eastAsia="MingLiU;細明體" w:cs="Garamond" w:ascii="Garamond" w:hAnsi="Garamond"/>
        </w:rPr>
        <w:t xml:space="preserve"> персидские купцы</w:t>
      </w:r>
      <w:r>
        <w:rPr>
          <w:rFonts w:eastAsia="MingLiU;細明體" w:cs="Garamond" w:ascii="Garamond" w:hAnsi="Garamond"/>
          <w:lang w:val="ru-RU"/>
        </w:rPr>
        <w:t xml:space="preserve"> [ЦТШ</w:t>
      </w:r>
      <w:r>
        <w:rPr>
          <w:rFonts w:eastAsia="MingLiU;細明體" w:cs="Garamond" w:ascii="Garamond" w:hAnsi="Garamond"/>
        </w:rPr>
        <w:t xml:space="preserve">, </w:t>
      </w:r>
      <w:r>
        <w:rPr>
          <w:rFonts w:eastAsia="MingLiU;細明體" w:cs="Garamond" w:ascii="Garamond" w:hAnsi="Garamond"/>
          <w:lang w:val="ru-RU"/>
        </w:rPr>
        <w:t>1987, цз. </w:t>
      </w:r>
      <w:r>
        <w:rPr>
          <w:rFonts w:eastAsia="MingLiU;細明體" w:cs="Garamond" w:ascii="Garamond" w:hAnsi="Garamond"/>
        </w:rPr>
        <w:t>1</w:t>
      </w:r>
      <w:r>
        <w:rPr>
          <w:rFonts w:eastAsia="MingLiU;細明體" w:cs="Garamond" w:ascii="Garamond" w:hAnsi="Garamond"/>
          <w:lang w:val="ru-RU"/>
        </w:rPr>
        <w:t>4</w:t>
      </w:r>
      <w:r>
        <w:rPr>
          <w:rFonts w:eastAsia="MingLiU;細明體" w:cs="Garamond" w:ascii="Garamond" w:hAnsi="Garamond"/>
        </w:rPr>
        <w:t xml:space="preserve">1, </w:t>
      </w:r>
      <w:r>
        <w:rPr>
          <w:rFonts w:eastAsia="MingLiU;細明體" w:cs="Garamond" w:ascii="Garamond" w:hAnsi="Garamond"/>
          <w:lang w:val="ru-RU"/>
        </w:rPr>
        <w:t>л</w:t>
      </w:r>
      <w:r>
        <w:rPr>
          <w:rFonts w:eastAsia="MingLiU;細明體" w:cs="Garamond" w:ascii="Garamond" w:hAnsi="Garamond"/>
        </w:rPr>
        <w:t>. 3</w:t>
      </w:r>
      <w:r>
        <w:rPr>
          <w:rFonts w:eastAsia="MingLiU;細明體" w:cs="Garamond" w:ascii="Garamond" w:hAnsi="Garamond"/>
          <w:lang w:val="ru-RU"/>
        </w:rPr>
        <w:t>53</w:t>
      </w:r>
      <w:r>
        <w:rPr>
          <w:rFonts w:eastAsia="MingLiU;細明體" w:cs="Garamond" w:ascii="Garamond" w:hAnsi="Garamond"/>
        </w:rPr>
        <w:t>3</w:t>
      </w:r>
      <w:r>
        <w:rPr>
          <w:rFonts w:eastAsia="MingLiU;細明體" w:cs="Garamond" w:ascii="Garamond" w:hAnsi="Garamond"/>
          <w:lang w:val="ru-RU"/>
        </w:rPr>
        <w:t>;</w:t>
      </w:r>
      <w:r>
        <w:rPr>
          <w:rFonts w:eastAsia="MingLiU;細明體" w:cs="Garamond" w:ascii="Garamond" w:hAnsi="Garamond"/>
        </w:rPr>
        <w:t xml:space="preserve"> </w:t>
      </w:r>
      <w:r>
        <w:rPr>
          <w:rFonts w:eastAsia="MingLiU;細明體" w:cs="Garamond" w:ascii="Garamond" w:hAnsi="Garamond"/>
          <w:lang w:val="ru-RU"/>
        </w:rPr>
        <w:t>СТШ</w:t>
      </w:r>
      <w:r>
        <w:rPr>
          <w:rFonts w:eastAsia="MingLiU;細明體" w:cs="Garamond" w:ascii="Garamond" w:hAnsi="Garamond"/>
        </w:rPr>
        <w:t xml:space="preserve">, </w:t>
      </w:r>
      <w:r>
        <w:rPr>
          <w:rFonts w:eastAsia="MingLiU;細明體" w:cs="Garamond" w:ascii="Garamond" w:hAnsi="Garamond"/>
          <w:lang w:val="ru-RU"/>
        </w:rPr>
        <w:t>1975, цз. </w:t>
      </w:r>
      <w:r>
        <w:rPr>
          <w:rFonts w:eastAsia="MingLiU;細明體" w:cs="Garamond" w:ascii="Garamond" w:hAnsi="Garamond"/>
        </w:rPr>
        <w:t>14</w:t>
      </w:r>
      <w:r>
        <w:rPr>
          <w:rFonts w:eastAsia="MingLiU;細明體" w:cs="Garamond" w:ascii="Garamond" w:hAnsi="Garamond"/>
          <w:lang w:val="ru-RU"/>
        </w:rPr>
        <w:t>4</w:t>
      </w:r>
      <w:r>
        <w:rPr>
          <w:rFonts w:eastAsia="MingLiU;細明體" w:cs="Garamond" w:ascii="Garamond" w:hAnsi="Garamond"/>
        </w:rPr>
        <w:t xml:space="preserve">, </w:t>
      </w:r>
      <w:r>
        <w:rPr>
          <w:rFonts w:eastAsia="MingLiU;細明體" w:cs="Garamond" w:ascii="Garamond" w:hAnsi="Garamond"/>
          <w:lang w:val="ru-RU"/>
        </w:rPr>
        <w:t>л</w:t>
      </w:r>
      <w:r>
        <w:rPr>
          <w:rFonts w:eastAsia="MingLiU;細明體" w:cs="Garamond" w:ascii="Garamond" w:hAnsi="Garamond"/>
        </w:rPr>
        <w:t>. 4</w:t>
      </w:r>
      <w:r>
        <w:rPr>
          <w:rFonts w:eastAsia="MingLiU;細明體" w:cs="Garamond" w:ascii="Garamond" w:hAnsi="Garamond"/>
          <w:lang w:val="ru-RU"/>
        </w:rPr>
        <w:t>702]</w:t>
      </w:r>
      <w:r>
        <w:rPr>
          <w:rFonts w:eastAsia="MingLiU;細明體" w:cs="Garamond" w:ascii="Garamond" w:hAnsi="Garamond"/>
        </w:rPr>
        <w:t>.</w:t>
      </w:r>
      <w:r>
        <w:rPr>
          <w:rStyle w:val="Appleconvertedspace"/>
          <w:rFonts w:eastAsia="MingLiU;細明體" w:cs="Garamond" w:ascii="Garamond" w:hAnsi="Garamond"/>
          <w:lang w:val="ru-RU"/>
        </w:rPr>
        <w:t xml:space="preserve"> Куда же подевались арабы? </w:t>
      </w:r>
      <w:r>
        <w:rPr>
          <w:rFonts w:eastAsia="MingLiU;細明體" w:cs="Garamond" w:ascii="Garamond" w:hAnsi="Garamond"/>
          <w:lang w:val="ru-RU"/>
        </w:rPr>
        <w:t xml:space="preserve">Судя по всему, источники отражают устоявшуюся особенность персидского сообщества Янчжоу, куда арабы добавились лишь незадолго до описываемых событий. </w:t>
      </w:r>
    </w:p>
    <w:p>
      <w:pPr>
        <w:pStyle w:val="P"/>
        <w:spacing w:before="0" w:after="0"/>
        <w:ind w:end="-31" w:firstLine="720"/>
        <w:jc w:val="both"/>
        <w:textAlignment w:val="baseline"/>
        <w:rPr>
          <w:rStyle w:val="Appleconvertedspace"/>
          <w:rFonts w:ascii="Garamond" w:hAnsi="Garamond" w:eastAsia="MingLiU;細明體" w:cs="Garamond"/>
          <w:lang w:val="ru-RU"/>
        </w:rPr>
      </w:pPr>
      <w:r>
        <w:rPr>
          <w:rFonts w:eastAsia="MingLiU;細明體" w:cs="Garamond" w:ascii="Garamond" w:hAnsi="Garamond"/>
          <w:lang w:val="ru-RU"/>
        </w:rPr>
        <w:t xml:space="preserve">Как бы то ни было, в 760 г. выходцы из Ирана получили удар в самое сердце своего поселения. Однако уже в </w:t>
      </w:r>
      <w:r>
        <w:rPr>
          <w:rFonts w:eastAsia="MingLiU;細明體" w:cs="Garamond" w:ascii="Garamond" w:hAnsi="Garamond"/>
          <w:lang w:val="en-US"/>
        </w:rPr>
        <w:t>IX</w:t>
      </w:r>
      <w:r>
        <w:rPr>
          <w:rFonts w:eastAsia="MingLiU;細明體" w:cs="Garamond" w:ascii="Garamond" w:hAnsi="Garamond"/>
          <w:lang w:val="ru-RU"/>
        </w:rPr>
        <w:t xml:space="preserve"> в. мы располагаем свидетельством о скромном продолжении существования персидского сообщества в Янчжоу. Японский буддийский монах Эньнин (или по-китайски «Юаньжэнь!; </w:t>
      </w:r>
      <w:r>
        <w:rPr>
          <w:rFonts w:ascii="Garamond" w:hAnsi="Garamond" w:eastAsia="MingLiU;細明體"/>
        </w:rPr>
        <w:t>圓仁</w:t>
      </w:r>
      <w:r>
        <w:rPr>
          <w:rFonts w:eastAsia="MingLiU;細明體" w:cs="Garamond" w:ascii="Garamond" w:hAnsi="Garamond"/>
        </w:rPr>
        <w:t xml:space="preserve">), </w:t>
      </w:r>
      <w:r>
        <w:rPr>
          <w:rFonts w:eastAsia="MingLiU;細明體" w:cs="Garamond" w:ascii="Garamond" w:hAnsi="Garamond"/>
          <w:lang w:val="ru-RU"/>
        </w:rPr>
        <w:t>описывает в дневнике путешествие в Китай и сообщает, что в 839 г.</w:t>
      </w:r>
      <w:r>
        <w:rPr>
          <w:rFonts w:eastAsia="MingLiU;細明體" w:cs="Garamond" w:ascii="Garamond" w:hAnsi="Garamond"/>
        </w:rPr>
        <w:t xml:space="preserve"> </w:t>
      </w:r>
      <w:r>
        <w:rPr>
          <w:rFonts w:eastAsia="MingLiU;細明體" w:cs="Garamond" w:ascii="Garamond" w:hAnsi="Garamond"/>
          <w:lang w:val="ru-RU"/>
        </w:rPr>
        <w:t xml:space="preserve">«Персидское государство» </w:t>
      </w:r>
      <w:r>
        <w:rPr>
          <w:rFonts w:eastAsia="MingLiU;細明體" w:cs="Garamond" w:ascii="Garamond" w:hAnsi="Garamond"/>
        </w:rPr>
        <w:t>(</w:t>
      </w:r>
      <w:r>
        <w:rPr>
          <w:rFonts w:eastAsia="MingLiU;細明體" w:cs="Garamond" w:ascii="Garamond" w:hAnsi="Garamond"/>
          <w:lang w:val="ru-RU"/>
        </w:rPr>
        <w:t xml:space="preserve">Босыго; </w:t>
      </w:r>
      <w:r>
        <w:rPr>
          <w:rFonts w:ascii="Garamond" w:hAnsi="Garamond" w:eastAsia="MingLiU;細明體"/>
        </w:rPr>
        <w:t>波斯國</w:t>
      </w:r>
      <w:r>
        <w:rPr>
          <w:rFonts w:eastAsia="MingLiU;細明體" w:cs="Garamond" w:ascii="Garamond" w:hAnsi="Garamond"/>
        </w:rPr>
        <w:t>)</w:t>
      </w:r>
      <w:r>
        <w:rPr>
          <w:rFonts w:eastAsia="MingLiU;細明體" w:cs="Garamond" w:ascii="Garamond" w:hAnsi="Garamond"/>
          <w:lang w:val="ru-RU"/>
        </w:rPr>
        <w:t xml:space="preserve"> пожертвовало 1 тысячу связок монет (из 10 тысяч необходимых) в ответ на официальную просьбу о выделении фондов на ремонт балкона в янчжоуском буддийском храме [</w:t>
      </w:r>
      <w:r>
        <w:rPr>
          <w:rStyle w:val="Surname"/>
          <w:rFonts w:eastAsia="MingLiU;細明體" w:cs="Garamond" w:ascii="Garamond" w:hAnsi="Garamond"/>
        </w:rPr>
        <w:t>Ennin</w:t>
      </w:r>
      <w:r>
        <w:rPr>
          <w:rStyle w:val="Mixedcitation"/>
          <w:rFonts w:eastAsia="MingLiU;細明體" w:cs="Garamond" w:ascii="Garamond" w:hAnsi="Garamond"/>
        </w:rPr>
        <w:t>,</w:t>
      </w:r>
      <w:r>
        <w:rPr>
          <w:rStyle w:val="Appleconvertedspace"/>
          <w:rFonts w:eastAsia="MingLiU;細明體" w:cs="Garamond" w:ascii="Garamond" w:hAnsi="Garamond"/>
          <w:lang w:val="ru-RU"/>
        </w:rPr>
        <w:t xml:space="preserve"> </w:t>
      </w:r>
      <w:r>
        <w:rPr>
          <w:rStyle w:val="Year"/>
          <w:rFonts w:eastAsia="MingLiU;細明體" w:cs="Garamond" w:ascii="Garamond" w:hAnsi="Garamond"/>
        </w:rPr>
        <w:t>1955</w:t>
      </w:r>
      <w:r>
        <w:rPr>
          <w:rStyle w:val="Mixedcitation"/>
          <w:rFonts w:eastAsia="MingLiU;細明體" w:cs="Garamond" w:ascii="Garamond" w:hAnsi="Garamond"/>
        </w:rPr>
        <w:t>, p.</w:t>
      </w:r>
      <w:r>
        <w:rPr>
          <w:rStyle w:val="Appleconvertedspace"/>
          <w:rFonts w:eastAsia="MingLiU;細明體" w:cs="Garamond" w:ascii="Garamond" w:hAnsi="Garamond"/>
          <w:lang w:val="ru-RU"/>
        </w:rPr>
        <w:t> </w:t>
      </w:r>
      <w:r>
        <w:rPr>
          <w:rStyle w:val="Fpage"/>
          <w:rFonts w:eastAsia="MingLiU;細明體" w:cs="Garamond" w:ascii="Garamond" w:hAnsi="Garamond"/>
        </w:rPr>
        <w:t>69</w:t>
      </w:r>
      <w:r>
        <w:rPr>
          <w:rStyle w:val="Mixedcitation"/>
          <w:rFonts w:eastAsia="MingLiU;細明體" w:cs="Garamond" w:ascii="Garamond" w:hAnsi="Garamond"/>
        </w:rPr>
        <w:t>–</w:t>
      </w:r>
      <w:r>
        <w:rPr>
          <w:rStyle w:val="Lpage"/>
          <w:rFonts w:eastAsia="MingLiU;細明體" w:cs="Garamond" w:ascii="Garamond" w:hAnsi="Garamond"/>
        </w:rPr>
        <w:t>70</w:t>
      </w:r>
      <w:r>
        <w:rPr>
          <w:rFonts w:eastAsia="MingLiU;細明體" w:cs="Garamond" w:ascii="Garamond" w:hAnsi="Garamond"/>
          <w:lang w:val="ru-RU"/>
        </w:rPr>
        <w:t>]</w:t>
      </w:r>
      <w:r>
        <w:rPr>
          <w:rStyle w:val="Style11"/>
          <w:rStyle w:val="Style17"/>
          <w:rFonts w:eastAsia="MingLiU;細明體" w:cs="Garamond" w:ascii="Garamond" w:hAnsi="Garamond"/>
          <w:lang w:val="ru-RU"/>
        </w:rPr>
        <w:footnoteReference w:id="14"/>
      </w:r>
      <w:r>
        <w:rPr>
          <w:rFonts w:eastAsia="MingLiU;細明體" w:cs="Garamond" w:ascii="Garamond" w:hAnsi="Garamond"/>
        </w:rPr>
        <w:t>.</w:t>
      </w:r>
    </w:p>
    <w:p>
      <w:pPr>
        <w:pStyle w:val="P"/>
        <w:spacing w:before="0" w:after="0"/>
        <w:ind w:end="-31" w:firstLine="720"/>
        <w:jc w:val="both"/>
        <w:textAlignment w:val="baseline"/>
        <w:rPr>
          <w:rFonts w:ascii="Garamond" w:hAnsi="Garamond" w:eastAsia="MingLiU;細明體" w:cs="Garamond"/>
        </w:rPr>
      </w:pPr>
      <w:r>
        <w:rPr>
          <w:rStyle w:val="Appleconvertedspace"/>
          <w:rFonts w:eastAsia="MingLiU;細明體" w:cs="Garamond" w:ascii="Garamond" w:hAnsi="Garamond"/>
          <w:lang w:val="ru-RU"/>
        </w:rPr>
        <w:t xml:space="preserve">Итак, </w:t>
      </w:r>
      <w:r>
        <w:rPr>
          <w:rFonts w:eastAsia="MingLiU;細明體" w:cs="Garamond" w:ascii="Garamond" w:hAnsi="Garamond"/>
          <w:lang w:val="ru-RU"/>
        </w:rPr>
        <w:t>острие случившегося конфликта было направлено на иностранных торговцев. Войска, по замыслу призванные расправиться с повстанцами, вторгшись в процветающую торговую область, решили расправиться заодно и с пришельцами, виноватыми в двух неоспоримых прегрешениях: они были варварами и имели деньги. Но и у местных жителей был счет к «народам моря»: арабо-персидские купцы не просто развернули операции в торговых факториях вдоль всего Великого канала, но и стали доминировать в коммерческой деятельности этой важнейшей деловой артерии страны. Неудивительно, что местное население с готовностью присоединилось к избиению заморских гостей.</w:t>
      </w:r>
    </w:p>
    <w:p>
      <w:pPr>
        <w:pStyle w:val="Normal"/>
        <w:ind w:end="-31" w:firstLine="720"/>
        <w:jc w:val="both"/>
        <w:rPr>
          <w:rFonts w:ascii="Garamond" w:hAnsi="Garamond" w:eastAsia="MingLiU;細明體" w:cs="Garamond"/>
        </w:rPr>
      </w:pPr>
      <w:r>
        <w:rPr>
          <w:rFonts w:eastAsia="MingLiU;細明體" w:cs="Garamond" w:ascii="Garamond" w:hAnsi="Garamond"/>
        </w:rPr>
      </w:r>
    </w:p>
    <w:p>
      <w:pPr>
        <w:pStyle w:val="Normal"/>
        <w:ind w:end="-31" w:firstLine="720"/>
        <w:jc w:val="both"/>
        <w:rPr>
          <w:rFonts w:ascii="Garamond" w:hAnsi="Garamond" w:eastAsia="MingLiU;細明體" w:cs="Garamond"/>
          <w:b/>
          <w:b/>
          <w:bCs/>
          <w:smallCaps/>
          <w:lang w:val="ru-RU"/>
        </w:rPr>
      </w:pPr>
      <w:r>
        <w:rPr>
          <w:rFonts w:eastAsia="MingLiU;細明體" w:cs="Garamond" w:ascii="Garamond" w:hAnsi="Garamond"/>
          <w:b/>
          <w:bCs/>
          <w:smallCaps/>
        </w:rPr>
        <w:t>Гуанчжоу, 879 г.:</w:t>
      </w:r>
    </w:p>
    <w:p>
      <w:pPr>
        <w:pStyle w:val="Normal"/>
        <w:ind w:end="-31" w:firstLine="720"/>
        <w:jc w:val="both"/>
        <w:rPr/>
      </w:pPr>
      <w:r>
        <w:rPr>
          <w:rFonts w:eastAsia="MingLiU;細明體" w:cs="Garamond" w:ascii="Garamond" w:hAnsi="Garamond"/>
          <w:b/>
          <w:bCs/>
          <w:smallCaps/>
        </w:rPr>
        <w:t>«столько</w:t>
      </w:r>
      <w:r>
        <w:rPr>
          <w:rFonts w:eastAsia="MingLiU;細明體" w:cs="Garamond" w:ascii="Garamond" w:hAnsi="Garamond"/>
          <w:b/>
          <w:bCs/>
          <w:smallCaps/>
          <w:shd w:fill="FFFFFF" w:val="clear"/>
        </w:rPr>
        <w:t xml:space="preserve"> мертвецов вне дома бросить </w:t>
      </w:r>
      <w:r>
        <w:rPr>
          <w:rFonts w:eastAsia="MingLiU;細明體" w:cs="Garamond" w:ascii="Garamond" w:hAnsi="Garamond"/>
          <w:b/>
          <w:bCs/>
          <w:smallCaps/>
        </w:rPr>
        <w:t>могут только персы»</w:t>
      </w:r>
    </w:p>
    <w:p>
      <w:pPr>
        <w:pStyle w:val="Normal"/>
        <w:ind w:end="-31" w:firstLine="720"/>
        <w:jc w:val="both"/>
        <w:rPr>
          <w:rFonts w:ascii="Garamond" w:hAnsi="Garamond" w:eastAsia="MingLiU;細明體" w:cs="Garamond"/>
          <w:b/>
          <w:b/>
          <w:bCs/>
          <w:smallCaps/>
          <w:sz w:val="8"/>
          <w:szCs w:val="8"/>
        </w:rPr>
      </w:pPr>
      <w:r>
        <w:rPr>
          <w:rFonts w:eastAsia="MingLiU;細明體" w:cs="Garamond" w:ascii="Garamond" w:hAnsi="Garamond"/>
          <w:b/>
          <w:bCs/>
          <w:smallCaps/>
          <w:sz w:val="8"/>
          <w:szCs w:val="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end="-31" w:firstLine="720"/>
        <w:jc w:val="both"/>
        <w:rPr>
          <w:rFonts w:ascii="Garamond" w:hAnsi="Garamond" w:eastAsia="MingLiU;細明體" w:cs="Garamond"/>
        </w:rPr>
      </w:pPr>
      <w:r>
        <w:rPr>
          <w:rFonts w:eastAsia="MingLiU;細明體" w:cs="Garamond" w:ascii="Garamond" w:hAnsi="Garamond"/>
        </w:rPr>
        <w:t>Прошло чуть более ста лет, и ситуация на Великом Канале постепенно вернулась к первоначальному состоянию. Разве что ренессанс коммерческой активности пришельцев с Ближнего Востока ассоциировался теперь с процветающим портом Гуанчжоу, но и тут снова задавали тон арабские и персидские торговцы, финансово господствовавшие в этом золотом регионе, издавна открытом заморским кораблям и экзотическим товарам.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end="-31" w:firstLine="720"/>
        <w:jc w:val="both"/>
        <w:rPr/>
      </w:pPr>
      <w:r>
        <w:rPr>
          <w:rFonts w:eastAsia="MingLiU;細明體" w:cs="Garamond" w:ascii="Garamond" w:hAnsi="Garamond"/>
        </w:rPr>
        <w:t>Китайцы не без основания полагали, будто династию Тан ослабил наплыв иностранцев, но взгляд их был направлен не в ту сторону: гораздо большую опасность, чем купцы из Ирана и арабских стран, представляли другие по профессии выходцы из «варварских» народов. К ним относился и упоминавшийся Ань Лушань, согдиец по происхождению, и десяток других военачальников-тюрок, которых Тан использовала на высоких должностях региональных военных губернаторов-</w:t>
      </w:r>
      <w:r>
        <w:rPr>
          <w:rFonts w:eastAsia="MingLiU;細明體" w:cs="Garamond" w:ascii="Garamond" w:hAnsi="Garamond"/>
          <w:i/>
          <w:iCs/>
        </w:rPr>
        <w:t>цзедуши</w:t>
      </w:r>
      <w:r>
        <w:rPr>
          <w:rFonts w:eastAsia="MingLiU;細明體" w:cs="Garamond" w:ascii="Garamond" w:hAnsi="Garamond"/>
        </w:rPr>
        <w:t>, и тысячи их воинов</w:t>
      </w:r>
      <w:r>
        <w:rPr>
          <w:rFonts w:eastAsia="MingLiU;細明體" w:cs="Garamond" w:ascii="Garamond" w:hAnsi="Garamond"/>
          <w:lang w:val="ru-RU"/>
        </w:rPr>
        <w:t> </w:t>
      </w:r>
      <w:r>
        <w:rPr>
          <w:rFonts w:eastAsia="MingLiU;細明體" w:cs="Garamond" w:ascii="Garamond" w:hAnsi="Garamond"/>
        </w:rPr>
        <w:t xml:space="preserve">— все они сыграли в истории династии приблизительно такую же роль, как Аттила и его гунны в судьбах Римской империи. Однако ксенофобия, безусловно, присутствовавшая в отношении всевластных согдийских и тюркских </w:t>
      </w:r>
      <w:r>
        <w:rPr>
          <w:rFonts w:eastAsia="MingLiU;細明體" w:cs="Garamond" w:ascii="Garamond" w:hAnsi="Garamond"/>
          <w:i/>
          <w:iCs/>
        </w:rPr>
        <w:t>цзедуши</w:t>
      </w:r>
      <w:r>
        <w:rPr>
          <w:rFonts w:eastAsia="MingLiU;細明體" w:cs="Garamond" w:ascii="Garamond" w:hAnsi="Garamond"/>
        </w:rPr>
        <w:t xml:space="preserve"> и их конников, не имела простого насильственного выхода, в отличие от легко представлявшейся возможности тиранить мирных негоциантов. </w:t>
      </w:r>
    </w:p>
    <w:p>
      <w:pPr>
        <w:pStyle w:val="Normal"/>
        <w:ind w:end="-31" w:firstLine="720"/>
        <w:jc w:val="both"/>
        <w:rPr/>
      </w:pPr>
      <w:r>
        <w:rPr>
          <w:rFonts w:eastAsia="MingLiU;細明體" w:cs="Garamond" w:ascii="Garamond" w:hAnsi="Garamond"/>
        </w:rPr>
        <w:t>Подобно 758 и 760 гг., резня снова пришлась на времена общенационального кризиса, вызванного восстаниями Ван Сяньчжи (</w:t>
      </w:r>
      <w:r>
        <w:rPr>
          <w:rFonts w:ascii="Garamond" w:hAnsi="Garamond" w:eastAsia="MingLiU;細明體"/>
        </w:rPr>
        <w:t>王仙芝</w:t>
      </w:r>
      <w:r>
        <w:rPr>
          <w:rFonts w:eastAsia="MingLiU;細明體" w:cs="Garamond" w:ascii="Garamond" w:hAnsi="Garamond"/>
        </w:rPr>
        <w:t>; восстание в 874–878</w:t>
      </w:r>
      <w:r>
        <w:rPr>
          <w:rFonts w:eastAsia="MingLiU;細明體" w:cs="Garamond" w:ascii="Garamond" w:hAnsi="Garamond"/>
          <w:lang w:val="ru-RU"/>
        </w:rPr>
        <w:t> </w:t>
      </w:r>
      <w:r>
        <w:rPr>
          <w:rFonts w:eastAsia="MingLiU;細明體" w:cs="Garamond" w:ascii="Garamond" w:hAnsi="Garamond"/>
        </w:rPr>
        <w:t>гг.) и Хуан Чао (</w:t>
      </w:r>
      <w:r>
        <w:rPr>
          <w:rFonts w:ascii="Garamond" w:hAnsi="Garamond" w:eastAsia="MingLiU;細明體"/>
        </w:rPr>
        <w:t>黃巢</w:t>
      </w:r>
      <w:r>
        <w:rPr>
          <w:rFonts w:eastAsia="MingLiU;細明體" w:cs="Garamond" w:ascii="Garamond" w:hAnsi="Garamond"/>
        </w:rPr>
        <w:t>; восстание в 878–884</w:t>
      </w:r>
      <w:r>
        <w:rPr>
          <w:rFonts w:eastAsia="MingLiU;細明體" w:cs="Garamond" w:ascii="Garamond" w:hAnsi="Garamond"/>
          <w:lang w:val="ru-RU"/>
        </w:rPr>
        <w:t> </w:t>
      </w:r>
      <w:r>
        <w:rPr>
          <w:rFonts w:eastAsia="MingLiU;細明體" w:cs="Garamond" w:ascii="Garamond" w:hAnsi="Garamond"/>
        </w:rPr>
        <w:t xml:space="preserve">гг.), </w:t>
      </w:r>
      <w:r>
        <w:rPr>
          <w:rFonts w:eastAsia="MingLiU;細明體" w:cs="Garamond" w:ascii="Garamond" w:hAnsi="Garamond"/>
          <w:shd w:fill="FFFFFF" w:val="clear"/>
          <w:lang w:val="ru-RU"/>
        </w:rPr>
        <w:t>вознамерившегося</w:t>
      </w:r>
      <w:r>
        <w:rPr>
          <w:rFonts w:eastAsia="MingLiU;細明體" w:cs="Garamond" w:ascii="Garamond" w:hAnsi="Garamond"/>
          <w:shd w:fill="FFFFFF" w:val="clear"/>
        </w:rPr>
        <w:t xml:space="preserve"> наконец-то отобрать у династии Тан Небесный мандат на правление. </w:t>
      </w:r>
      <w:r>
        <w:rPr>
          <w:rFonts w:eastAsia="MingLiU;細明體" w:cs="Garamond" w:ascii="Garamond" w:hAnsi="Garamond"/>
        </w:rPr>
        <w:t>При этом Гуанчжоу стал чуть ли не случайной жертвой восставших: когда Хуан Чао приблизился к городу в начале лета 879</w:t>
      </w:r>
      <w:r>
        <w:rPr>
          <w:rFonts w:eastAsia="MingLiU;細明體" w:cs="Garamond" w:ascii="Garamond" w:hAnsi="Garamond"/>
          <w:lang w:val="en-US"/>
        </w:rPr>
        <w:t> </w:t>
      </w:r>
      <w:r>
        <w:rPr>
          <w:rFonts w:eastAsia="MingLiU;細明體" w:cs="Garamond" w:ascii="Garamond" w:hAnsi="Garamond"/>
        </w:rPr>
        <w:t>г., пройдя огнем и мечом весь Китай с севера на юг, его войска находились в конце долгого пути, и их преследовали превосходящие правительственные силы, в течение девяти месяцев гнавшие повстанцев на юг от Хэнани. После того как Ли Тяо (</w:t>
      </w:r>
      <w:r>
        <w:rPr>
          <w:rFonts w:ascii="Garamond" w:hAnsi="Garamond" w:eastAsia="MingLiU;細明體"/>
        </w:rPr>
        <w:t>李迢</w:t>
      </w:r>
      <w:r>
        <w:rPr>
          <w:rFonts w:eastAsia="MingLiU;細明體" w:cs="Garamond" w:ascii="Garamond" w:hAnsi="Garamond"/>
        </w:rPr>
        <w:t>), военный губернатор Гуанчжоу, отказался сдать город, Хуан взял Кантон приступом и пустил на поток и разграбление. Ворвавшись в город и заручившись поддержкой местного населения, головорезы Хуан Чао принялись грабить и убивать и истребили тысячи арабских, персидских, еврейских и зороастрийских (парсов и маздаистов) торговцев и христиан несторианского толка, успевших значительно обогатиться за годы торговых операций в процветающем портовом городе (см., например, [Кузнецов, 1996, с. 50]), попутно уничтожая их товары и имущество. Знакомый нам Абу Зайд Ас-Сирафи доводит количество уничтоженных в гуанчжоуской резне до 200 тысяч. Удивительно, что как «Старая», так и «Новая история [династии] Тан» умалчивают об этом кровопролитии, хотя и упоминают, что Хуан Чао занял Гуанчжоу в 978</w:t>
      </w:r>
      <w:r>
        <w:rPr>
          <w:rFonts w:eastAsia="MingLiU;細明體" w:cs="Garamond" w:ascii="Garamond" w:hAnsi="Garamond"/>
          <w:lang w:val="en-US"/>
        </w:rPr>
        <w:t> </w:t>
      </w:r>
      <w:r>
        <w:rPr>
          <w:rFonts w:eastAsia="MingLiU;細明體" w:cs="Garamond" w:ascii="Garamond" w:hAnsi="Garamond"/>
        </w:rPr>
        <w:t>г. и отступил оттуда на следующий год по причине эпидемии чумы [</w:t>
      </w:r>
      <w:r>
        <w:rPr>
          <w:rFonts w:eastAsia="MingLiU;細明體" w:cs="Garamond" w:ascii="Garamond" w:hAnsi="Garamond"/>
          <w:shd w:fill="FFFFFF" w:val="clear"/>
        </w:rPr>
        <w:t xml:space="preserve">Shapiro, 2001, p. 8]. </w:t>
      </w:r>
      <w:r>
        <w:rPr>
          <w:rFonts w:eastAsia="MingLiU;細明體" w:cs="Garamond" w:ascii="Garamond" w:hAnsi="Garamond"/>
        </w:rPr>
        <w:t xml:space="preserve">Судя по всему, риторика Хуан Чао снова совпала с популярными представлениями о том, что упадок Тан и сопутствующие невзгоды вызывались присутствием на китайской земле алчных иноземцев. </w:t>
      </w:r>
    </w:p>
    <w:p>
      <w:pPr>
        <w:pStyle w:val="P"/>
        <w:spacing w:before="0" w:after="0"/>
        <w:ind w:end="-31" w:firstLine="720"/>
        <w:jc w:val="both"/>
        <w:textAlignment w:val="baseline"/>
        <w:rPr>
          <w:rFonts w:ascii="Garamond" w:hAnsi="Garamond" w:eastAsia="MingLiU;細明體" w:cs="Garamond"/>
          <w:b/>
          <w:b/>
          <w:bCs/>
        </w:rPr>
      </w:pPr>
      <w:r>
        <w:rPr>
          <w:rFonts w:eastAsia="MingLiU;細明體" w:cs="Garamond" w:ascii="Garamond" w:hAnsi="Garamond"/>
          <w:lang w:val="ru-RU"/>
        </w:rPr>
        <w:t xml:space="preserve">Записи об этих трагических событиях обнаруживаются всего у четырех средневековых арабских авторов, из них наиболее ценные свидетельства принадлежат перу Абу Зайда и Аль-Масуди </w:t>
      </w:r>
      <w:r>
        <w:rPr>
          <w:rFonts w:eastAsia="MingLiU;細明體" w:cs="Garamond" w:ascii="Garamond" w:hAnsi="Garamond"/>
        </w:rPr>
        <w:t>(896–956). Документ Абу Зайда написан раньше (ок</w:t>
      </w:r>
      <w:r>
        <w:rPr>
          <w:rFonts w:eastAsia="MingLiU;細明體" w:cs="Garamond" w:ascii="Garamond" w:hAnsi="Garamond"/>
          <w:lang w:val="ru-RU"/>
        </w:rPr>
        <w:t>оло</w:t>
      </w:r>
      <w:r>
        <w:rPr>
          <w:rFonts w:eastAsia="MingLiU;細明體" w:cs="Garamond" w:ascii="Garamond" w:hAnsi="Garamond"/>
        </w:rPr>
        <w:t xml:space="preserve"> 914</w:t>
      </w:r>
      <w:r>
        <w:rPr>
          <w:rFonts w:eastAsia="MingLiU;細明體" w:cs="Garamond" w:ascii="Garamond" w:hAnsi="Garamond"/>
          <w:lang w:val="ru-RU"/>
        </w:rPr>
        <w:t> г.</w:t>
      </w:r>
      <w:r>
        <w:rPr>
          <w:rFonts w:eastAsia="MingLiU;細明體" w:cs="Garamond" w:ascii="Garamond" w:hAnsi="Garamond"/>
        </w:rPr>
        <w:t xml:space="preserve">) и </w:t>
      </w:r>
      <w:r>
        <w:rPr>
          <w:rFonts w:eastAsia="MingLiU;細明體" w:cs="Garamond" w:ascii="Garamond" w:hAnsi="Garamond"/>
          <w:lang w:val="ru-RU"/>
        </w:rPr>
        <w:t>более</w:t>
      </w:r>
      <w:r>
        <w:rPr>
          <w:rFonts w:eastAsia="MingLiU;細明體" w:cs="Garamond" w:ascii="Garamond" w:hAnsi="Garamond"/>
        </w:rPr>
        <w:t xml:space="preserve"> подроб</w:t>
      </w:r>
      <w:r>
        <w:rPr>
          <w:rFonts w:eastAsia="MingLiU;細明體" w:cs="Garamond" w:ascii="Garamond" w:hAnsi="Garamond"/>
          <w:lang w:val="ru-RU"/>
        </w:rPr>
        <w:t>ен</w:t>
      </w:r>
      <w:r>
        <w:rPr>
          <w:rFonts w:eastAsia="MingLiU;細明體" w:cs="Garamond" w:ascii="Garamond" w:hAnsi="Garamond"/>
        </w:rPr>
        <w:t xml:space="preserve"> [Levy, 1961, </w:t>
      </w:r>
      <w:r>
        <w:rPr>
          <w:rFonts w:eastAsia="MingLiU;細明體" w:cs="Garamond" w:ascii="Garamond" w:hAnsi="Garamond"/>
          <w:lang w:val="ru-RU"/>
        </w:rPr>
        <w:t>р. </w:t>
      </w:r>
      <w:r>
        <w:rPr>
          <w:rFonts w:eastAsia="MingLiU;細明體" w:cs="Garamond" w:ascii="Garamond" w:hAnsi="Garamond"/>
        </w:rPr>
        <w:t>109–121]. Рассказав о Хуан Чао и причинах восстания, Абу Зайд продолжает: «Со временем, когда его военная мощь, размер войск и жажда власти выросли, он проследовал к великим городам Китая, среди которых оказался Ханьфу</w:t>
      </w:r>
      <w:r>
        <w:rPr>
          <w:rFonts w:eastAsia="MingLiU;細明體" w:cs="Garamond" w:ascii="Garamond" w:hAnsi="Garamond"/>
          <w:lang w:val="ru-RU"/>
        </w:rPr>
        <w:t xml:space="preserve"> (Гуанчжоу. — </w:t>
      </w:r>
      <w:r>
        <w:rPr>
          <w:rFonts w:eastAsia="MingLiU;細明體" w:cs="Garamond" w:ascii="Garamond" w:hAnsi="Garamond"/>
          <w:i/>
          <w:iCs/>
          <w:lang w:val="ru-RU"/>
        </w:rPr>
        <w:t>Д. Д</w:t>
      </w:r>
      <w:r>
        <w:rPr>
          <w:rFonts w:eastAsia="MingLiU;細明體" w:cs="Garamond" w:ascii="Garamond" w:hAnsi="Garamond"/>
          <w:lang w:val="ru-RU"/>
        </w:rPr>
        <w:t>.)</w:t>
      </w:r>
      <w:r>
        <w:rPr>
          <w:rFonts w:eastAsia="MingLiU;細明體" w:cs="Garamond" w:ascii="Garamond" w:hAnsi="Garamond"/>
        </w:rPr>
        <w:t>: этот город</w:t>
      </w:r>
      <w:r>
        <w:rPr>
          <w:rFonts w:eastAsia="MingLiU;細明體" w:cs="Garamond" w:ascii="Garamond" w:hAnsi="Garamond"/>
          <w:lang w:val="ru-RU"/>
        </w:rPr>
        <w:t xml:space="preserve"> — </w:t>
      </w:r>
      <w:r>
        <w:rPr>
          <w:rFonts w:eastAsia="MingLiU;細明體" w:cs="Garamond" w:ascii="Garamond" w:hAnsi="Garamond"/>
        </w:rPr>
        <w:t>место прибытия арабских купцов</w:t>
      </w:r>
      <w:r>
        <w:rPr>
          <w:rFonts w:eastAsia="MingLiU;細明體" w:cs="Garamond" w:ascii="Garamond" w:hAnsi="Garamond"/>
          <w:lang w:val="ru-RU"/>
        </w:rPr>
        <w:t>, он лежит в нескольких днях пути от моря на большой реке, где течет пресная вода. Поначалу жители Ханьфу держались против него, но он обложил их длительной осадой, было это в 264 году [Хиджры], пока, наконец, не взял город и не предал его жителей мечу</w:t>
      </w:r>
      <w:r>
        <w:rPr>
          <w:rFonts w:eastAsia="MingLiU;細明體" w:cs="Garamond" w:ascii="Garamond" w:hAnsi="Garamond"/>
        </w:rPr>
        <w:t xml:space="preserve">. </w:t>
      </w:r>
      <w:r>
        <w:rPr>
          <w:rFonts w:eastAsia="MingLiU;細明體" w:cs="Garamond" w:ascii="Garamond" w:hAnsi="Garamond"/>
          <w:lang w:val="ru-RU"/>
        </w:rPr>
        <w:t>Знатоки китайских дел сообщали, что число мусульман, евреев, христиан и зороастрийцев, вырезанных им, помимо местных китайцев, составило 120</w:t>
      </w:r>
      <w:r>
        <w:rPr>
          <w:rFonts w:eastAsia="MingLiU;細明體" w:cs="Garamond" w:ascii="Garamond" w:hAnsi="Garamond"/>
          <w:lang w:val="en-US"/>
        </w:rPr>
        <w:t> </w:t>
      </w:r>
      <w:r>
        <w:rPr>
          <w:rFonts w:eastAsia="MingLiU;細明體" w:cs="Garamond" w:ascii="Garamond" w:hAnsi="Garamond"/>
          <w:lang w:val="ru-RU"/>
        </w:rPr>
        <w:t>тысяч; все они некогда поселились в этом городе и были в нем купцами</w:t>
      </w:r>
      <w:r>
        <w:rPr>
          <w:rFonts w:eastAsia="MingLiU;細明體" w:cs="Garamond" w:ascii="Garamond" w:hAnsi="Garamond"/>
        </w:rPr>
        <w:t>.</w:t>
      </w:r>
      <w:r>
        <w:rPr>
          <w:rFonts w:eastAsia="MingLiU;細明體" w:cs="Garamond" w:ascii="Garamond" w:hAnsi="Garamond"/>
          <w:lang w:val="ru-RU"/>
        </w:rPr>
        <w:t xml:space="preserve"> Сколько в этих четырех группах было жертв, известно только потому, что сами китайцы вели учет их количества. Хуан Чао также срубил все деревья в Ханьфу, включая тутовник (об этом дереве мы упоминаем отдельно, потому что китайцы используют его листья как фураж для шелковичного червя); в результате шелковичные черви погибли, а это уже привело к тому, что шелк пропал из арабских земель» [</w:t>
      </w:r>
      <w:r>
        <w:rPr>
          <w:rFonts w:eastAsia="MingLiU;細明體" w:cs="Garamond" w:ascii="Garamond" w:hAnsi="Garamond"/>
        </w:rPr>
        <w:t>Abu Zayd,</w:t>
      </w:r>
      <w:r>
        <w:rPr>
          <w:rStyle w:val="Appleconvertedspace"/>
          <w:rFonts w:eastAsia="MingLiU;細明體" w:cs="Garamond" w:ascii="Garamond" w:hAnsi="Garamond"/>
          <w:lang w:val="ru-RU"/>
        </w:rPr>
        <w:t xml:space="preserve"> </w:t>
      </w:r>
      <w:r>
        <w:rPr>
          <w:rStyle w:val="Style15"/>
          <w:rFonts w:eastAsia="MingLiU;細明體" w:cs="Garamond" w:ascii="Garamond" w:hAnsi="Garamond"/>
          <w:i w:val="false"/>
          <w:iCs w:val="false"/>
          <w:lang w:val="ru-RU"/>
        </w:rPr>
        <w:t>2017</w:t>
      </w:r>
      <w:r>
        <w:rPr>
          <w:rFonts w:eastAsia="MingLiU;細明體" w:cs="Garamond" w:ascii="Garamond" w:hAnsi="Garamond"/>
        </w:rPr>
        <w:t>, p.</w:t>
      </w:r>
      <w:r>
        <w:rPr>
          <w:rFonts w:eastAsia="MingLiU;細明體" w:cs="Garamond" w:ascii="Garamond" w:hAnsi="Garamond"/>
          <w:lang w:val="ru-RU"/>
        </w:rPr>
        <w:t> </w:t>
      </w:r>
      <w:r>
        <w:rPr>
          <w:rFonts w:eastAsia="MingLiU;細明體" w:cs="Garamond" w:ascii="Garamond" w:hAnsi="Garamond"/>
        </w:rPr>
        <w:t>67–69</w:t>
      </w:r>
      <w:r>
        <w:rPr>
          <w:rFonts w:eastAsia="MingLiU;細明體" w:cs="Garamond" w:ascii="Garamond" w:hAnsi="Garamond"/>
          <w:lang w:val="ru-RU"/>
        </w:rPr>
        <w:t xml:space="preserve">; </w:t>
      </w:r>
      <w:r>
        <w:rPr>
          <w:rFonts w:eastAsia="MingLiU;細明體" w:cs="Garamond" w:ascii="Garamond" w:hAnsi="Garamond"/>
        </w:rPr>
        <w:t>Levy,</w:t>
      </w:r>
      <w:r>
        <w:rPr>
          <w:rStyle w:val="Appleconvertedspace"/>
          <w:rFonts w:eastAsia="MingLiU;細明體" w:cs="Garamond" w:ascii="Garamond" w:hAnsi="Garamond"/>
          <w:lang w:val="ru-RU"/>
        </w:rPr>
        <w:t xml:space="preserve"> </w:t>
      </w:r>
      <w:r>
        <w:rPr>
          <w:rStyle w:val="Style15"/>
          <w:rFonts w:eastAsia="MingLiU;細明體" w:cs="Garamond" w:ascii="Garamond" w:hAnsi="Garamond"/>
          <w:i w:val="false"/>
          <w:iCs w:val="false"/>
          <w:lang w:val="ru-RU"/>
        </w:rPr>
        <w:t>1961</w:t>
      </w:r>
      <w:r>
        <w:rPr>
          <w:rFonts w:eastAsia="MingLiU;細明體" w:cs="Garamond" w:ascii="Garamond" w:hAnsi="Garamond"/>
          <w:lang w:val="ru-RU"/>
        </w:rPr>
        <w:t>,</w:t>
      </w:r>
      <w:r>
        <w:rPr>
          <w:rFonts w:eastAsia="MingLiU;細明體" w:cs="Garamond" w:ascii="Garamond" w:hAnsi="Garamond"/>
        </w:rPr>
        <w:t xml:space="preserve"> p.</w:t>
      </w:r>
      <w:r>
        <w:rPr>
          <w:rFonts w:eastAsia="MingLiU;細明體" w:cs="Garamond" w:ascii="Garamond" w:hAnsi="Garamond"/>
          <w:lang w:val="ru-RU"/>
        </w:rPr>
        <w:t> </w:t>
      </w:r>
      <w:r>
        <w:rPr>
          <w:rFonts w:eastAsia="MingLiU;細明體" w:cs="Garamond" w:ascii="Garamond" w:hAnsi="Garamond"/>
        </w:rPr>
        <w:t>113–114</w:t>
      </w:r>
      <w:r>
        <w:rPr>
          <w:rFonts w:eastAsia="MingLiU;細明體" w:cs="Garamond" w:ascii="Garamond" w:hAnsi="Garamond"/>
          <w:lang w:val="ru-RU"/>
        </w:rPr>
        <w:t>].</w:t>
      </w:r>
    </w:p>
    <w:p>
      <w:pPr>
        <w:pStyle w:val="P"/>
        <w:spacing w:before="0" w:after="0"/>
        <w:ind w:end="-31" w:firstLine="720"/>
        <w:jc w:val="both"/>
        <w:textAlignment w:val="baseline"/>
        <w:rPr/>
      </w:pPr>
      <w:r>
        <w:rPr>
          <w:rFonts w:eastAsia="MingLiU;細明體" w:cs="Garamond" w:ascii="Garamond" w:hAnsi="Garamond"/>
          <w:lang w:val="ru-RU"/>
        </w:rPr>
        <w:t>Аль-Масуди пишет практически то же, но доводит количество погибших до «потрясающего количества» — 200 тысяч. Повторяет он и свидетельство об уничтожении Хуан Чао шелковичных плантаций — мере, нацеленной на разрушение китайской торговли шелком с «мусульманскими странами»</w:t>
      </w:r>
      <w:r>
        <w:rPr>
          <w:rStyle w:val="Style11"/>
          <w:rFonts w:eastAsia="MingLiU;細明體" w:cs="Garamond" w:ascii="Garamond" w:hAnsi="Garamond"/>
        </w:rPr>
        <w:t xml:space="preserve"> </w:t>
      </w:r>
      <w:r>
        <w:rPr>
          <w:rStyle w:val="Style11"/>
          <w:rStyle w:val="Style17"/>
          <w:rFonts w:eastAsia="MingLiU;細明體" w:cs="Garamond" w:ascii="Garamond" w:hAnsi="Garamond"/>
        </w:rPr>
        <w:footnoteReference w:id="15"/>
      </w:r>
      <w:r>
        <w:rPr>
          <w:rFonts w:eastAsia="MingLiU;細明體" w:cs="Garamond" w:ascii="Garamond" w:hAnsi="Garamond"/>
          <w:lang w:val="ru-RU"/>
        </w:rPr>
        <w:t>.</w:t>
      </w:r>
    </w:p>
    <w:p>
      <w:pPr>
        <w:pStyle w:val="P"/>
        <w:spacing w:before="0" w:after="0"/>
        <w:ind w:end="-31" w:firstLine="720"/>
        <w:jc w:val="both"/>
        <w:textAlignment w:val="baseline"/>
        <w:rPr/>
      </w:pPr>
      <w:r>
        <w:rPr>
          <w:rFonts w:eastAsia="MingLiU;細明體" w:cs="Garamond" w:ascii="Garamond" w:hAnsi="Garamond"/>
          <w:lang w:val="ru-RU"/>
        </w:rPr>
        <w:t>Большинство историков не подвергают сомнению число погибших, приведенное Абу Зайдом (120 тысяч), — возможно, потому что источник ссылается на китайский ценз. Однако и эта цифра, и еще большая цифра, приводимая Аль-Масуди, скорее всего, сильно завышены. Во-первых, ни из каких современных источников не следует, что в Гуанчжоу проживало в тот период такое количество переселенцев с Запада. Во-вторых, на рассматриваемом нами временном отрезке подобные цифры сопоставимы с населением крупнейших мировых городов. В-третьих, единственная доступная нам статистика танского периода — упомянутое выше вековой давности свидетельство о ежегодном прибытии в Гуанчжоу сорока кораблей (что, как мы указывали, было скорее исключением из правила). Даже если прибавить к количеству людей, приплывавших на этих сорока кораблях, некоторое количество мигрантов, пустивших корни в Китае и проживавших в соответствующих кварталах, набрать из них 120–200 тысяч достаточно сложно.</w:t>
      </w:r>
    </w:p>
    <w:p>
      <w:pPr>
        <w:pStyle w:val="HTML"/>
        <w:ind w:end="-31" w:firstLine="720"/>
        <w:jc w:val="both"/>
        <w:rPr/>
      </w:pPr>
      <w:r>
        <w:rPr>
          <w:rFonts w:eastAsia="MingLiU;細明體" w:cs="Times New Roman" w:ascii="Garamond" w:hAnsi="Garamond"/>
          <w:lang w:val="ru-RU"/>
        </w:rPr>
        <w:t>Сказанное отнюдь не отменяет грандиозного размаха трагедии, случившейся по (не)милости Хуан Чао и его головорезов. Абу Зайд описывает, что китайские власти безуспешно обратились за помощью в подавлении восстания к правителю тюрок Тагазгазу, и вновь возвращается к проблемам международной торговли «Тогда [китайцы] протянули руки… чтобы притеснять тех [иностранных] купцов, которые совершали путешествия, чтобы с ними торговать. И в этом была тирания и насилие по отношению к арабским капитанам и владельцам судов. Они принудили купцов [делать вещи], не предполагавшиеся [законом], и насильно лишили их имущества. Они узаконили то, что до сих пор не разрешалось в рамках их деятельности. Тогда Бог, да возвеличится имя Его, полностью лишил их своего благословения. И море отказало в своих берегах [путешественникам], и по повелению Всемогущего, да будет благословенно имя Его, запустение постигло капитанов кораблей и водителей [купеческих отрядов до] Ширафа</w:t>
      </w:r>
      <w:r>
        <w:rPr>
          <w:rStyle w:val="Style11"/>
          <w:rStyle w:val="Style17"/>
          <w:rFonts w:eastAsia="MingLiU;細明體" w:cs="Times New Roman" w:ascii="Garamond" w:hAnsi="Garamond"/>
          <w:lang w:val="ru-RU"/>
        </w:rPr>
        <w:footnoteReference w:id="16"/>
      </w:r>
      <w:r>
        <w:rPr>
          <w:rFonts w:eastAsia="MingLiU;細明體" w:cs="Times New Roman" w:ascii="Garamond" w:hAnsi="Garamond"/>
          <w:lang w:val="ru-RU"/>
        </w:rPr>
        <w:t xml:space="preserve"> и Омана» [</w:t>
      </w:r>
      <w:r>
        <w:rPr>
          <w:rFonts w:eastAsia="MingLiU;細明體" w:cs="Times New Roman" w:ascii="Garamond" w:hAnsi="Garamond"/>
          <w:lang w:val="en-US"/>
        </w:rPr>
        <w:t>Levy</w:t>
      </w:r>
      <w:r>
        <w:rPr>
          <w:rFonts w:eastAsia="MingLiU;細明體" w:cs="Times New Roman" w:ascii="Garamond" w:hAnsi="Garamond"/>
          <w:lang w:val="ru-RU"/>
        </w:rPr>
        <w:t xml:space="preserve">, 1961, </w:t>
      </w:r>
      <w:r>
        <w:rPr>
          <w:rFonts w:eastAsia="MingLiU;細明體" w:cs="Times New Roman" w:ascii="Garamond" w:hAnsi="Garamond"/>
          <w:lang w:val="en-US"/>
        </w:rPr>
        <w:t>p</w:t>
      </w:r>
      <w:r>
        <w:rPr>
          <w:rFonts w:eastAsia="MingLiU;細明體" w:cs="Times New Roman" w:ascii="Garamond" w:hAnsi="Garamond"/>
          <w:lang w:val="ru-RU"/>
        </w:rPr>
        <w:t>.</w:t>
      </w:r>
      <w:r>
        <w:rPr>
          <w:rFonts w:eastAsia="MingLiU;細明體" w:cs="Times New Roman" w:ascii="Garamond" w:hAnsi="Garamond"/>
          <w:lang w:val="en-US"/>
        </w:rPr>
        <w:t> </w:t>
      </w:r>
      <w:r>
        <w:rPr>
          <w:rFonts w:eastAsia="MingLiU;細明體" w:cs="Times New Roman" w:ascii="Garamond" w:hAnsi="Garamond"/>
          <w:lang w:val="ru-RU"/>
        </w:rPr>
        <w:t>115].</w:t>
      </w:r>
    </w:p>
    <w:p>
      <w:pPr>
        <w:pStyle w:val="HTML"/>
        <w:ind w:end="-31" w:firstLine="720"/>
        <w:jc w:val="both"/>
        <w:rPr>
          <w:rFonts w:ascii="Garamond" w:hAnsi="Garamond" w:eastAsia="MingLiU;細明體" w:cs="Times New Roman"/>
          <w:lang w:val="ru-RU"/>
        </w:rPr>
      </w:pPr>
      <w:r>
        <w:rPr>
          <w:rFonts w:eastAsia="MingLiU;細明體" w:cs="Times New Roman" w:ascii="Garamond" w:hAnsi="Garamond"/>
          <w:lang w:val="ru-RU"/>
        </w:rPr>
      </w:r>
    </w:p>
    <w:p>
      <w:pPr>
        <w:pStyle w:val="HTML"/>
        <w:ind w:end="-31" w:firstLine="720"/>
        <w:jc w:val="both"/>
        <w:rPr>
          <w:rFonts w:ascii="Garamond" w:hAnsi="Garamond" w:eastAsia="MingLiU;細明體" w:cs="Times New Roman"/>
          <w:b/>
          <w:b/>
          <w:bCs/>
          <w:lang w:val="ru-RU"/>
        </w:rPr>
      </w:pPr>
      <w:r>
        <w:rPr>
          <w:rFonts w:eastAsia="MingLiU;細明體" w:cs="Times New Roman" w:ascii="Garamond" w:hAnsi="Garamond"/>
          <w:b/>
          <w:bCs/>
          <w:smallCaps/>
          <w:lang w:val="ru-RU"/>
        </w:rPr>
        <w:t>Заключение: «мы, оглядываясь, видим лишь руины»</w:t>
      </w:r>
    </w:p>
    <w:p>
      <w:pPr>
        <w:pStyle w:val="HTML"/>
        <w:ind w:end="-31" w:firstLine="720"/>
        <w:jc w:val="both"/>
        <w:rPr>
          <w:rFonts w:ascii="Garamond" w:hAnsi="Garamond" w:eastAsia="MingLiU;細明體" w:cs="Times New Roman"/>
          <w:b/>
          <w:b/>
          <w:bCs/>
          <w:sz w:val="8"/>
          <w:szCs w:val="8"/>
          <w:lang w:val="ru-RU"/>
        </w:rPr>
      </w:pPr>
      <w:r>
        <w:rPr>
          <w:rFonts w:eastAsia="MingLiU;細明體" w:cs="Times New Roman" w:ascii="Garamond" w:hAnsi="Garamond"/>
          <w:b/>
          <w:bCs/>
          <w:sz w:val="8"/>
          <w:szCs w:val="8"/>
          <w:lang w:val="ru-RU"/>
        </w:rPr>
      </w:r>
    </w:p>
    <w:p>
      <w:pPr>
        <w:pStyle w:val="P"/>
        <w:spacing w:before="0" w:after="0"/>
        <w:ind w:end="-31" w:firstLine="720"/>
        <w:jc w:val="both"/>
        <w:textAlignment w:val="baseline"/>
        <w:rPr>
          <w:rFonts w:ascii="Garamond" w:hAnsi="Garamond" w:eastAsia="MingLiU;細明體" w:cs="Garamond"/>
          <w:lang w:val="ru-RU"/>
        </w:rPr>
      </w:pPr>
      <w:r>
        <w:rPr>
          <w:rFonts w:eastAsia="MingLiU;細明體" w:cs="Garamond" w:ascii="Garamond" w:hAnsi="Garamond"/>
          <w:lang w:val="ru-RU"/>
        </w:rPr>
        <w:t>Итак, мы не располагаем возможностью соотнести показания арабских источников с показаниями источников китайских. Однако первых достаточно, чтобы сполна осознать чувства ужаса и утраты (в том числе материальной, весьма ощутимой для торгового человека), испытанные заморскими купцами. В результате трагедии и арабо-персидские, и многие другие негоцианты перенесли свои торговые операции в порты Юго-Восточной Азии. Избиение арабских купцов положило начало долгому переходному периоду, в результате которого статус и форма мусульманских сообществ в Китае решительно переформулировались, породив совершенно иные практики и параметры существования. Торговля из Передней Азии снова вернулась на многоступенчатые сухопутные маршруты, количество кораблей, пересекавших моря, чтобы достичь берегов Китая, практически сошло на нет.</w:t>
      </w:r>
      <w:r>
        <w:rPr>
          <w:rFonts w:eastAsia="MingLiU;細明體" w:cs="Garamond" w:ascii="Garamond" w:hAnsi="Garamond"/>
        </w:rPr>
        <w:t xml:space="preserve"> </w:t>
      </w:r>
    </w:p>
    <w:p>
      <w:pPr>
        <w:pStyle w:val="P"/>
        <w:spacing w:before="0" w:after="0"/>
        <w:ind w:end="-31" w:firstLine="720"/>
        <w:jc w:val="both"/>
        <w:textAlignment w:val="baseline"/>
        <w:rPr/>
      </w:pPr>
      <w:r>
        <w:rPr>
          <w:rFonts w:eastAsia="MingLiU;細明體" w:cs="Garamond" w:ascii="Garamond" w:hAnsi="Garamond"/>
          <w:lang w:val="ru-RU"/>
        </w:rPr>
        <w:t>Роль купцов из Западной Азии в период Тан в целом представляется совершенно особой. Будучи основными посредниками в приносящей огромные выгоды торговле, поставлявшей на китайский рынок (в особенности ко двору) основные экспортные предметы роскоши и поддерживая спрос на китайский фарфор и керамику, они до поры пользовались достаточно благосклонным отношением правительства, что предоставило им возможность осесть в Гуанчжоу и процветать не только там, но и в городах вроде Янчжоу. Однако это процветание всегда было в заложниках у волюнтаризма и коррумпированности местных сановников, и зачастую иноземные коммерсанты становились объектами (а порой и проводниками) насилия со стороны тех или иных вооруженных отрядов, к которым было не прочь примкнуть и местное население. Корни подобной ситуации были и во «фронтирном», полуколониальном статусе Кантона в рамках империи Тан: с одной стороны здесь бесчинствовали представлявшие императорский дом евнухи, главные потребители импортных предметов роскоши, с другой — велика была вероятность военизированных эксцессов, метастазов как антиправительственных восстаний, так и перегибов в реакциях на них.</w:t>
      </w:r>
    </w:p>
    <w:p>
      <w:pPr>
        <w:pStyle w:val="P"/>
        <w:spacing w:before="0" w:after="0"/>
        <w:ind w:end="-31" w:firstLine="720"/>
        <w:jc w:val="both"/>
        <w:textAlignment w:val="baseline"/>
        <w:rPr>
          <w:rFonts w:ascii="Garamond" w:hAnsi="Garamond" w:eastAsia="MingLiU;細明體" w:cs="Garamond"/>
          <w:lang w:val="ru-RU"/>
        </w:rPr>
      </w:pPr>
      <w:r>
        <w:rPr>
          <w:rFonts w:eastAsia="MingLiU;細明體" w:cs="Garamond" w:ascii="Garamond" w:hAnsi="Garamond"/>
          <w:lang w:val="ru-RU"/>
        </w:rPr>
        <w:t>Как видно, антипатия, вызванная богатством и инакостью многочисленных торговцев из-за моря, оставалась одним из решающих факторов; каким бы поликультурным ни был ландшафт портовых городов южного Китая, ксенофобии и неприязни к «варварам» он не отменял, а, наоборот, упрощал выбор жертвы при любом мощном возмущении, неизбежно сопровождающем цепь событий, ведущих к закату династии и грядущей передаче Небесного мандата. Но экстраполировать описанную ситуацию на всю историю приморской торговли средневекового Китая и тем более на всю китайскую историю, сколь бы она ни была полна насилия и драматизма</w:t>
      </w:r>
      <w:r>
        <w:rPr>
          <w:rStyle w:val="Style11"/>
          <w:rStyle w:val="Style17"/>
          <w:rFonts w:eastAsia="MingLiU;細明體" w:cs="Garamond" w:ascii="Garamond" w:hAnsi="Garamond"/>
          <w:lang w:val="ru-RU"/>
        </w:rPr>
        <w:footnoteReference w:id="17"/>
      </w:r>
      <w:r>
        <w:rPr>
          <w:rFonts w:eastAsia="MingLiU;細明體" w:cs="Garamond" w:ascii="Garamond" w:hAnsi="Garamond"/>
          <w:lang w:val="ru-RU"/>
        </w:rPr>
        <w:t xml:space="preserve">, не стоит: ситуации, возникавшие на закате Тан, в последовавший период династии Сун </w:t>
      </w:r>
      <w:r>
        <w:rPr>
          <w:rFonts w:eastAsia="MingLiU;細明體" w:cs="Garamond" w:ascii="Garamond" w:hAnsi="Garamond"/>
        </w:rPr>
        <w:t>(960–1279)</w:t>
      </w:r>
      <w:r>
        <w:rPr>
          <w:rFonts w:eastAsia="MingLiU;細明體" w:cs="Garamond" w:ascii="Garamond" w:hAnsi="Garamond"/>
          <w:lang w:val="ru-RU"/>
        </w:rPr>
        <w:t xml:space="preserve"> уже не воспроизводились</w:t>
      </w:r>
      <w:r>
        <w:rPr>
          <w:rFonts w:eastAsia="MingLiU;細明體" w:cs="Garamond" w:ascii="Garamond" w:hAnsi="Garamond"/>
        </w:rPr>
        <w:t xml:space="preserve">, </w:t>
      </w:r>
      <w:r>
        <w:rPr>
          <w:rFonts w:eastAsia="MingLiU;細明體" w:cs="Garamond" w:ascii="Garamond" w:hAnsi="Garamond"/>
          <w:lang w:val="ru-RU"/>
        </w:rPr>
        <w:t>и побережья Китая уже не видели подобных вспышек насилия против иностранных купцов</w:t>
      </w:r>
      <w:r>
        <w:rPr>
          <w:rFonts w:eastAsia="MingLiU;細明體" w:cs="Garamond" w:ascii="Garamond" w:hAnsi="Garamond"/>
        </w:rPr>
        <w:t>.</w:t>
      </w:r>
    </w:p>
    <w:p>
      <w:pPr>
        <w:pStyle w:val="P"/>
        <w:spacing w:before="0" w:after="0"/>
        <w:ind w:end="-31" w:firstLine="720"/>
        <w:jc w:val="both"/>
        <w:textAlignment w:val="baseline"/>
        <w:rPr>
          <w:rFonts w:ascii="Garamond" w:hAnsi="Garamond" w:eastAsia="MingLiU;細明體" w:cs="Garamond"/>
          <w:lang w:val="en-US"/>
        </w:rPr>
      </w:pPr>
      <w:r>
        <w:rPr>
          <w:rFonts w:eastAsia="MingLiU;細明體" w:cs="Garamond" w:ascii="Garamond" w:hAnsi="Garamond"/>
          <w:lang w:val="en-US"/>
        </w:rPr>
      </w:r>
    </w:p>
    <w:p>
      <w:pPr>
        <w:pStyle w:val="P"/>
        <w:spacing w:before="0" w:after="0"/>
        <w:ind w:end="-31" w:firstLine="720"/>
        <w:jc w:val="both"/>
        <w:textAlignment w:val="baseline"/>
        <w:rPr>
          <w:rFonts w:ascii="Garamond" w:hAnsi="Garamond" w:eastAsia="MingLiU;細明體" w:cs="Garamond"/>
          <w:lang w:val="en-US"/>
        </w:rPr>
      </w:pPr>
      <w:r>
        <w:rPr>
          <w:rFonts w:eastAsia="MingLiU;細明體" w:cs="Garamond" w:ascii="Garamond" w:hAnsi="Garamond"/>
          <w:lang w:val="en-US"/>
        </w:rPr>
      </w:r>
    </w:p>
    <w:p>
      <w:pPr>
        <w:pStyle w:val="P"/>
        <w:spacing w:before="0" w:after="0"/>
        <w:ind w:end="-31" w:firstLine="720"/>
        <w:jc w:val="both"/>
        <w:textAlignment w:val="baseline"/>
        <w:rPr>
          <w:rFonts w:ascii="Garamond" w:hAnsi="Garamond" w:eastAsia="MingLiU;細明體" w:cs="Garamond"/>
          <w:lang w:val="en-US"/>
        </w:rPr>
      </w:pPr>
      <w:r>
        <w:rPr>
          <w:rFonts w:eastAsia="MingLiU;細明體" w:cs="Garamond" w:ascii="Garamond" w:hAnsi="Garamond"/>
          <w:lang w:val="en-US"/>
        </w:rPr>
      </w:r>
    </w:p>
    <w:p>
      <w:pPr>
        <w:pStyle w:val="P"/>
        <w:spacing w:before="0" w:after="0"/>
        <w:ind w:start="720" w:end="-31" w:hanging="720"/>
        <w:jc w:val="center"/>
        <w:textAlignment w:val="baseline"/>
        <w:rPr>
          <w:rFonts w:ascii="Garamond" w:hAnsi="Garamond" w:eastAsia="MingLiU;細明體" w:cs="Garamond"/>
          <w:lang w:val="ru-RU"/>
        </w:rPr>
      </w:pPr>
      <w:r>
        <w:rPr>
          <w:rFonts w:eastAsia="MingLiU;細明體" w:cs="Garamond" w:ascii="Garamond" w:hAnsi="Garamond"/>
        </w:rPr>
        <w:t xml:space="preserve">Литература / </w:t>
      </w:r>
      <w:r>
        <w:rPr>
          <w:rFonts w:eastAsia="MingLiU;細明體" w:cs="Garamond" w:ascii="Garamond" w:hAnsi="Garamond"/>
          <w:lang w:val="en-US"/>
        </w:rPr>
        <w:t>References</w:t>
      </w:r>
    </w:p>
    <w:p>
      <w:pPr>
        <w:pStyle w:val="P"/>
        <w:spacing w:before="0" w:after="0"/>
        <w:ind w:start="720" w:end="-31" w:hanging="720"/>
        <w:jc w:val="both"/>
        <w:textAlignment w:val="baseline"/>
        <w:rPr>
          <w:rFonts w:ascii="Garamond" w:hAnsi="Garamond" w:eastAsia="MingLiU;細明體" w:cs="Garamond"/>
          <w:sz w:val="8"/>
          <w:szCs w:val="8"/>
          <w:lang w:val="ru-RU"/>
        </w:rPr>
      </w:pPr>
      <w:r>
        <w:rPr>
          <w:rFonts w:eastAsia="MingLiU;細明體" w:cs="Garamond" w:ascii="Garamond" w:hAnsi="Garamond"/>
          <w:sz w:val="8"/>
          <w:szCs w:val="8"/>
          <w:lang w:val="ru-RU"/>
        </w:rPr>
      </w:r>
    </w:p>
    <w:p>
      <w:pPr>
        <w:pStyle w:val="Normal"/>
        <w:ind w:start="720" w:end="-31" w:hanging="720"/>
        <w:jc w:val="both"/>
        <w:rPr>
          <w:rFonts w:ascii="Garamond" w:hAnsi="Garamond" w:eastAsia="MingLiU;細明體" w:cs="Garamond"/>
          <w:sz w:val="22"/>
          <w:szCs w:val="22"/>
        </w:rPr>
      </w:pPr>
      <w:r>
        <w:rPr>
          <w:rStyle w:val="Source"/>
          <w:rFonts w:eastAsia="MingLiU;細明體" w:cs="Garamond" w:ascii="Garamond" w:hAnsi="Garamond"/>
          <w:sz w:val="22"/>
          <w:szCs w:val="22"/>
        </w:rPr>
        <w:t>Ван Пу</w:t>
      </w:r>
      <w:r>
        <w:rPr>
          <w:rStyle w:val="Source"/>
          <w:rFonts w:eastAsia="MingLiU;細明體" w:cs="Garamond" w:ascii="Garamond" w:hAnsi="Garamond"/>
          <w:i/>
          <w:iCs/>
          <w:sz w:val="22"/>
          <w:szCs w:val="22"/>
        </w:rPr>
        <w:t xml:space="preserve">. Тан хуэйяо </w:t>
      </w:r>
      <w:r>
        <w:rPr>
          <w:rStyle w:val="Appleconvertedspace"/>
          <w:rFonts w:eastAsia="MingLiU;細明體" w:cs="Garamond" w:ascii="Garamond" w:hAnsi="Garamond"/>
          <w:sz w:val="22"/>
          <w:szCs w:val="22"/>
        </w:rPr>
        <w:t>(</w:t>
      </w:r>
      <w:r>
        <w:rPr>
          <w:rStyle w:val="Mixedcitation"/>
          <w:rFonts w:ascii="Garamond" w:hAnsi="Garamond" w:eastAsia="MingLiU;細明體"/>
          <w:sz w:val="22"/>
          <w:szCs w:val="22"/>
        </w:rPr>
        <w:t>唐會要</w:t>
      </w:r>
      <w:r>
        <w:rPr>
          <w:rStyle w:val="Mixedcitation"/>
          <w:rFonts w:eastAsia="MingLiU;細明體" w:cs="Garamond" w:ascii="Garamond" w:hAnsi="Garamond"/>
          <w:sz w:val="22"/>
          <w:szCs w:val="22"/>
        </w:rPr>
        <w:t xml:space="preserve">; </w:t>
      </w:r>
      <w:r>
        <w:rPr>
          <w:rFonts w:eastAsia="MingLiU;細明體" w:cs="Garamond" w:ascii="Garamond" w:hAnsi="Garamond"/>
          <w:i/>
          <w:iCs/>
          <w:sz w:val="22"/>
          <w:szCs w:val="22"/>
          <w:shd w:fill="FFFFFF" w:val="clear"/>
        </w:rPr>
        <w:t>Собрание важнейших сведений о [династии] Тан</w:t>
      </w:r>
      <w:r>
        <w:rPr>
          <w:rStyle w:val="Mixedcitation"/>
          <w:rFonts w:eastAsia="MingLiU;細明體" w:cs="Garamond" w:ascii="Garamond" w:hAnsi="Garamond"/>
          <w:sz w:val="22"/>
          <w:szCs w:val="22"/>
        </w:rPr>
        <w:t xml:space="preserve">). </w:t>
      </w:r>
      <w:r>
        <w:rPr>
          <w:rStyle w:val="Publisherloc"/>
          <w:rFonts w:eastAsia="MingLiU;細明體" w:cs="Garamond" w:ascii="Garamond" w:hAnsi="Garamond"/>
          <w:sz w:val="22"/>
          <w:szCs w:val="22"/>
        </w:rPr>
        <w:t>Тайбэй</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w:t>
      </w:r>
      <w:r>
        <w:rPr>
          <w:rStyle w:val="Year"/>
          <w:rFonts w:eastAsia="MingLiU;細明體" w:cs="Garamond" w:ascii="Garamond" w:hAnsi="Garamond"/>
          <w:sz w:val="22"/>
          <w:szCs w:val="22"/>
          <w:lang w:val="en-US"/>
        </w:rPr>
        <w:t>1968</w:t>
      </w:r>
      <w:r>
        <w:rPr>
          <w:rStyle w:val="Mixedcitation"/>
          <w:rFonts w:eastAsia="MingLiU;細明體" w:cs="Garamond" w:ascii="Garamond" w:hAnsi="Garamond"/>
          <w:sz w:val="22"/>
          <w:szCs w:val="22"/>
          <w:lang w:val="en-US"/>
        </w:rPr>
        <w:t xml:space="preserve"> [</w:t>
      </w:r>
      <w:r>
        <w:rPr>
          <w:rStyle w:val="Mixedcitation"/>
          <w:rFonts w:eastAsia="MingLiU;細明體" w:cs="Garamond" w:ascii="Garamond" w:hAnsi="Garamond"/>
          <w:i/>
          <w:iCs/>
          <w:sz w:val="22"/>
          <w:szCs w:val="22"/>
          <w:lang w:val="en-US"/>
        </w:rPr>
        <w:t xml:space="preserve">Tang huiyao </w:t>
      </w:r>
      <w:r>
        <w:rPr>
          <w:rStyle w:val="Mixedcitation"/>
          <w:rFonts w:eastAsia="MingLiU;細明體" w:cs="Garamond" w:ascii="Garamond" w:hAnsi="Garamond"/>
          <w:sz w:val="22"/>
          <w:szCs w:val="22"/>
          <w:lang w:val="en-US"/>
        </w:rPr>
        <w:t>(</w:t>
      </w:r>
      <w:r>
        <w:rPr>
          <w:rFonts w:eastAsia="MingLiU;細明體" w:cs="Garamond" w:ascii="Garamond" w:hAnsi="Garamond"/>
          <w:sz w:val="22"/>
          <w:szCs w:val="22"/>
          <w:shd w:fill="FFFFFF" w:val="clear"/>
          <w:lang w:val="en-US"/>
        </w:rPr>
        <w:t xml:space="preserve">Institutional History of </w:t>
      </w:r>
      <w:r>
        <w:rPr>
          <w:rFonts w:eastAsia="MingLiU;細明體" w:cs="Garamond" w:ascii="Garamond" w:hAnsi="Garamond"/>
          <w:sz w:val="22"/>
          <w:szCs w:val="22"/>
          <w:lang w:val="en-US"/>
        </w:rPr>
        <w:t xml:space="preserve">Tang </w:t>
      </w:r>
      <w:r>
        <w:rPr>
          <w:rStyle w:val="Mixedcitation"/>
          <w:rFonts w:eastAsia="MingLiU;細明體" w:cs="Garamond" w:ascii="Garamond" w:hAnsi="Garamond"/>
          <w:i/>
          <w:iCs/>
          <w:sz w:val="22"/>
          <w:szCs w:val="22"/>
          <w:lang w:val="en-US"/>
        </w:rPr>
        <w:t>Dynasty</w:t>
      </w:r>
      <w:r>
        <w:rPr>
          <w:rStyle w:val="Mixedcitation"/>
          <w:rFonts w:eastAsia="MingLiU;細明體" w:cs="Garamond" w:ascii="Garamond" w:hAnsi="Garamond"/>
          <w:sz w:val="22"/>
          <w:szCs w:val="22"/>
          <w:lang w:val="en-US"/>
        </w:rPr>
        <w:t>). Taibei, 1968 (in Chinese)].</w:t>
      </w:r>
    </w:p>
    <w:p>
      <w:pPr>
        <w:pStyle w:val="Normal"/>
        <w:ind w:start="720" w:end="-31" w:hanging="720"/>
        <w:jc w:val="both"/>
        <w:rPr>
          <w:rFonts w:ascii="Garamond" w:hAnsi="Garamond" w:eastAsia="MingLiU;細明體" w:cs="Garamond"/>
          <w:sz w:val="22"/>
          <w:szCs w:val="22"/>
        </w:rPr>
      </w:pPr>
      <w:r>
        <w:rPr>
          <w:rFonts w:eastAsia="MingLiU;細明體" w:cs="Garamond" w:ascii="Garamond" w:hAnsi="Garamond"/>
          <w:sz w:val="22"/>
          <w:szCs w:val="22"/>
        </w:rPr>
        <w:t>Дубровская Д.</w:t>
      </w:r>
      <w:r>
        <w:rPr>
          <w:rFonts w:eastAsia="MingLiU;細明體" w:cs="Garamond" w:ascii="Garamond" w:hAnsi="Garamond"/>
          <w:sz w:val="22"/>
          <w:szCs w:val="22"/>
          <w:lang w:val="en-US"/>
        </w:rPr>
        <w:t> </w:t>
      </w:r>
      <w:r>
        <w:rPr>
          <w:rFonts w:eastAsia="MingLiU;細明體" w:cs="Garamond" w:ascii="Garamond" w:hAnsi="Garamond"/>
          <w:sz w:val="22"/>
          <w:szCs w:val="22"/>
        </w:rPr>
        <w:t xml:space="preserve">В. </w:t>
      </w:r>
      <w:r>
        <w:rPr>
          <w:rFonts w:eastAsia="MingLiU;細明體" w:cs="Garamond" w:ascii="Garamond" w:hAnsi="Garamond"/>
          <w:i/>
          <w:iCs/>
          <w:sz w:val="22"/>
          <w:szCs w:val="22"/>
        </w:rPr>
        <w:t xml:space="preserve">Судьба Синьцзяна. Обретение Китаем «Новой границы» в конце </w:t>
      </w:r>
      <w:r>
        <w:rPr>
          <w:rFonts w:eastAsia="MingLiU;細明體" w:cs="Garamond" w:ascii="Garamond" w:hAnsi="Garamond"/>
          <w:i/>
          <w:iCs/>
          <w:sz w:val="22"/>
          <w:szCs w:val="22"/>
          <w:lang w:val="en-US"/>
        </w:rPr>
        <w:t>XIX</w:t>
      </w:r>
      <w:r>
        <w:rPr>
          <w:rFonts w:eastAsia="MingLiU;細明體" w:cs="Garamond" w:ascii="Garamond" w:hAnsi="Garamond"/>
          <w:i/>
          <w:iCs/>
          <w:sz w:val="22"/>
          <w:szCs w:val="22"/>
        </w:rPr>
        <w:t xml:space="preserve"> в.</w:t>
      </w:r>
      <w:r>
        <w:rPr>
          <w:rFonts w:eastAsia="MingLiU;細明體" w:cs="Garamond" w:ascii="Garamond" w:hAnsi="Garamond"/>
          <w:sz w:val="22"/>
          <w:szCs w:val="22"/>
        </w:rPr>
        <w:t xml:space="preserve"> М., 1998 [</w:t>
      </w:r>
      <w:r>
        <w:rPr>
          <w:rFonts w:eastAsia="MingLiU;細明體" w:cs="Garamond" w:ascii="Garamond" w:hAnsi="Garamond"/>
          <w:sz w:val="22"/>
          <w:szCs w:val="22"/>
          <w:lang w:val="en-US"/>
        </w:rPr>
        <w:t>Dubrovskaya</w:t>
      </w:r>
      <w:r>
        <w:rPr>
          <w:rFonts w:eastAsia="MingLiU;細明體" w:cs="Garamond" w:ascii="Garamond" w:hAnsi="Garamond"/>
          <w:sz w:val="22"/>
          <w:szCs w:val="22"/>
        </w:rPr>
        <w:t xml:space="preserve"> </w:t>
      </w:r>
      <w:r>
        <w:rPr>
          <w:rFonts w:eastAsia="MingLiU;細明體" w:cs="Garamond" w:ascii="Garamond" w:hAnsi="Garamond"/>
          <w:sz w:val="22"/>
          <w:szCs w:val="22"/>
          <w:lang w:val="en-US"/>
        </w:rPr>
        <w:t>D</w:t>
      </w:r>
      <w:r>
        <w:rPr>
          <w:rFonts w:eastAsia="MingLiU;細明體" w:cs="Garamond" w:ascii="Garamond" w:hAnsi="Garamond"/>
          <w:sz w:val="22"/>
          <w:szCs w:val="22"/>
        </w:rPr>
        <w:t>.</w:t>
      </w:r>
      <w:r>
        <w:rPr>
          <w:rFonts w:eastAsia="MingLiU;細明體" w:cs="Garamond" w:ascii="Garamond" w:hAnsi="Garamond"/>
          <w:sz w:val="22"/>
          <w:szCs w:val="22"/>
          <w:lang w:val="en-US"/>
        </w:rPr>
        <w:t> V</w:t>
      </w:r>
      <w:r>
        <w:rPr>
          <w:rFonts w:eastAsia="MingLiU;細明體" w:cs="Garamond" w:ascii="Garamond" w:hAnsi="Garamond"/>
          <w:sz w:val="22"/>
          <w:szCs w:val="22"/>
        </w:rPr>
        <w:t xml:space="preserve">. </w:t>
      </w:r>
      <w:r>
        <w:rPr>
          <w:rFonts w:eastAsia="MingLiU;細明體" w:cs="Garamond" w:ascii="Garamond" w:hAnsi="Garamond"/>
          <w:i/>
          <w:iCs/>
          <w:sz w:val="22"/>
          <w:szCs w:val="22"/>
          <w:lang w:val="en-US"/>
        </w:rPr>
        <w:t>The</w:t>
      </w:r>
      <w:r>
        <w:rPr>
          <w:rFonts w:eastAsia="MingLiU;細明體" w:cs="Garamond" w:ascii="Garamond" w:hAnsi="Garamond"/>
          <w:i/>
          <w:iCs/>
          <w:sz w:val="22"/>
          <w:szCs w:val="22"/>
        </w:rPr>
        <w:t xml:space="preserve"> </w:t>
      </w:r>
      <w:r>
        <w:rPr>
          <w:rFonts w:eastAsia="MingLiU;細明體" w:cs="Garamond" w:ascii="Garamond" w:hAnsi="Garamond"/>
          <w:i/>
          <w:iCs/>
          <w:sz w:val="22"/>
          <w:szCs w:val="22"/>
          <w:lang w:val="en-US"/>
        </w:rPr>
        <w:t>Destiny</w:t>
      </w:r>
      <w:r>
        <w:rPr>
          <w:rFonts w:eastAsia="MingLiU;細明體" w:cs="Garamond" w:ascii="Garamond" w:hAnsi="Garamond"/>
          <w:i/>
          <w:iCs/>
          <w:sz w:val="22"/>
          <w:szCs w:val="22"/>
        </w:rPr>
        <w:t xml:space="preserve"> </w:t>
      </w:r>
      <w:r>
        <w:rPr>
          <w:rFonts w:eastAsia="MingLiU;細明體" w:cs="Garamond" w:ascii="Garamond" w:hAnsi="Garamond"/>
          <w:i/>
          <w:iCs/>
          <w:sz w:val="22"/>
          <w:szCs w:val="22"/>
          <w:lang w:val="en-US"/>
        </w:rPr>
        <w:t>of</w:t>
      </w:r>
      <w:r>
        <w:rPr>
          <w:rFonts w:eastAsia="MingLiU;細明體" w:cs="Garamond" w:ascii="Garamond" w:hAnsi="Garamond"/>
          <w:i/>
          <w:iCs/>
          <w:sz w:val="22"/>
          <w:szCs w:val="22"/>
        </w:rPr>
        <w:t xml:space="preserve"> </w:t>
      </w:r>
      <w:r>
        <w:rPr>
          <w:rFonts w:eastAsia="MingLiU;細明體" w:cs="Garamond" w:ascii="Garamond" w:hAnsi="Garamond"/>
          <w:i/>
          <w:iCs/>
          <w:sz w:val="22"/>
          <w:szCs w:val="22"/>
          <w:lang w:val="en-US"/>
        </w:rPr>
        <w:t>Xinjiang</w:t>
      </w:r>
      <w:r>
        <w:rPr>
          <w:rFonts w:eastAsia="MingLiU;細明體" w:cs="Garamond" w:ascii="Garamond" w:hAnsi="Garamond"/>
          <w:i/>
          <w:iCs/>
          <w:sz w:val="22"/>
          <w:szCs w:val="22"/>
        </w:rPr>
        <w:t xml:space="preserve">. </w:t>
      </w:r>
      <w:r>
        <w:rPr>
          <w:rFonts w:eastAsia="MingLiU;細明體" w:cs="Garamond" w:ascii="Garamond" w:hAnsi="Garamond"/>
          <w:i/>
          <w:iCs/>
          <w:sz w:val="22"/>
          <w:szCs w:val="22"/>
          <w:lang w:val="en-US"/>
        </w:rPr>
        <w:t>China Acquires the “New Frontier” at the End of the 19</w:t>
      </w:r>
      <w:r>
        <w:rPr>
          <w:rFonts w:eastAsia="MingLiU;細明體" w:cs="Garamond" w:ascii="Garamond" w:hAnsi="Garamond"/>
          <w:i/>
          <w:iCs/>
          <w:sz w:val="22"/>
          <w:szCs w:val="22"/>
          <w:vertAlign w:val="superscript"/>
          <w:lang w:val="en-US"/>
        </w:rPr>
        <w:t>th</w:t>
      </w:r>
      <w:r>
        <w:rPr>
          <w:rFonts w:eastAsia="MingLiU;細明體" w:cs="Garamond" w:ascii="Garamond" w:hAnsi="Garamond"/>
          <w:i/>
          <w:iCs/>
          <w:sz w:val="22"/>
          <w:szCs w:val="22"/>
          <w:lang w:val="en-US"/>
        </w:rPr>
        <w:t xml:space="preserve"> Century</w:t>
      </w:r>
      <w:r>
        <w:rPr>
          <w:rFonts w:eastAsia="MingLiU;細明體" w:cs="Garamond" w:ascii="Garamond" w:hAnsi="Garamond"/>
          <w:sz w:val="22"/>
          <w:szCs w:val="22"/>
          <w:lang w:val="en-US"/>
        </w:rPr>
        <w:t>. Moscow, 1998 (in Russian)].</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rPr>
        <w:t>Камалов</w:t>
      </w:r>
      <w:r>
        <w:rPr>
          <w:rFonts w:eastAsia="MingLiU;細明體" w:cs="Garamond" w:ascii="Garamond" w:hAnsi="Garamond"/>
          <w:sz w:val="22"/>
          <w:szCs w:val="22"/>
          <w:lang w:val="en-US"/>
        </w:rPr>
        <w:t> </w:t>
      </w:r>
      <w:r>
        <w:rPr>
          <w:rFonts w:eastAsia="MingLiU;細明體" w:cs="Garamond" w:ascii="Garamond" w:hAnsi="Garamond"/>
          <w:sz w:val="22"/>
          <w:szCs w:val="22"/>
        </w:rPr>
        <w:t xml:space="preserve">А. </w:t>
      </w:r>
      <w:r>
        <w:rPr>
          <w:rFonts w:eastAsia="MingLiU;細明體" w:cs="Garamond" w:ascii="Garamond" w:hAnsi="Garamond"/>
          <w:i/>
          <w:sz w:val="22"/>
          <w:szCs w:val="22"/>
        </w:rPr>
        <w:t>Тюрки и иранцы в Танской империи</w:t>
      </w:r>
      <w:r>
        <w:rPr>
          <w:rFonts w:eastAsia="MingLiU;細明體" w:cs="Garamond" w:ascii="Garamond" w:hAnsi="Garamond"/>
          <w:sz w:val="22"/>
          <w:szCs w:val="22"/>
        </w:rPr>
        <w:t>. Алматы</w:t>
      </w:r>
      <w:r>
        <w:rPr>
          <w:rFonts w:eastAsia="MingLiU;細明體" w:cs="Garamond" w:ascii="Garamond" w:hAnsi="Garamond"/>
          <w:sz w:val="22"/>
          <w:szCs w:val="22"/>
          <w:lang w:val="en-US"/>
        </w:rPr>
        <w:t xml:space="preserve">, 2017 [Kamalov A. </w:t>
      </w:r>
      <w:r>
        <w:rPr>
          <w:rFonts w:eastAsia="MingLiU;細明體" w:cs="Garamond" w:ascii="Garamond" w:hAnsi="Garamond"/>
          <w:i/>
          <w:sz w:val="22"/>
          <w:szCs w:val="22"/>
          <w:lang w:val="en-US"/>
        </w:rPr>
        <w:t>Turks and Iranians in the Tang Empire</w:t>
      </w:r>
      <w:r>
        <w:rPr>
          <w:rFonts w:eastAsia="MingLiU;細明體" w:cs="Garamond" w:ascii="Garamond" w:hAnsi="Garamond"/>
          <w:sz w:val="22"/>
          <w:szCs w:val="22"/>
          <w:lang w:val="en-US"/>
        </w:rPr>
        <w:t>. Almaty</w:t>
      </w:r>
      <w:r>
        <w:rPr>
          <w:rFonts w:eastAsia="MingLiU;細明體" w:cs="Garamond" w:ascii="Garamond" w:hAnsi="Garamond"/>
          <w:sz w:val="22"/>
          <w:szCs w:val="22"/>
        </w:rPr>
        <w:t>, 2017 (</w:t>
      </w:r>
      <w:r>
        <w:rPr>
          <w:rFonts w:eastAsia="MingLiU;細明體" w:cs="Garamond" w:ascii="Garamond" w:hAnsi="Garamond"/>
          <w:sz w:val="22"/>
          <w:szCs w:val="22"/>
          <w:lang w:val="en-US"/>
        </w:rPr>
        <w:t>in</w:t>
      </w:r>
      <w:r>
        <w:rPr>
          <w:rFonts w:eastAsia="MingLiU;細明體" w:cs="Garamond" w:ascii="Garamond" w:hAnsi="Garamond"/>
          <w:sz w:val="22"/>
          <w:szCs w:val="22"/>
        </w:rPr>
        <w:t xml:space="preserve"> </w:t>
      </w:r>
      <w:r>
        <w:rPr>
          <w:rFonts w:eastAsia="MingLiU;細明體" w:cs="Garamond" w:ascii="Garamond" w:hAnsi="Garamond"/>
          <w:sz w:val="22"/>
          <w:szCs w:val="22"/>
          <w:lang w:val="en-US"/>
        </w:rPr>
        <w:t>Russian</w:t>
      </w:r>
      <w:r>
        <w:rPr>
          <w:rFonts w:eastAsia="MingLiU;細明體" w:cs="Garamond" w:ascii="Garamond" w:hAnsi="Garamond"/>
          <w:sz w:val="22"/>
          <w:szCs w:val="22"/>
        </w:rPr>
        <w:t>)].</w:t>
      </w:r>
    </w:p>
    <w:p>
      <w:pPr>
        <w:pStyle w:val="Normal"/>
        <w:ind w:start="720" w:end="-31" w:hanging="720"/>
        <w:jc w:val="both"/>
        <w:rPr/>
      </w:pPr>
      <w:r>
        <w:rPr>
          <w:rFonts w:eastAsia="MingLiU;細明體" w:cs="Garamond" w:ascii="Garamond" w:hAnsi="Garamond"/>
          <w:sz w:val="22"/>
          <w:szCs w:val="22"/>
        </w:rPr>
        <w:t xml:space="preserve">Кузнецов В. С. </w:t>
      </w:r>
      <w:r>
        <w:rPr>
          <w:rFonts w:eastAsia="MingLiU;細明體" w:cs="Garamond" w:ascii="Garamond" w:hAnsi="Garamond"/>
          <w:i/>
          <w:sz w:val="22"/>
          <w:szCs w:val="22"/>
        </w:rPr>
        <w:t>Ислам в политической истории Китая</w:t>
      </w:r>
      <w:r>
        <w:rPr>
          <w:rFonts w:eastAsia="MingLiU;細明體" w:cs="Garamond" w:ascii="Garamond" w:hAnsi="Garamond"/>
          <w:sz w:val="22"/>
          <w:szCs w:val="22"/>
        </w:rPr>
        <w:t>. Ч.</w:t>
      </w:r>
      <w:r>
        <w:rPr>
          <w:rFonts w:eastAsia="MingLiU;細明體" w:cs="Garamond" w:ascii="Garamond" w:hAnsi="Garamond"/>
          <w:sz w:val="22"/>
          <w:szCs w:val="22"/>
          <w:lang w:val="en-US"/>
        </w:rPr>
        <w:t> </w:t>
      </w:r>
      <w:r>
        <w:rPr>
          <w:rFonts w:eastAsia="MingLiU;細明體" w:cs="Garamond" w:ascii="Garamond" w:hAnsi="Garamond"/>
          <w:sz w:val="22"/>
          <w:szCs w:val="22"/>
        </w:rPr>
        <w:t xml:space="preserve">1. </w:t>
      </w:r>
      <w:r>
        <w:rPr>
          <w:rFonts w:eastAsia="MingLiU;細明體" w:cs="Garamond" w:ascii="Garamond" w:hAnsi="Garamond"/>
          <w:i/>
          <w:sz w:val="22"/>
          <w:szCs w:val="22"/>
          <w:lang w:val="en-US"/>
        </w:rPr>
        <w:t xml:space="preserve">VIII </w:t>
      </w:r>
      <w:r>
        <w:rPr>
          <w:rFonts w:eastAsia="MingLiU;細明體" w:cs="Garamond" w:ascii="Garamond" w:hAnsi="Garamond"/>
          <w:i/>
          <w:sz w:val="22"/>
          <w:szCs w:val="22"/>
        </w:rPr>
        <w:t>в</w:t>
      </w:r>
      <w:r>
        <w:rPr>
          <w:rFonts w:eastAsia="MingLiU;細明體" w:cs="Garamond" w:ascii="Garamond" w:hAnsi="Garamond"/>
          <w:i/>
          <w:sz w:val="22"/>
          <w:szCs w:val="22"/>
          <w:lang w:val="en-US"/>
        </w:rPr>
        <w:t>. — 60-</w:t>
      </w:r>
      <w:r>
        <w:rPr>
          <w:rFonts w:eastAsia="MingLiU;細明體" w:cs="Garamond" w:ascii="Garamond" w:hAnsi="Garamond"/>
          <w:i/>
          <w:sz w:val="22"/>
          <w:szCs w:val="22"/>
        </w:rPr>
        <w:t>е</w:t>
      </w:r>
      <w:r>
        <w:rPr>
          <w:rFonts w:eastAsia="MingLiU;細明體" w:cs="Garamond" w:ascii="Garamond" w:hAnsi="Garamond"/>
          <w:i/>
          <w:sz w:val="22"/>
          <w:szCs w:val="22"/>
          <w:lang w:val="en-US"/>
        </w:rPr>
        <w:t xml:space="preserve"> </w:t>
      </w:r>
      <w:r>
        <w:rPr>
          <w:rFonts w:eastAsia="MingLiU;細明體" w:cs="Garamond" w:ascii="Garamond" w:hAnsi="Garamond"/>
          <w:i/>
          <w:sz w:val="22"/>
          <w:szCs w:val="22"/>
        </w:rPr>
        <w:t>гг</w:t>
      </w:r>
      <w:r>
        <w:rPr>
          <w:rFonts w:eastAsia="MingLiU;細明體" w:cs="Garamond" w:ascii="Garamond" w:hAnsi="Garamond"/>
          <w:i/>
          <w:sz w:val="22"/>
          <w:szCs w:val="22"/>
          <w:lang w:val="en-US"/>
        </w:rPr>
        <w:t>. XIX </w:t>
      </w:r>
      <w:r>
        <w:rPr>
          <w:rFonts w:eastAsia="MingLiU;細明體" w:cs="Garamond" w:ascii="Garamond" w:hAnsi="Garamond"/>
          <w:i/>
          <w:sz w:val="22"/>
          <w:szCs w:val="22"/>
        </w:rPr>
        <w:t>в</w:t>
      </w:r>
      <w:r>
        <w:rPr>
          <w:rFonts w:eastAsia="MingLiU;細明體" w:cs="Garamond" w:ascii="Garamond" w:hAnsi="Garamond"/>
          <w:i/>
          <w:sz w:val="22"/>
          <w:szCs w:val="22"/>
          <w:lang w:val="en-US"/>
        </w:rPr>
        <w:t>.</w:t>
      </w:r>
      <w:r>
        <w:rPr>
          <w:rFonts w:eastAsia="MingLiU;細明體" w:cs="Garamond" w:ascii="Garamond" w:hAnsi="Garamond"/>
          <w:sz w:val="22"/>
          <w:szCs w:val="22"/>
          <w:lang w:val="en-US"/>
        </w:rPr>
        <w:t xml:space="preserve"> </w:t>
      </w:r>
      <w:r>
        <w:rPr>
          <w:rFonts w:eastAsia="MingLiU;細明體" w:cs="Garamond" w:ascii="Garamond" w:hAnsi="Garamond"/>
          <w:sz w:val="22"/>
          <w:szCs w:val="22"/>
        </w:rPr>
        <w:t>М</w:t>
      </w:r>
      <w:r>
        <w:rPr>
          <w:rFonts w:eastAsia="MingLiU;細明體" w:cs="Garamond" w:ascii="Garamond" w:hAnsi="Garamond"/>
          <w:sz w:val="22"/>
          <w:szCs w:val="22"/>
          <w:lang w:val="en-US"/>
        </w:rPr>
        <w:t xml:space="preserve">., 1996 [Kuznetsov V. C. </w:t>
      </w:r>
      <w:r>
        <w:rPr>
          <w:rFonts w:eastAsia="MingLiU;細明體" w:cs="Garamond" w:ascii="Garamond" w:hAnsi="Garamond"/>
          <w:i/>
          <w:sz w:val="22"/>
          <w:szCs w:val="22"/>
          <w:lang w:val="en-US"/>
        </w:rPr>
        <w:t>Islam in the Political History of China</w:t>
      </w:r>
      <w:r>
        <w:rPr>
          <w:rFonts w:eastAsia="MingLiU;細明體" w:cs="Garamond" w:ascii="Garamond" w:hAnsi="Garamond"/>
          <w:sz w:val="22"/>
          <w:szCs w:val="22"/>
          <w:lang w:val="en-US"/>
        </w:rPr>
        <w:t xml:space="preserve">. Part 1. </w:t>
      </w:r>
      <w:r>
        <w:rPr>
          <w:rFonts w:eastAsia="MingLiU;細明體" w:cs="Garamond" w:ascii="Garamond" w:hAnsi="Garamond"/>
          <w:i/>
          <w:sz w:val="22"/>
          <w:szCs w:val="22"/>
          <w:lang w:val="en-US"/>
        </w:rPr>
        <w:t>8</w:t>
      </w:r>
      <w:r>
        <w:rPr>
          <w:rFonts w:eastAsia="MingLiU;細明體" w:cs="Garamond" w:ascii="Garamond" w:hAnsi="Garamond"/>
          <w:i/>
          <w:sz w:val="22"/>
          <w:szCs w:val="22"/>
          <w:vertAlign w:val="superscript"/>
          <w:lang w:val="en-US"/>
        </w:rPr>
        <w:t>th</w:t>
      </w:r>
      <w:r>
        <w:rPr>
          <w:rFonts w:eastAsia="MingLiU;細明體" w:cs="Garamond" w:ascii="Garamond" w:hAnsi="Garamond"/>
          <w:i/>
          <w:sz w:val="22"/>
          <w:szCs w:val="22"/>
          <w:lang w:val="en-US"/>
        </w:rPr>
        <w:t xml:space="preserve"> C. — the 60</w:t>
      </w:r>
      <w:r>
        <w:rPr>
          <w:rFonts w:eastAsia="MingLiU;細明體" w:cs="Garamond" w:ascii="Garamond" w:hAnsi="Garamond"/>
          <w:i/>
          <w:sz w:val="22"/>
          <w:szCs w:val="22"/>
          <w:vertAlign w:val="superscript"/>
          <w:lang w:val="en-US"/>
        </w:rPr>
        <w:t>th</w:t>
      </w:r>
      <w:r>
        <w:rPr>
          <w:rFonts w:eastAsia="MingLiU;細明體" w:cs="Garamond" w:ascii="Garamond" w:hAnsi="Garamond"/>
          <w:i/>
          <w:sz w:val="22"/>
          <w:szCs w:val="22"/>
          <w:lang w:val="en-US"/>
        </w:rPr>
        <w:t xml:space="preserve"> of the 19</w:t>
      </w:r>
      <w:r>
        <w:rPr>
          <w:rFonts w:eastAsia="MingLiU;細明體" w:cs="Garamond" w:ascii="Garamond" w:hAnsi="Garamond"/>
          <w:i/>
          <w:sz w:val="22"/>
          <w:szCs w:val="22"/>
          <w:vertAlign w:val="superscript"/>
          <w:lang w:val="en-US"/>
        </w:rPr>
        <w:t>th</w:t>
      </w:r>
      <w:r>
        <w:rPr>
          <w:rFonts w:eastAsia="MingLiU;細明體" w:cs="Garamond" w:ascii="Garamond" w:hAnsi="Garamond"/>
          <w:i/>
          <w:sz w:val="22"/>
          <w:szCs w:val="22"/>
          <w:lang w:val="en-US"/>
        </w:rPr>
        <w:t xml:space="preserve"> C</w:t>
      </w:r>
      <w:r>
        <w:rPr>
          <w:rFonts w:eastAsia="MingLiU;細明體" w:cs="Garamond" w:ascii="Garamond" w:hAnsi="Garamond"/>
          <w:sz w:val="22"/>
          <w:szCs w:val="22"/>
          <w:lang w:val="en-US"/>
        </w:rPr>
        <w:t>. Moscow, 1996 (in Russian)].</w:t>
      </w:r>
    </w:p>
    <w:p>
      <w:pPr>
        <w:pStyle w:val="Normal"/>
        <w:ind w:start="720" w:end="-31" w:hanging="720"/>
        <w:jc w:val="both"/>
        <w:rPr>
          <w:rFonts w:ascii="Garamond" w:hAnsi="Garamond" w:eastAsia="MingLiU;細明體" w:cs="Garamond"/>
          <w:sz w:val="22"/>
          <w:szCs w:val="22"/>
          <w:lang w:val="en-US"/>
        </w:rPr>
      </w:pPr>
      <w:r>
        <w:rPr>
          <w:rStyle w:val="Source"/>
          <w:rFonts w:eastAsia="MingLiU;細明體" w:cs="Garamond" w:ascii="Garamond" w:hAnsi="Garamond"/>
          <w:sz w:val="22"/>
          <w:szCs w:val="22"/>
        </w:rPr>
        <w:t>СТШ</w:t>
      </w:r>
      <w:r>
        <w:rPr>
          <w:rStyle w:val="Source"/>
          <w:rFonts w:eastAsia="MingLiU;細明體" w:cs="Garamond" w:ascii="Garamond" w:hAnsi="Garamond"/>
          <w:i/>
          <w:iCs/>
          <w:sz w:val="22"/>
          <w:szCs w:val="22"/>
        </w:rPr>
        <w:t> — Синь Тан шу</w:t>
      </w:r>
      <w:r>
        <w:rPr>
          <w:rStyle w:val="Appleconvertedspace"/>
          <w:rFonts w:eastAsia="MingLiU;細明體" w:cs="Garamond" w:ascii="Garamond" w:hAnsi="Garamond"/>
          <w:sz w:val="22"/>
          <w:szCs w:val="22"/>
        </w:rPr>
        <w:t xml:space="preserve"> (</w:t>
      </w:r>
      <w:r>
        <w:rPr>
          <w:rStyle w:val="Mixedcitation"/>
          <w:rFonts w:ascii="Garamond" w:hAnsi="Garamond" w:eastAsia="MingLiU;細明體"/>
          <w:sz w:val="22"/>
          <w:szCs w:val="22"/>
        </w:rPr>
        <w:t>新唐書</w:t>
      </w:r>
      <w:r>
        <w:rPr>
          <w:rStyle w:val="Mixedcitation"/>
          <w:rFonts w:eastAsia="MingLiU;細明體" w:cs="Garamond" w:ascii="Garamond" w:hAnsi="Garamond"/>
          <w:sz w:val="22"/>
          <w:szCs w:val="22"/>
        </w:rPr>
        <w:t>; Новая история династии Тан). Сост</w:t>
      </w:r>
      <w:r>
        <w:rPr>
          <w:rStyle w:val="Mixedcitation"/>
          <w:rFonts w:eastAsia="MingLiU;細明體" w:cs="Garamond" w:ascii="Garamond" w:hAnsi="Garamond"/>
          <w:sz w:val="22"/>
          <w:szCs w:val="22"/>
          <w:lang w:val="en-US"/>
        </w:rPr>
        <w:t xml:space="preserve">. </w:t>
      </w:r>
      <w:r>
        <w:rPr>
          <w:rStyle w:val="Givennames"/>
          <w:rFonts w:eastAsia="MingLiU;細明體" w:cs="Garamond" w:ascii="Garamond" w:hAnsi="Garamond"/>
          <w:sz w:val="22"/>
          <w:szCs w:val="22"/>
        </w:rPr>
        <w:t>Оуян</w:t>
      </w:r>
      <w:r>
        <w:rPr>
          <w:rStyle w:val="Givennames"/>
          <w:rFonts w:eastAsia="MingLiU;細明體" w:cs="Garamond" w:ascii="Garamond" w:hAnsi="Garamond"/>
          <w:sz w:val="22"/>
          <w:szCs w:val="22"/>
          <w:lang w:val="en-US"/>
        </w:rPr>
        <w:t xml:space="preserve"> </w:t>
      </w:r>
      <w:r>
        <w:rPr>
          <w:rStyle w:val="Givennames"/>
          <w:rFonts w:eastAsia="MingLiU;細明體" w:cs="Garamond" w:ascii="Garamond" w:hAnsi="Garamond"/>
          <w:sz w:val="22"/>
          <w:szCs w:val="22"/>
        </w:rPr>
        <w:t>Сю</w:t>
      </w:r>
      <w:r>
        <w:rPr>
          <w:rStyle w:val="Surname"/>
          <w:rFonts w:eastAsia="MingLiU;細明體" w:cs="Garamond" w:ascii="Garamond" w:hAnsi="Garamond"/>
          <w:sz w:val="22"/>
          <w:szCs w:val="22"/>
          <w:lang w:val="en-US"/>
        </w:rPr>
        <w:t xml:space="preserve"> </w:t>
      </w:r>
      <w:r>
        <w:rPr>
          <w:rStyle w:val="Appleconvertedspace"/>
          <w:rFonts w:eastAsia="MingLiU;細明體" w:cs="Garamond" w:ascii="Garamond" w:hAnsi="Garamond"/>
          <w:sz w:val="22"/>
          <w:szCs w:val="22"/>
          <w:lang w:val="en-US"/>
        </w:rPr>
        <w:t>(</w:t>
      </w:r>
      <w:r>
        <w:rPr>
          <w:rStyle w:val="Mixedcitation"/>
          <w:rFonts w:ascii="Garamond" w:hAnsi="Garamond" w:eastAsia="MingLiU;細明體"/>
          <w:sz w:val="22"/>
          <w:szCs w:val="22"/>
        </w:rPr>
        <w:t>歐陽修</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Publisherloc"/>
          <w:rFonts w:eastAsia="MingLiU;細明體" w:cs="Garamond" w:ascii="Garamond" w:hAnsi="Garamond"/>
          <w:sz w:val="22"/>
          <w:szCs w:val="22"/>
          <w:lang w:val="en-US"/>
        </w:rPr>
        <w:t>Beijing</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1975 [</w:t>
      </w:r>
      <w:r>
        <w:rPr>
          <w:rStyle w:val="Year"/>
          <w:rFonts w:eastAsia="MingLiU;細明體" w:cs="Garamond" w:ascii="Garamond" w:hAnsi="Garamond"/>
          <w:i/>
          <w:iCs/>
          <w:sz w:val="22"/>
          <w:szCs w:val="22"/>
          <w:lang w:val="en-US"/>
        </w:rPr>
        <w:t>Xin Tang Shu (New History of the Tang Dynasty).</w:t>
      </w:r>
      <w:r>
        <w:rPr>
          <w:rStyle w:val="Year"/>
          <w:rFonts w:eastAsia="MingLiU;細明體" w:cs="Garamond" w:ascii="Garamond" w:hAnsi="Garamond"/>
          <w:sz w:val="22"/>
          <w:szCs w:val="22"/>
          <w:lang w:val="en-US"/>
        </w:rPr>
        <w:t xml:space="preserve"> Ouyang Xu (Comp.). Beijing, 1975 </w:t>
      </w:r>
      <w:r>
        <w:rPr>
          <w:rStyle w:val="Mixedcitation"/>
          <w:rFonts w:eastAsia="MingLiU;細明體" w:cs="Garamond" w:ascii="Garamond" w:hAnsi="Garamond"/>
          <w:sz w:val="22"/>
          <w:szCs w:val="22"/>
          <w:lang w:val="en-US"/>
        </w:rPr>
        <w:t>(in</w:t>
      </w:r>
      <w:r>
        <w:rPr>
          <w:rStyle w:val="Mixedcitation"/>
          <w:rFonts w:eastAsia="MingLiU;細明體" w:cs="Garamond" w:ascii="Garamond" w:hAnsi="Garamond"/>
          <w:sz w:val="22"/>
          <w:szCs w:val="22"/>
          <w:lang w:val="ru-RU"/>
        </w:rPr>
        <w:t> </w:t>
      </w:r>
      <w:r>
        <w:rPr>
          <w:rStyle w:val="Mixedcitation"/>
          <w:rFonts w:eastAsia="MingLiU;細明體" w:cs="Garamond" w:ascii="Garamond" w:hAnsi="Garamond"/>
          <w:sz w:val="22"/>
          <w:szCs w:val="22"/>
          <w:lang w:val="en-US"/>
        </w:rPr>
        <w:t>Chinese)</w:t>
      </w:r>
      <w:r>
        <w:rPr>
          <w:rStyle w:val="Year"/>
          <w:rFonts w:eastAsia="MingLiU;細明體" w:cs="Garamond" w:ascii="Garamond" w:hAnsi="Garamond"/>
          <w:sz w:val="22"/>
          <w:szCs w:val="22"/>
          <w:lang w:val="en-US"/>
        </w:rPr>
        <w:t>]</w:t>
      </w:r>
      <w:r>
        <w:rPr>
          <w:rStyle w:val="Mixedcitation"/>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Style w:val="Source"/>
          <w:rFonts w:eastAsia="MingLiU;細明體" w:cs="Garamond" w:ascii="Garamond" w:hAnsi="Garamond"/>
          <w:sz w:val="22"/>
          <w:szCs w:val="22"/>
        </w:rPr>
        <w:t>ЦТШ</w:t>
      </w:r>
      <w:r>
        <w:rPr>
          <w:rStyle w:val="Source"/>
          <w:rFonts w:eastAsia="MingLiU;細明體" w:cs="Garamond" w:ascii="Garamond" w:hAnsi="Garamond"/>
          <w:i/>
          <w:iCs/>
          <w:sz w:val="22"/>
          <w:szCs w:val="22"/>
          <w:lang w:val="en-US"/>
        </w:rPr>
        <w:t> </w:t>
      </w:r>
      <w:r>
        <w:rPr>
          <w:rStyle w:val="Source"/>
          <w:rFonts w:eastAsia="MingLiU;細明體" w:cs="Garamond" w:ascii="Garamond" w:hAnsi="Garamond"/>
          <w:i/>
          <w:iCs/>
          <w:sz w:val="22"/>
          <w:szCs w:val="22"/>
        </w:rPr>
        <w:t xml:space="preserve">— Цзю Тан шу </w:t>
      </w:r>
      <w:r>
        <w:rPr>
          <w:rStyle w:val="Appleconvertedspace"/>
          <w:rFonts w:eastAsia="MingLiU;細明體" w:cs="Garamond" w:ascii="Garamond" w:hAnsi="Garamond"/>
          <w:sz w:val="22"/>
          <w:szCs w:val="22"/>
        </w:rPr>
        <w:t>(</w:t>
      </w:r>
      <w:r>
        <w:rPr>
          <w:rStyle w:val="Mixedcitation"/>
          <w:rFonts w:ascii="Garamond" w:hAnsi="Garamond" w:eastAsia="MingLiU;細明體"/>
          <w:sz w:val="22"/>
          <w:szCs w:val="22"/>
        </w:rPr>
        <w:t>舊唐書</w:t>
      </w:r>
      <w:r>
        <w:rPr>
          <w:rStyle w:val="Mixedcitation"/>
          <w:rFonts w:eastAsia="MingLiU;細明體" w:cs="Garamond" w:ascii="Garamond" w:hAnsi="Garamond"/>
          <w:sz w:val="22"/>
          <w:szCs w:val="22"/>
        </w:rPr>
        <w:t xml:space="preserve">; </w:t>
      </w:r>
      <w:r>
        <w:rPr>
          <w:rStyle w:val="Mixedcitation"/>
          <w:rFonts w:eastAsia="MingLiU;細明體" w:cs="Garamond" w:ascii="Garamond" w:hAnsi="Garamond"/>
          <w:i/>
          <w:iCs/>
          <w:sz w:val="22"/>
          <w:szCs w:val="22"/>
        </w:rPr>
        <w:t>Старая история династии Тан</w:t>
      </w:r>
      <w:r>
        <w:rPr>
          <w:rStyle w:val="Mixedcitation"/>
          <w:rFonts w:eastAsia="MingLiU;細明體" w:cs="Garamond" w:ascii="Garamond" w:hAnsi="Garamond"/>
          <w:sz w:val="22"/>
          <w:szCs w:val="22"/>
        </w:rPr>
        <w:t xml:space="preserve">). Сост. </w:t>
      </w:r>
      <w:r>
        <w:rPr>
          <w:rStyle w:val="Givennames"/>
          <w:rFonts w:eastAsia="MingLiU;細明體" w:cs="Garamond" w:ascii="Garamond" w:hAnsi="Garamond"/>
          <w:sz w:val="22"/>
          <w:szCs w:val="22"/>
        </w:rPr>
        <w:t>Лю</w:t>
      </w:r>
      <w:r>
        <w:rPr>
          <w:rStyle w:val="Appleconvertedspace"/>
          <w:rFonts w:eastAsia="MingLiU;細明體" w:cs="Garamond" w:ascii="Garamond" w:hAnsi="Garamond"/>
          <w:sz w:val="22"/>
          <w:szCs w:val="22"/>
        </w:rPr>
        <w:t xml:space="preserve"> </w:t>
      </w:r>
      <w:r>
        <w:rPr>
          <w:rStyle w:val="Surname"/>
          <w:rFonts w:eastAsia="MingLiU;細明體" w:cs="Garamond" w:ascii="Garamond" w:hAnsi="Garamond"/>
          <w:sz w:val="22"/>
          <w:szCs w:val="22"/>
        </w:rPr>
        <w:t>Сюй</w:t>
      </w:r>
      <w:r>
        <w:rPr>
          <w:rStyle w:val="Appleconvertedspace"/>
          <w:rFonts w:eastAsia="MingLiU;細明體" w:cs="Garamond" w:ascii="Garamond" w:hAnsi="Garamond"/>
          <w:sz w:val="22"/>
          <w:szCs w:val="22"/>
        </w:rPr>
        <w:t xml:space="preserve"> (</w:t>
      </w:r>
      <w:r>
        <w:rPr>
          <w:rStyle w:val="Mixedcitation"/>
          <w:rFonts w:ascii="Garamond" w:hAnsi="Garamond" w:eastAsia="MingLiU;細明體"/>
          <w:sz w:val="22"/>
          <w:szCs w:val="22"/>
        </w:rPr>
        <w:t>劉煦</w:t>
      </w:r>
      <w:r>
        <w:rPr>
          <w:rStyle w:val="Mixedcitation"/>
          <w:rFonts w:eastAsia="MingLiU;細明體" w:cs="Garamond" w:ascii="Garamond" w:hAnsi="Garamond"/>
          <w:sz w:val="22"/>
          <w:szCs w:val="22"/>
        </w:rPr>
        <w:t>) et al.</w:t>
      </w:r>
      <w:r>
        <w:rPr>
          <w:rStyle w:val="Appleconvertedspace"/>
          <w:rFonts w:eastAsia="MingLiU;細明體" w:cs="Garamond" w:ascii="Garamond" w:hAnsi="Garamond"/>
          <w:sz w:val="22"/>
          <w:szCs w:val="22"/>
        </w:rPr>
        <w:t xml:space="preserve"> </w:t>
      </w:r>
      <w:r>
        <w:rPr>
          <w:rStyle w:val="Publisherloc"/>
          <w:rFonts w:eastAsia="MingLiU;細明體" w:cs="Garamond" w:ascii="Garamond" w:hAnsi="Garamond"/>
          <w:sz w:val="22"/>
          <w:szCs w:val="22"/>
          <w:lang w:val="en-US"/>
        </w:rPr>
        <w:t>Beijing</w:t>
      </w:r>
      <w:r>
        <w:rPr>
          <w:rStyle w:val="Mixedcitation"/>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1987 [</w:t>
      </w:r>
      <w:r>
        <w:rPr>
          <w:rStyle w:val="Year"/>
          <w:rFonts w:eastAsia="MingLiU;細明體" w:cs="Garamond" w:ascii="Garamond" w:hAnsi="Garamond"/>
          <w:i/>
          <w:iCs/>
          <w:sz w:val="22"/>
          <w:szCs w:val="22"/>
          <w:lang w:val="en-US"/>
        </w:rPr>
        <w:t>Jiu Tang Shu.</w:t>
      </w:r>
      <w:r>
        <w:rPr>
          <w:rStyle w:val="Year"/>
          <w:rFonts w:eastAsia="MingLiU;細明體" w:cs="Garamond" w:ascii="Garamond" w:hAnsi="Garamond"/>
          <w:sz w:val="22"/>
          <w:szCs w:val="22"/>
          <w:lang w:val="en-US"/>
        </w:rPr>
        <w:t xml:space="preserve"> </w:t>
      </w:r>
      <w:r>
        <w:rPr>
          <w:rStyle w:val="Year"/>
          <w:rFonts w:eastAsia="MingLiU;細明體" w:cs="Garamond" w:ascii="Garamond" w:hAnsi="Garamond"/>
          <w:i/>
          <w:iCs/>
          <w:sz w:val="22"/>
          <w:szCs w:val="22"/>
          <w:lang w:val="en-US"/>
        </w:rPr>
        <w:t>Old History of the Tang Dynasty</w:t>
      </w:r>
      <w:r>
        <w:rPr>
          <w:rStyle w:val="Year"/>
          <w:rFonts w:eastAsia="MingLiU;細明體" w:cs="Garamond" w:ascii="Garamond" w:hAnsi="Garamond"/>
          <w:sz w:val="22"/>
          <w:szCs w:val="22"/>
          <w:lang w:val="en-US"/>
        </w:rPr>
        <w:t xml:space="preserve">. Liu Xu et al (comp.) Beijing, 1987 </w:t>
      </w:r>
      <w:r>
        <w:rPr>
          <w:rStyle w:val="Mixedcitation"/>
          <w:rFonts w:eastAsia="MingLiU;細明體" w:cs="Garamond" w:ascii="Garamond" w:hAnsi="Garamond"/>
          <w:sz w:val="22"/>
          <w:szCs w:val="22"/>
          <w:lang w:val="en-US"/>
        </w:rPr>
        <w:t>(in</w:t>
      </w:r>
      <w:r>
        <w:rPr>
          <w:rStyle w:val="Mixedcitation"/>
          <w:rFonts w:eastAsia="MingLiU;細明體" w:cs="Garamond" w:ascii="Garamond" w:hAnsi="Garamond"/>
          <w:sz w:val="22"/>
          <w:szCs w:val="22"/>
          <w:lang w:val="ru-RU"/>
        </w:rPr>
        <w:t> </w:t>
      </w:r>
      <w:r>
        <w:rPr>
          <w:rStyle w:val="Mixedcitation"/>
          <w:rFonts w:eastAsia="MingLiU;細明體" w:cs="Garamond" w:ascii="Garamond" w:hAnsi="Garamond"/>
          <w:sz w:val="22"/>
          <w:szCs w:val="22"/>
          <w:lang w:val="en-US"/>
        </w:rPr>
        <w:t>Chinese)</w:t>
      </w:r>
      <w:r>
        <w:rPr>
          <w:rStyle w:val="Year"/>
          <w:rFonts w:eastAsia="MingLiU;細明體" w:cs="Garamond" w:ascii="Garamond" w:hAnsi="Garamond"/>
          <w:sz w:val="22"/>
          <w:szCs w:val="22"/>
          <w:lang w:val="en-US"/>
        </w:rPr>
        <w:t>]</w:t>
      </w:r>
      <w:r>
        <w:rPr>
          <w:rStyle w:val="Mixedcitation"/>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rPr>
        <w:t>ЦЧТЦ</w:t>
      </w:r>
      <w:r>
        <w:rPr>
          <w:rFonts w:eastAsia="MingLiU;細明體" w:cs="Garamond" w:ascii="Garamond" w:hAnsi="Garamond"/>
          <w:sz w:val="22"/>
          <w:szCs w:val="22"/>
          <w:lang w:val="en-US"/>
        </w:rPr>
        <w:t> </w:t>
      </w:r>
      <w:r>
        <w:rPr>
          <w:rFonts w:eastAsia="MingLiU;細明體" w:cs="Garamond" w:ascii="Garamond" w:hAnsi="Garamond"/>
          <w:sz w:val="22"/>
          <w:szCs w:val="22"/>
        </w:rPr>
        <w:t xml:space="preserve">— </w:t>
      </w:r>
      <w:r>
        <w:rPr>
          <w:rFonts w:eastAsia="MingLiU;細明體" w:cs="Garamond" w:ascii="Garamond" w:hAnsi="Garamond"/>
          <w:i/>
          <w:iCs/>
          <w:sz w:val="22"/>
          <w:szCs w:val="22"/>
        </w:rPr>
        <w:t>Цзычжи тунцзянь</w:t>
      </w:r>
      <w:r>
        <w:rPr>
          <w:rFonts w:eastAsia="MingLiU;細明體" w:cs="Garamond" w:ascii="Garamond" w:hAnsi="Garamond"/>
          <w:sz w:val="22"/>
          <w:szCs w:val="22"/>
        </w:rPr>
        <w:t xml:space="preserve"> (</w:t>
      </w:r>
      <w:r>
        <w:rPr>
          <w:rStyle w:val="Mixedcitation"/>
          <w:rFonts w:ascii="Garamond" w:hAnsi="Garamond" w:eastAsia="MingLiU;細明體"/>
          <w:sz w:val="22"/>
          <w:szCs w:val="22"/>
        </w:rPr>
        <w:t>資治通鑒</w:t>
      </w:r>
      <w:r>
        <w:rPr>
          <w:rFonts w:eastAsia="MingLiU;細明體" w:cs="Garamond" w:ascii="Garamond" w:hAnsi="Garamond"/>
          <w:sz w:val="22"/>
          <w:szCs w:val="22"/>
        </w:rPr>
        <w:t xml:space="preserve">; </w:t>
      </w:r>
      <w:r>
        <w:rPr>
          <w:rFonts w:eastAsia="MingLiU;細明體" w:cs="Garamond" w:ascii="Garamond" w:hAnsi="Garamond"/>
          <w:i/>
          <w:iCs/>
          <w:sz w:val="22"/>
          <w:szCs w:val="22"/>
        </w:rPr>
        <w:t>Всеобщее зерцало, управлению помогающее</w:t>
      </w:r>
      <w:r>
        <w:rPr>
          <w:rFonts w:eastAsia="MingLiU;細明體" w:cs="Garamond" w:ascii="Garamond" w:hAnsi="Garamond"/>
          <w:sz w:val="22"/>
          <w:szCs w:val="22"/>
        </w:rPr>
        <w:t>). Сост</w:t>
      </w:r>
      <w:r>
        <w:rPr>
          <w:rFonts w:eastAsia="MingLiU;細明體" w:cs="Garamond" w:ascii="Garamond" w:hAnsi="Garamond"/>
          <w:sz w:val="22"/>
          <w:szCs w:val="22"/>
          <w:lang w:val="en-US"/>
        </w:rPr>
        <w:t xml:space="preserve">. </w:t>
      </w:r>
      <w:r>
        <w:rPr>
          <w:rFonts w:eastAsia="MingLiU;細明體" w:cs="Garamond" w:ascii="Garamond" w:hAnsi="Garamond"/>
          <w:sz w:val="22"/>
          <w:szCs w:val="22"/>
        </w:rPr>
        <w:t>Сыма</w:t>
      </w:r>
      <w:r>
        <w:rPr>
          <w:rFonts w:eastAsia="MingLiU;細明體" w:cs="Garamond" w:ascii="Garamond" w:hAnsi="Garamond"/>
          <w:sz w:val="22"/>
          <w:szCs w:val="22"/>
          <w:lang w:val="en-US"/>
        </w:rPr>
        <w:t xml:space="preserve"> </w:t>
      </w:r>
      <w:r>
        <w:rPr>
          <w:rFonts w:eastAsia="MingLiU;細明體" w:cs="Garamond" w:ascii="Garamond" w:hAnsi="Garamond"/>
          <w:sz w:val="22"/>
          <w:szCs w:val="22"/>
        </w:rPr>
        <w:t>Гуан</w:t>
      </w:r>
      <w:r>
        <w:rPr>
          <w:rFonts w:eastAsia="MingLiU;細明體" w:cs="Garamond" w:ascii="Garamond" w:hAnsi="Garamond"/>
          <w:sz w:val="22"/>
          <w:szCs w:val="22"/>
          <w:lang w:val="en-US"/>
        </w:rPr>
        <w:t xml:space="preserve"> (</w:t>
      </w:r>
      <w:r>
        <w:rPr>
          <w:rStyle w:val="Mixedcitation"/>
          <w:rFonts w:ascii="Garamond" w:hAnsi="Garamond" w:eastAsia="MingLiU;細明體"/>
          <w:sz w:val="22"/>
          <w:szCs w:val="22"/>
        </w:rPr>
        <w:t>司馬光</w:t>
      </w:r>
      <w:r>
        <w:rPr>
          <w:rStyle w:val="Mixedcitation"/>
          <w:rFonts w:eastAsia="MingLiU;細明體" w:cs="Garamond" w:ascii="Garamond" w:hAnsi="Garamond"/>
          <w:sz w:val="22"/>
          <w:szCs w:val="22"/>
          <w:lang w:val="en-US"/>
        </w:rPr>
        <w:t>)</w:t>
      </w:r>
      <w:r>
        <w:rPr>
          <w:rFonts w:eastAsia="MingLiU;細明體" w:cs="Garamond" w:ascii="Garamond" w:hAnsi="Garamond"/>
          <w:sz w:val="22"/>
          <w:szCs w:val="22"/>
          <w:lang w:val="en-US"/>
        </w:rPr>
        <w:t xml:space="preserve">. </w:t>
      </w:r>
      <w:r>
        <w:rPr>
          <w:rFonts w:eastAsia="MingLiU;細明體" w:cs="Garamond" w:ascii="Garamond" w:hAnsi="Garamond"/>
          <w:sz w:val="22"/>
          <w:szCs w:val="22"/>
        </w:rPr>
        <w:t>Пекин</w:t>
      </w:r>
      <w:r>
        <w:rPr>
          <w:rFonts w:eastAsia="MingLiU;細明體" w:cs="Garamond" w:ascii="Garamond" w:hAnsi="Garamond"/>
          <w:sz w:val="22"/>
          <w:szCs w:val="22"/>
          <w:lang w:val="en-US"/>
        </w:rPr>
        <w:t>, 1956 [</w:t>
      </w:r>
      <w:r>
        <w:rPr>
          <w:rFonts w:eastAsia="MingLiU;細明體" w:cs="Garamond" w:ascii="Garamond" w:hAnsi="Garamond"/>
          <w:i/>
          <w:iCs/>
          <w:sz w:val="22"/>
          <w:szCs w:val="22"/>
          <w:lang w:val="en-US"/>
        </w:rPr>
        <w:t>Zizhi Tongjian</w:t>
      </w:r>
      <w:r>
        <w:rPr>
          <w:rFonts w:eastAsia="MingLiU;細明體" w:cs="Garamond" w:ascii="Garamond" w:hAnsi="Garamond"/>
          <w:sz w:val="22"/>
          <w:szCs w:val="22"/>
          <w:lang w:val="en-US"/>
        </w:rPr>
        <w:t xml:space="preserve">; </w:t>
      </w:r>
      <w:r>
        <w:rPr>
          <w:rFonts w:eastAsia="MingLiU;細明體" w:cs="Garamond" w:ascii="Garamond" w:hAnsi="Garamond"/>
          <w:i/>
          <w:iCs/>
          <w:sz w:val="22"/>
          <w:szCs w:val="22"/>
          <w:shd w:fill="FFFFFF" w:val="clear"/>
          <w:lang w:val="en-US"/>
        </w:rPr>
        <w:t>Comprehensive Mirror in Aid of Governance</w:t>
      </w:r>
      <w:r>
        <w:rPr>
          <w:rFonts w:eastAsia="MingLiU;細明體" w:cs="Garamond" w:ascii="Garamond" w:hAnsi="Garamond"/>
          <w:sz w:val="22"/>
          <w:szCs w:val="22"/>
          <w:lang w:val="en-US"/>
        </w:rPr>
        <w:t xml:space="preserve">. Sima Guang (Comp.). Beijing, 1956 </w:t>
      </w:r>
      <w:r>
        <w:rPr>
          <w:rStyle w:val="Mixedcitation"/>
          <w:rFonts w:eastAsia="MingLiU;細明體" w:cs="Garamond" w:ascii="Garamond" w:hAnsi="Garamond"/>
          <w:sz w:val="22"/>
          <w:szCs w:val="22"/>
          <w:lang w:val="en-US"/>
        </w:rPr>
        <w:t>(in Chinese)].</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shd w:fill="FFFFFF" w:val="clear"/>
        </w:rPr>
        <w:t>Шефер</w:t>
      </w:r>
      <w:r>
        <w:rPr>
          <w:rFonts w:eastAsia="MingLiU;細明體" w:cs="Garamond" w:ascii="Garamond" w:hAnsi="Garamond"/>
          <w:sz w:val="22"/>
          <w:szCs w:val="22"/>
          <w:shd w:fill="FFFFFF" w:val="clear"/>
          <w:lang w:val="en-US"/>
        </w:rPr>
        <w:t> </w:t>
      </w:r>
      <w:r>
        <w:rPr>
          <w:rFonts w:eastAsia="MingLiU;細明體" w:cs="Garamond" w:ascii="Garamond" w:hAnsi="Garamond"/>
          <w:sz w:val="22"/>
          <w:szCs w:val="22"/>
          <w:shd w:fill="FFFFFF" w:val="clear"/>
        </w:rPr>
        <w:t xml:space="preserve">Э. </w:t>
      </w:r>
      <w:r>
        <w:rPr>
          <w:rFonts w:eastAsia="MingLiU;細明體" w:cs="Garamond" w:ascii="Garamond" w:hAnsi="Garamond"/>
          <w:i/>
          <w:iCs/>
          <w:sz w:val="22"/>
          <w:szCs w:val="22"/>
        </w:rPr>
        <w:t>Золотые персики Самарканда. Книга</w:t>
      </w:r>
      <w:r>
        <w:rPr>
          <w:rFonts w:eastAsia="MingLiU;細明體" w:cs="Garamond" w:ascii="Garamond" w:hAnsi="Garamond"/>
          <w:i/>
          <w:iCs/>
          <w:sz w:val="22"/>
          <w:szCs w:val="22"/>
          <w:lang w:val="en-US"/>
        </w:rPr>
        <w:t xml:space="preserve"> </w:t>
      </w:r>
      <w:r>
        <w:rPr>
          <w:rFonts w:eastAsia="MingLiU;細明體" w:cs="Garamond" w:ascii="Garamond" w:hAnsi="Garamond"/>
          <w:i/>
          <w:iCs/>
          <w:sz w:val="22"/>
          <w:szCs w:val="22"/>
        </w:rPr>
        <w:t>о</w:t>
      </w:r>
      <w:r>
        <w:rPr>
          <w:rFonts w:eastAsia="MingLiU;細明體" w:cs="Garamond" w:ascii="Garamond" w:hAnsi="Garamond"/>
          <w:i/>
          <w:iCs/>
          <w:sz w:val="22"/>
          <w:szCs w:val="22"/>
          <w:lang w:val="en-US"/>
        </w:rPr>
        <w:t xml:space="preserve"> </w:t>
      </w:r>
      <w:r>
        <w:rPr>
          <w:rFonts w:eastAsia="MingLiU;細明體" w:cs="Garamond" w:ascii="Garamond" w:hAnsi="Garamond"/>
          <w:i/>
          <w:iCs/>
          <w:sz w:val="22"/>
          <w:szCs w:val="22"/>
        </w:rPr>
        <w:t>чужеземных</w:t>
      </w:r>
      <w:r>
        <w:rPr>
          <w:rFonts w:eastAsia="MingLiU;細明體" w:cs="Garamond" w:ascii="Garamond" w:hAnsi="Garamond"/>
          <w:i/>
          <w:iCs/>
          <w:sz w:val="22"/>
          <w:szCs w:val="22"/>
          <w:lang w:val="en-US"/>
        </w:rPr>
        <w:t xml:space="preserve"> </w:t>
      </w:r>
      <w:r>
        <w:rPr>
          <w:rFonts w:eastAsia="MingLiU;細明體" w:cs="Garamond" w:ascii="Garamond" w:hAnsi="Garamond"/>
          <w:i/>
          <w:iCs/>
          <w:sz w:val="22"/>
          <w:szCs w:val="22"/>
        </w:rPr>
        <w:t>диковинах</w:t>
      </w:r>
      <w:r>
        <w:rPr>
          <w:rFonts w:eastAsia="MingLiU;細明體" w:cs="Garamond" w:ascii="Garamond" w:hAnsi="Garamond"/>
          <w:i/>
          <w:iCs/>
          <w:sz w:val="22"/>
          <w:szCs w:val="22"/>
          <w:lang w:val="en-US"/>
        </w:rPr>
        <w:t xml:space="preserve"> </w:t>
      </w:r>
      <w:r>
        <w:rPr>
          <w:rFonts w:eastAsia="MingLiU;細明體" w:cs="Garamond" w:ascii="Garamond" w:hAnsi="Garamond"/>
          <w:i/>
          <w:iCs/>
          <w:sz w:val="22"/>
          <w:szCs w:val="22"/>
        </w:rPr>
        <w:t>в</w:t>
      </w:r>
      <w:r>
        <w:rPr>
          <w:rFonts w:eastAsia="MingLiU;細明體" w:cs="Garamond" w:ascii="Garamond" w:hAnsi="Garamond"/>
          <w:i/>
          <w:iCs/>
          <w:sz w:val="22"/>
          <w:szCs w:val="22"/>
          <w:lang w:val="en-US"/>
        </w:rPr>
        <w:t xml:space="preserve"> </w:t>
      </w:r>
      <w:r>
        <w:rPr>
          <w:rFonts w:eastAsia="MingLiU;細明體" w:cs="Garamond" w:ascii="Garamond" w:hAnsi="Garamond"/>
          <w:i/>
          <w:iCs/>
          <w:sz w:val="22"/>
          <w:szCs w:val="22"/>
        </w:rPr>
        <w:t>империи</w:t>
      </w:r>
      <w:r>
        <w:rPr>
          <w:rFonts w:eastAsia="MingLiU;細明體" w:cs="Garamond" w:ascii="Garamond" w:hAnsi="Garamond"/>
          <w:i/>
          <w:iCs/>
          <w:sz w:val="22"/>
          <w:szCs w:val="22"/>
          <w:lang w:val="en-US"/>
        </w:rPr>
        <w:t xml:space="preserve"> </w:t>
      </w:r>
      <w:r>
        <w:rPr>
          <w:rFonts w:eastAsia="MingLiU;細明體" w:cs="Garamond" w:ascii="Garamond" w:hAnsi="Garamond"/>
          <w:i/>
          <w:iCs/>
          <w:sz w:val="22"/>
          <w:szCs w:val="22"/>
        </w:rPr>
        <w:t>Тан</w:t>
      </w:r>
      <w:r>
        <w:rPr>
          <w:rFonts w:eastAsia="MingLiU;細明體" w:cs="Garamond" w:ascii="Garamond" w:hAnsi="Garamond"/>
          <w:i/>
          <w:iCs/>
          <w:sz w:val="22"/>
          <w:szCs w:val="22"/>
          <w:lang w:val="en-US"/>
        </w:rPr>
        <w:t>.</w:t>
      </w:r>
      <w:r>
        <w:rPr>
          <w:rFonts w:eastAsia="MingLiU;細明體" w:cs="Garamond" w:ascii="Garamond" w:hAnsi="Garamond"/>
          <w:b/>
          <w:bCs/>
          <w:i/>
          <w:iCs/>
          <w:sz w:val="22"/>
          <w:szCs w:val="22"/>
          <w:lang w:val="en-US"/>
        </w:rPr>
        <w:t xml:space="preserve"> </w:t>
      </w:r>
      <w:r>
        <w:rPr>
          <w:rFonts w:eastAsia="MingLiU;細明體" w:cs="Garamond" w:ascii="Garamond" w:hAnsi="Garamond"/>
          <w:sz w:val="22"/>
          <w:szCs w:val="22"/>
        </w:rPr>
        <w:t>М</w:t>
      </w:r>
      <w:r>
        <w:rPr>
          <w:rFonts w:eastAsia="MingLiU;細明體" w:cs="Garamond" w:ascii="Garamond" w:hAnsi="Garamond"/>
          <w:sz w:val="22"/>
          <w:szCs w:val="22"/>
          <w:lang w:val="en-US"/>
        </w:rPr>
        <w:t>., 1981</w:t>
      </w:r>
      <w:r>
        <w:rPr>
          <w:rFonts w:eastAsia="MingLiU;細明體" w:cs="Garamond" w:ascii="Garamond" w:hAnsi="Garamond"/>
          <w:b/>
          <w:bCs/>
          <w:sz w:val="22"/>
          <w:szCs w:val="22"/>
          <w:lang w:val="en-US"/>
        </w:rPr>
        <w:t xml:space="preserve"> [</w:t>
      </w:r>
      <w:r>
        <w:rPr>
          <w:rFonts w:eastAsia="MingLiU;細明體" w:cs="Garamond" w:ascii="Garamond" w:hAnsi="Garamond"/>
          <w:sz w:val="22"/>
          <w:szCs w:val="22"/>
          <w:lang w:val="en-US"/>
        </w:rPr>
        <w:t>Schafer E.</w:t>
      </w:r>
      <w:r>
        <w:rPr>
          <w:rStyle w:val="Appleconvertedspace"/>
          <w:rFonts w:eastAsia="MingLiU;細明體" w:cs="Garamond" w:ascii="Garamond" w:hAnsi="Garamond"/>
          <w:sz w:val="22"/>
          <w:szCs w:val="22"/>
          <w:lang w:val="en-US"/>
        </w:rPr>
        <w:t> </w:t>
      </w:r>
      <w:r>
        <w:rPr>
          <w:rStyle w:val="Style15"/>
          <w:rFonts w:eastAsia="MingLiU;細明體" w:cs="Garamond" w:ascii="Garamond" w:hAnsi="Garamond"/>
          <w:sz w:val="22"/>
          <w:szCs w:val="22"/>
          <w:lang w:val="en-US"/>
        </w:rPr>
        <w:t xml:space="preserve">The Golden Peaches of Smarkand. </w:t>
      </w:r>
      <w:r>
        <w:rPr>
          <w:rStyle w:val="Style15"/>
          <w:rFonts w:eastAsia="MingLiU;細明體" w:cs="Garamond" w:ascii="Garamond" w:hAnsi="Garamond"/>
          <w:i w:val="false"/>
          <w:iCs w:val="false"/>
          <w:sz w:val="22"/>
          <w:szCs w:val="22"/>
          <w:lang w:val="en-US"/>
        </w:rPr>
        <w:t>Moscow, 1981 (in Russian)</w:t>
      </w:r>
      <w:r>
        <w:rPr>
          <w:rFonts w:eastAsia="MingLiU;細明體" w:cs="Garamond" w:ascii="Garamond" w:hAnsi="Garamond"/>
          <w:sz w:val="22"/>
          <w:szCs w:val="22"/>
          <w:shd w:fill="FFFFFF" w:val="clear"/>
          <w:lang w:val="en-US"/>
        </w:rPr>
        <w:t>].</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Abramson</w:t>
      </w:r>
      <w:r>
        <w:rPr>
          <w:rStyle w:val="Appleconvertedspace"/>
          <w:rFonts w:eastAsia="MingLiU;細明體" w:cs="Garamond" w:ascii="Garamond" w:hAnsi="Garamond"/>
          <w:sz w:val="22"/>
          <w:szCs w:val="22"/>
          <w:lang w:val="en-US"/>
        </w:rPr>
        <w:t xml:space="preserve"> </w:t>
      </w:r>
      <w:r>
        <w:rPr>
          <w:rStyle w:val="Givennames"/>
          <w:rFonts w:eastAsia="MingLiU;細明體" w:cs="Garamond" w:ascii="Garamond" w:hAnsi="Garamond"/>
          <w:sz w:val="22"/>
          <w:szCs w:val="22"/>
          <w:lang w:val="en-US"/>
        </w:rPr>
        <w:t>M. S.</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Ethnic Identity in Tang China</w:t>
      </w:r>
      <w:r>
        <w:rPr>
          <w:rStyle w:val="Appleconvertedspace"/>
          <w:rFonts w:eastAsia="MingLiU;細明體" w:cs="Garamond" w:ascii="Garamond" w:hAnsi="Garamond"/>
          <w:sz w:val="22"/>
          <w:szCs w:val="22"/>
          <w:lang w:val="en-US"/>
        </w:rPr>
        <w:t xml:space="preserve">. </w:t>
      </w:r>
      <w:r>
        <w:rPr>
          <w:rStyle w:val="Publisherloc"/>
          <w:rFonts w:eastAsia="MingLiU;細明體" w:cs="Garamond" w:ascii="Garamond" w:hAnsi="Garamond"/>
          <w:sz w:val="22"/>
          <w:szCs w:val="22"/>
          <w:lang w:val="en-US"/>
        </w:rPr>
        <w:t>Philadelphia,</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2008</w:t>
      </w:r>
      <w:r>
        <w:rPr>
          <w:rStyle w:val="Mixedcitation"/>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lang w:val="en-US"/>
        </w:rPr>
        <w:t>Abu Zayd al-Sirafi</w:t>
      </w:r>
      <w:r>
        <w:rPr>
          <w:rStyle w:val="Appleconvertedspace"/>
          <w:rFonts w:eastAsia="MingLiU;細明體" w:cs="Garamond" w:ascii="Garamond" w:hAnsi="Garamond"/>
          <w:sz w:val="22"/>
          <w:szCs w:val="22"/>
          <w:lang w:val="en-US"/>
        </w:rPr>
        <w:t xml:space="preserve">. </w:t>
      </w:r>
      <w:r>
        <w:rPr>
          <w:rStyle w:val="Style15"/>
          <w:rFonts w:eastAsia="MingLiU;細明體" w:cs="Garamond" w:ascii="Garamond" w:hAnsi="Garamond"/>
          <w:sz w:val="22"/>
          <w:szCs w:val="22"/>
          <w:lang w:val="en-US"/>
        </w:rPr>
        <w:t>Accounts of China and India</w:t>
      </w:r>
      <w:r>
        <w:rPr>
          <w:rFonts w:eastAsia="MingLiU;細明體" w:cs="Garamond" w:ascii="Garamond" w:hAnsi="Garamond"/>
          <w:sz w:val="22"/>
          <w:szCs w:val="22"/>
          <w:lang w:val="en-US"/>
        </w:rPr>
        <w:t>.</w:t>
      </w:r>
      <w:r>
        <w:rPr>
          <w:rStyle w:val="Mixedcitation"/>
          <w:rFonts w:eastAsia="MingLiU;細明體" w:cs="Garamond" w:ascii="Garamond" w:hAnsi="Garamond"/>
          <w:sz w:val="22"/>
          <w:szCs w:val="22"/>
          <w:lang w:val="en-US"/>
        </w:rPr>
        <w:t xml:space="preserve"> Ed. and tr. by</w:t>
      </w:r>
      <w:r>
        <w:rPr>
          <w:rStyle w:val="Givennames"/>
          <w:rFonts w:eastAsia="MingLiU;細明體" w:cs="Garamond" w:ascii="Garamond" w:hAnsi="Garamond"/>
          <w:sz w:val="22"/>
          <w:szCs w:val="22"/>
          <w:lang w:val="en-US"/>
        </w:rPr>
        <w:t>T. </w:t>
      </w:r>
      <w:r>
        <w:rPr>
          <w:rStyle w:val="Surname"/>
          <w:rFonts w:eastAsia="MingLiU;細明體" w:cs="Garamond" w:ascii="Garamond" w:hAnsi="Garamond"/>
          <w:sz w:val="22"/>
          <w:szCs w:val="22"/>
          <w:lang w:val="en-US"/>
        </w:rPr>
        <w:t>Mackintosh-Smith</w:t>
      </w:r>
      <w:r>
        <w:rPr>
          <w:rStyle w:val="Mixedcitation"/>
          <w:rFonts w:eastAsia="MingLiU;細明體" w:cs="Garamond" w:ascii="Garamond" w:hAnsi="Garamond"/>
          <w:sz w:val="22"/>
          <w:szCs w:val="22"/>
          <w:lang w:val="en-US"/>
        </w:rPr>
        <w:t>.</w:t>
      </w:r>
      <w:r>
        <w:rPr>
          <w:rStyle w:val="Publisherloc"/>
          <w:rFonts w:eastAsia="MingLiU;細明體" w:cs="Garamond" w:ascii="Garamond" w:hAnsi="Garamond"/>
          <w:sz w:val="22"/>
          <w:szCs w:val="22"/>
          <w:lang w:val="en-US"/>
        </w:rPr>
        <w:t xml:space="preserve"> New York</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2017</w:t>
      </w:r>
      <w:r>
        <w:rPr>
          <w:rStyle w:val="Mixedcitation"/>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Bulliet</w:t>
      </w:r>
      <w:r>
        <w:rPr>
          <w:rStyle w:val="Givennames"/>
          <w:rFonts w:eastAsia="MingLiU;細明體" w:cs="Garamond" w:ascii="Garamond" w:hAnsi="Garamond"/>
          <w:sz w:val="22"/>
          <w:szCs w:val="22"/>
          <w:lang w:val="en-US"/>
        </w:rPr>
        <w:t xml:space="preserve"> R. W.</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Conversion to Islam in the Medieval Period: An Essay in Quantitative History.</w:t>
      </w:r>
      <w:r>
        <w:rPr>
          <w:rStyle w:val="Appleconvertedspace"/>
          <w:rFonts w:eastAsia="MingLiU;細明體" w:cs="Garamond" w:ascii="Garamond" w:hAnsi="Garamond"/>
          <w:sz w:val="22"/>
          <w:szCs w:val="22"/>
          <w:lang w:val="en-US"/>
        </w:rPr>
        <w:t xml:space="preserve"> </w:t>
      </w:r>
      <w:r>
        <w:rPr>
          <w:rStyle w:val="Publisherloc"/>
          <w:rFonts w:eastAsia="MingLiU;細明體" w:cs="Garamond" w:ascii="Garamond" w:hAnsi="Garamond"/>
          <w:sz w:val="22"/>
          <w:szCs w:val="22"/>
          <w:lang w:val="en-US"/>
        </w:rPr>
        <w:t>Cambridge, London</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1979</w:t>
      </w:r>
      <w:r>
        <w:rPr>
          <w:rStyle w:val="Mixedcitation"/>
          <w:rFonts w:eastAsia="MingLiU;細明體" w:cs="Garamond" w:ascii="Garamond" w:hAnsi="Garamond"/>
          <w:sz w:val="22"/>
          <w:szCs w:val="22"/>
          <w:lang w:val="en-US"/>
        </w:rPr>
        <w:t>.</w:t>
      </w:r>
    </w:p>
    <w:p>
      <w:pPr>
        <w:pStyle w:val="Normal"/>
        <w:ind w:start="720" w:end="-31" w:hanging="720"/>
        <w:jc w:val="both"/>
        <w:rPr/>
      </w:pPr>
      <w:r>
        <w:rPr>
          <w:rFonts w:eastAsia="MingLiU;細明體" w:cs="Garamond" w:ascii="Garamond" w:hAnsi="Garamond"/>
          <w:sz w:val="22"/>
          <w:szCs w:val="22"/>
          <w:lang w:val="en-US"/>
        </w:rPr>
        <w:t xml:space="preserve">Chaffee J. W. </w:t>
      </w:r>
      <w:r>
        <w:rPr>
          <w:rFonts w:eastAsia="MingLiU;細明體" w:cs="Garamond" w:ascii="Garamond" w:hAnsi="Garamond"/>
          <w:i/>
          <w:iCs/>
          <w:sz w:val="22"/>
          <w:szCs w:val="22"/>
          <w:lang w:val="en-US"/>
        </w:rPr>
        <w:t>The Muslim Merchants of Premodern China.</w:t>
      </w:r>
      <w:r>
        <w:rPr>
          <w:rFonts w:eastAsia="MingLiU;細明體" w:cs="Garamond" w:ascii="Garamond" w:hAnsi="Garamond"/>
          <w:sz w:val="22"/>
          <w:szCs w:val="22"/>
          <w:lang w:val="en-US"/>
        </w:rPr>
        <w:t xml:space="preserve"> </w:t>
      </w:r>
      <w:r>
        <w:rPr>
          <w:rFonts w:eastAsia="MingLiU;細明體" w:cs="Garamond" w:ascii="Garamond" w:hAnsi="Garamond"/>
          <w:i/>
          <w:iCs/>
          <w:sz w:val="22"/>
          <w:szCs w:val="22"/>
          <w:lang w:val="en-US"/>
        </w:rPr>
        <w:t xml:space="preserve">The History of a Maritime Asian Trade Diaspora, 750–1400. </w:t>
      </w:r>
      <w:r>
        <w:rPr>
          <w:rFonts w:eastAsia="MingLiU;細明體" w:cs="Garamond" w:ascii="Garamond" w:hAnsi="Garamond"/>
          <w:sz w:val="22"/>
          <w:szCs w:val="22"/>
          <w:lang w:val="en-US"/>
        </w:rPr>
        <w:t>Cambridge, 2018.</w:t>
      </w:r>
    </w:p>
    <w:p>
      <w:pPr>
        <w:pStyle w:val="Normal"/>
        <w:ind w:start="720" w:end="-31" w:hanging="720"/>
        <w:jc w:val="both"/>
        <w:rPr/>
      </w:pPr>
      <w:r>
        <w:rPr>
          <w:rFonts w:eastAsia="MingLiU;細明體" w:cs="Garamond" w:ascii="Garamond" w:hAnsi="Garamond"/>
          <w:sz w:val="22"/>
          <w:szCs w:val="22"/>
          <w:shd w:fill="FFFFFF" w:val="clear"/>
          <w:lang w:val="en-US"/>
        </w:rPr>
        <w:t>Dillon M.</w:t>
      </w:r>
      <w:r>
        <w:rPr>
          <w:rFonts w:eastAsia="MingLiU;細明體" w:cs="Garamond" w:ascii="Garamond" w:hAnsi="Garamond"/>
          <w:sz w:val="22"/>
          <w:szCs w:val="22"/>
          <w:lang w:val="en-US"/>
        </w:rPr>
        <w:t xml:space="preserve"> </w:t>
      </w:r>
      <w:r>
        <w:rPr>
          <w:rFonts w:eastAsia="MingLiU;細明體" w:cs="Garamond" w:ascii="Garamond" w:hAnsi="Garamond"/>
          <w:i/>
          <w:iCs/>
          <w:kern w:val="2"/>
          <w:sz w:val="22"/>
          <w:szCs w:val="22"/>
          <w:lang w:val="en-US"/>
        </w:rPr>
        <w:t>China’s Muslim Hui Community: Migration, Settlement and Sects.</w:t>
      </w:r>
      <w:r>
        <w:rPr>
          <w:rFonts w:eastAsia="MingLiU;細明體" w:cs="Garamond" w:ascii="Garamond" w:hAnsi="Garamond"/>
          <w:sz w:val="22"/>
          <w:szCs w:val="22"/>
          <w:shd w:fill="FFFFFF" w:val="clear"/>
          <w:lang w:val="en-US"/>
        </w:rPr>
        <w:t xml:space="preserve"> London, 2013</w:t>
      </w:r>
      <w:r>
        <w:rPr>
          <w:rFonts w:eastAsia="MingLiU;細明體" w:cs="Garamond" w:ascii="Garamond" w:hAnsi="Garamond"/>
          <w:sz w:val="22"/>
          <w:szCs w:val="22"/>
          <w:lang w:val="en-US"/>
        </w:rPr>
        <w:t>.</w:t>
      </w:r>
    </w:p>
    <w:p>
      <w:pPr>
        <w:pStyle w:val="Normal"/>
        <w:ind w:start="720" w:end="-31" w:hanging="720"/>
        <w:jc w:val="both"/>
        <w:rPr/>
      </w:pPr>
      <w:r>
        <w:rPr>
          <w:rFonts w:eastAsia="MingLiU;細明體" w:cs="Garamond" w:ascii="Garamond" w:hAnsi="Garamond"/>
          <w:sz w:val="22"/>
          <w:szCs w:val="22"/>
          <w:lang w:val="en-US"/>
        </w:rPr>
        <w:t>Eastern China Mission.</w:t>
      </w:r>
      <w:r>
        <w:rPr>
          <w:rFonts w:eastAsia="MingLiU;細明體" w:cs="Garamond" w:ascii="Garamond" w:hAnsi="Garamond"/>
          <w:i/>
          <w:iCs/>
          <w:sz w:val="22"/>
          <w:szCs w:val="22"/>
          <w:lang w:val="en-US"/>
        </w:rPr>
        <w:t xml:space="preserve"> </w:t>
      </w:r>
      <w:r>
        <w:rPr>
          <w:rFonts w:eastAsia="MingLiU;細明體" w:cs="Garamond" w:ascii="Garamond" w:hAnsi="Garamond"/>
          <w:sz w:val="22"/>
          <w:szCs w:val="22"/>
          <w:lang w:val="en-US"/>
        </w:rPr>
        <w:t>Letter from Mr Knowlton.</w:t>
      </w:r>
      <w:r>
        <w:rPr>
          <w:rFonts w:eastAsia="MingLiU;細明體" w:cs="Garamond" w:ascii="Garamond" w:hAnsi="Garamond"/>
          <w:i/>
          <w:iCs/>
          <w:sz w:val="22"/>
          <w:szCs w:val="22"/>
          <w:lang w:val="en-US"/>
        </w:rPr>
        <w:t xml:space="preserve"> The Missionary Magazine. </w:t>
      </w:r>
      <w:r>
        <w:rPr>
          <w:rFonts w:eastAsia="MingLiU;細明體" w:cs="Garamond" w:ascii="Garamond" w:hAnsi="Garamond"/>
          <w:sz w:val="22"/>
          <w:szCs w:val="22"/>
        </w:rPr>
        <w:t>1869</w:t>
      </w:r>
      <w:r>
        <w:rPr>
          <w:rFonts w:eastAsia="MingLiU;細明體" w:cs="Garamond" w:ascii="Garamond" w:hAnsi="Garamond"/>
          <w:sz w:val="22"/>
          <w:szCs w:val="22"/>
          <w:lang w:val="en-US"/>
        </w:rPr>
        <w:t>. 49. Pp. 384–387.</w:t>
      </w:r>
    </w:p>
    <w:p>
      <w:pPr>
        <w:pStyle w:val="Normal"/>
        <w:ind w:start="720" w:end="-31" w:hanging="720"/>
        <w:jc w:val="both"/>
        <w:rPr/>
      </w:pPr>
      <w:r>
        <w:rPr>
          <w:rStyle w:val="Surname"/>
          <w:rFonts w:eastAsia="MingLiU;細明體" w:cs="Garamond" w:ascii="Garamond" w:hAnsi="Garamond"/>
          <w:sz w:val="22"/>
          <w:szCs w:val="22"/>
          <w:lang w:val="en-US"/>
        </w:rPr>
        <w:t>Ennin</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Ennin’s Diary: The Record of a Pilgrimage to China in Search of the Law</w:t>
      </w:r>
      <w:r>
        <w:rPr>
          <w:rStyle w:val="Mixedcitation"/>
          <w:rFonts w:eastAsia="MingLiU;細明體" w:cs="Garamond" w:ascii="Garamond" w:hAnsi="Garamond"/>
          <w:sz w:val="22"/>
          <w:szCs w:val="22"/>
          <w:lang w:val="en-US"/>
        </w:rPr>
        <w:t xml:space="preserve">. </w:t>
      </w:r>
      <w:r>
        <w:rPr>
          <w:rStyle w:val="Surname"/>
          <w:rFonts w:eastAsia="MingLiU;細明體" w:cs="Garamond" w:ascii="Garamond" w:hAnsi="Garamond"/>
          <w:sz w:val="22"/>
          <w:szCs w:val="22"/>
          <w:lang w:val="en-US"/>
        </w:rPr>
        <w:t>Reischauer</w:t>
      </w:r>
      <w:r>
        <w:rPr>
          <w:rStyle w:val="Givennames"/>
          <w:rFonts w:eastAsia="MingLiU;細明體" w:cs="Garamond" w:ascii="Garamond" w:hAnsi="Garamond"/>
          <w:sz w:val="22"/>
          <w:szCs w:val="22"/>
          <w:lang w:val="en-US"/>
        </w:rPr>
        <w:t xml:space="preserve"> E. O.</w:t>
      </w:r>
      <w:r>
        <w:rPr>
          <w:rStyle w:val="Appleconvertedspace"/>
          <w:rFonts w:eastAsia="MingLiU;細明體" w:cs="Garamond" w:ascii="Garamond" w:hAnsi="Garamond"/>
          <w:sz w:val="22"/>
          <w:szCs w:val="22"/>
          <w:lang w:val="en-US"/>
        </w:rPr>
        <w:t> </w:t>
      </w:r>
      <w:r>
        <w:rPr>
          <w:rStyle w:val="Mixedcitation"/>
          <w:rFonts w:eastAsia="MingLiU;細明體" w:cs="Garamond" w:ascii="Garamond" w:hAnsi="Garamond"/>
          <w:sz w:val="22"/>
          <w:szCs w:val="22"/>
          <w:lang w:val="en-US"/>
        </w:rPr>
        <w:t xml:space="preserve"> (trans). </w:t>
      </w:r>
      <w:r>
        <w:rPr>
          <w:rStyle w:val="Publisherloc"/>
          <w:rFonts w:eastAsia="MingLiU;細明體" w:cs="Garamond" w:ascii="Garamond" w:hAnsi="Garamond"/>
          <w:sz w:val="22"/>
          <w:szCs w:val="22"/>
          <w:lang w:val="en-US"/>
        </w:rPr>
        <w:t>New York</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1955</w:t>
      </w:r>
      <w:r>
        <w:rPr>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Flecker</w:t>
      </w:r>
      <w:r>
        <w:rPr>
          <w:rStyle w:val="Givennames"/>
          <w:rFonts w:eastAsia="MingLiU;細明體" w:cs="Garamond" w:ascii="Garamond" w:hAnsi="Garamond"/>
          <w:sz w:val="22"/>
          <w:szCs w:val="22"/>
          <w:lang w:val="en-US"/>
        </w:rPr>
        <w:t> M.</w:t>
      </w:r>
      <w:r>
        <w:rPr>
          <w:rStyle w:val="Mixedcitation"/>
          <w:rFonts w:eastAsia="MingLiU;細明體" w:cs="Garamond" w:ascii="Garamond" w:hAnsi="Garamond"/>
          <w:sz w:val="22"/>
          <w:szCs w:val="22"/>
          <w:lang w:val="en-US"/>
        </w:rPr>
        <w:t xml:space="preserve"> </w:t>
      </w:r>
      <w:r>
        <w:rPr>
          <w:rStyle w:val="Articletitle"/>
          <w:rFonts w:eastAsia="MingLiU;細明體" w:cs="Garamond" w:ascii="Garamond" w:hAnsi="Garamond"/>
          <w:sz w:val="22"/>
          <w:szCs w:val="22"/>
          <w:lang w:val="en-US"/>
        </w:rPr>
        <w:t>A Ninth-Century Arab or Indian Shipwreck in Indonesian Waters</w:t>
      </w:r>
      <w:r>
        <w:rPr>
          <w:rStyle w:val="Mixedcitation"/>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 xml:space="preserve">International Journal of Nautical Archaeology. </w:t>
      </w:r>
      <w:r>
        <w:rPr>
          <w:rStyle w:val="Year"/>
          <w:rFonts w:eastAsia="MingLiU;細明體" w:cs="Garamond" w:ascii="Garamond" w:hAnsi="Garamond"/>
          <w:sz w:val="22"/>
          <w:szCs w:val="22"/>
          <w:lang w:val="en-US"/>
        </w:rPr>
        <w:t xml:space="preserve">2000. </w:t>
      </w:r>
      <w:r>
        <w:rPr>
          <w:rStyle w:val="Volume"/>
          <w:rFonts w:eastAsia="MingLiU;細明體" w:cs="Garamond" w:ascii="Garamond" w:hAnsi="Garamond"/>
          <w:sz w:val="22"/>
          <w:szCs w:val="22"/>
          <w:lang w:val="en-US"/>
        </w:rPr>
        <w:t>29</w:t>
      </w:r>
      <w:r>
        <w:rPr>
          <w:rStyle w:val="Mixedcitation"/>
          <w:rFonts w:eastAsia="MingLiU;細明體" w:cs="Garamond" w:ascii="Garamond" w:hAnsi="Garamond"/>
          <w:sz w:val="22"/>
          <w:szCs w:val="22"/>
          <w:lang w:val="en-US"/>
        </w:rPr>
        <w:t>. Pp.</w:t>
      </w:r>
      <w:r>
        <w:rPr>
          <w:rStyle w:val="Appleconvertedspace"/>
          <w:rFonts w:eastAsia="MingLiU;細明體" w:cs="Garamond" w:ascii="Garamond" w:hAnsi="Garamond"/>
          <w:sz w:val="22"/>
          <w:szCs w:val="22"/>
          <w:lang w:val="en-US"/>
        </w:rPr>
        <w:t> </w:t>
      </w:r>
      <w:r>
        <w:rPr>
          <w:rStyle w:val="Fpage"/>
          <w:rFonts w:eastAsia="MingLiU;細明體" w:cs="Garamond" w:ascii="Garamond" w:hAnsi="Garamond"/>
          <w:sz w:val="22"/>
          <w:szCs w:val="22"/>
          <w:lang w:val="en-US"/>
        </w:rPr>
        <w:t>199</w:t>
      </w:r>
      <w:r>
        <w:rPr>
          <w:rStyle w:val="Mixedcitation"/>
          <w:rFonts w:eastAsia="MingLiU;細明體" w:cs="Garamond" w:ascii="Garamond" w:hAnsi="Garamond"/>
          <w:sz w:val="22"/>
          <w:szCs w:val="22"/>
          <w:lang w:val="en-US"/>
        </w:rPr>
        <w:t>–</w:t>
      </w:r>
      <w:r>
        <w:rPr>
          <w:rStyle w:val="Lpage"/>
          <w:rFonts w:eastAsia="MingLiU;細明體" w:cs="Garamond" w:ascii="Garamond" w:hAnsi="Garamond"/>
          <w:sz w:val="22"/>
          <w:szCs w:val="22"/>
          <w:lang w:val="en-US"/>
        </w:rPr>
        <w:t>217.</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Guy J</w:t>
      </w:r>
      <w:r>
        <w:rPr>
          <w:rStyle w:val="Mixedcitation"/>
          <w:rFonts w:eastAsia="MingLiU;細明體" w:cs="Garamond" w:ascii="Garamond" w:hAnsi="Garamond"/>
          <w:sz w:val="22"/>
          <w:szCs w:val="22"/>
          <w:lang w:val="en-US"/>
        </w:rPr>
        <w:t xml:space="preserve">. </w:t>
      </w:r>
      <w:r>
        <w:rPr>
          <w:rStyle w:val="Articletitle"/>
          <w:rFonts w:eastAsia="MingLiU;細明體" w:cs="Garamond" w:ascii="Garamond" w:hAnsi="Garamond"/>
          <w:sz w:val="22"/>
          <w:szCs w:val="22"/>
          <w:lang w:val="en-US"/>
        </w:rPr>
        <w:t>The Phanom Surin Shipwreck, a Phalavi Inscription, and Their Significance for the History of Early Lower Central Thailand</w:t>
      </w:r>
      <w:r>
        <w:rPr>
          <w:rStyle w:val="Mixedcitation"/>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 xml:space="preserve">Journal of the Siam Society. </w:t>
      </w:r>
      <w:r>
        <w:rPr>
          <w:rStyle w:val="Year"/>
          <w:rFonts w:eastAsia="MingLiU;細明體" w:cs="Garamond" w:ascii="Garamond" w:hAnsi="Garamond"/>
          <w:sz w:val="22"/>
          <w:szCs w:val="22"/>
          <w:lang w:val="en-US"/>
        </w:rPr>
        <w:t>2017</w:t>
      </w:r>
      <w:r>
        <w:rPr>
          <w:rStyle w:val="Source"/>
          <w:rFonts w:eastAsia="MingLiU;細明體" w:cs="Garamond" w:ascii="Garamond" w:hAnsi="Garamond"/>
          <w:i/>
          <w:iCs/>
          <w:sz w:val="22"/>
          <w:szCs w:val="22"/>
          <w:lang w:val="en-US"/>
        </w:rPr>
        <w:t xml:space="preserve">. </w:t>
      </w:r>
      <w:r>
        <w:rPr>
          <w:rStyle w:val="Volume"/>
          <w:rFonts w:eastAsia="MingLiU;細明體" w:cs="Garamond" w:ascii="Garamond" w:hAnsi="Garamond"/>
          <w:sz w:val="22"/>
          <w:szCs w:val="22"/>
          <w:lang w:val="en-US"/>
        </w:rPr>
        <w:t>105</w:t>
      </w:r>
      <w:r>
        <w:rPr>
          <w:rStyle w:val="Mixedcitation"/>
          <w:rFonts w:eastAsia="MingLiU;細明體" w:cs="Garamond" w:ascii="Garamond" w:hAnsi="Garamond"/>
          <w:sz w:val="22"/>
          <w:szCs w:val="22"/>
          <w:lang w:val="en-US"/>
        </w:rPr>
        <w:t>. Pp.</w:t>
      </w:r>
      <w:r>
        <w:rPr>
          <w:rStyle w:val="Appleconvertedspace"/>
          <w:rFonts w:eastAsia="MingLiU;細明體" w:cs="Garamond" w:ascii="Garamond" w:hAnsi="Garamond"/>
          <w:sz w:val="22"/>
          <w:szCs w:val="22"/>
          <w:lang w:val="en-US"/>
        </w:rPr>
        <w:t> </w:t>
      </w:r>
      <w:r>
        <w:rPr>
          <w:rStyle w:val="Fpage"/>
          <w:rFonts w:eastAsia="MingLiU;細明體" w:cs="Garamond" w:ascii="Garamond" w:hAnsi="Garamond"/>
          <w:sz w:val="22"/>
          <w:szCs w:val="22"/>
          <w:lang w:val="en-US"/>
        </w:rPr>
        <w:t>179</w:t>
      </w:r>
      <w:r>
        <w:rPr>
          <w:rStyle w:val="Mixedcitation"/>
          <w:rFonts w:eastAsia="MingLiU;細明體" w:cs="Garamond" w:ascii="Garamond" w:hAnsi="Garamond"/>
          <w:sz w:val="22"/>
          <w:szCs w:val="22"/>
          <w:lang w:val="en-US"/>
        </w:rPr>
        <w:t>–</w:t>
      </w:r>
      <w:r>
        <w:rPr>
          <w:rStyle w:val="Lpage"/>
          <w:rFonts w:eastAsia="MingLiU;細明體" w:cs="Garamond" w:ascii="Garamond" w:hAnsi="Garamond"/>
          <w:sz w:val="22"/>
          <w:szCs w:val="22"/>
          <w:lang w:val="en-US"/>
        </w:rPr>
        <w:t>196.</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Hall</w:t>
      </w:r>
      <w:r>
        <w:rPr>
          <w:rStyle w:val="Givennames"/>
          <w:rFonts w:eastAsia="MingLiU;細明體" w:cs="Garamond" w:ascii="Garamond" w:hAnsi="Garamond"/>
          <w:sz w:val="22"/>
          <w:szCs w:val="22"/>
          <w:lang w:val="en-US"/>
        </w:rPr>
        <w:t xml:space="preserve"> K. R.</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 xml:space="preserve">Maritime Trade and State Development in Early Southeast. </w:t>
      </w:r>
      <w:r>
        <w:rPr>
          <w:rStyle w:val="Publisherloc"/>
          <w:rFonts w:eastAsia="MingLiU;細明體" w:cs="Garamond" w:ascii="Garamond" w:hAnsi="Garamond"/>
          <w:sz w:val="22"/>
          <w:szCs w:val="22"/>
          <w:lang w:val="en-US"/>
        </w:rPr>
        <w:t>Honolulu</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1985.</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Hasan</w:t>
      </w:r>
      <w:r>
        <w:rPr>
          <w:rStyle w:val="Givennames"/>
          <w:rFonts w:eastAsia="MingLiU;細明體" w:cs="Garamond" w:ascii="Garamond" w:hAnsi="Garamond"/>
          <w:sz w:val="22"/>
          <w:szCs w:val="22"/>
          <w:lang w:val="en-US"/>
        </w:rPr>
        <w:t> H</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A History of Persian Navigation</w:t>
      </w:r>
      <w:r>
        <w:rPr>
          <w:rStyle w:val="Appleconvertedspace"/>
          <w:rFonts w:eastAsia="MingLiU;細明體" w:cs="Garamond" w:ascii="Garamond" w:hAnsi="Garamond"/>
          <w:sz w:val="22"/>
          <w:szCs w:val="22"/>
          <w:lang w:val="en-US"/>
        </w:rPr>
        <w:t xml:space="preserve">. </w:t>
      </w:r>
      <w:r>
        <w:rPr>
          <w:rStyle w:val="Publisherloc"/>
          <w:rFonts w:eastAsia="MingLiU;細明體" w:cs="Garamond" w:ascii="Garamond" w:hAnsi="Garamond"/>
          <w:sz w:val="22"/>
          <w:szCs w:val="22"/>
          <w:lang w:val="en-US"/>
        </w:rPr>
        <w:t>London</w:t>
      </w:r>
      <w:r>
        <w:rPr>
          <w:rStyle w:val="Mixedcitation"/>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1928</w:t>
      </w:r>
      <w:r>
        <w:rPr>
          <w:rStyle w:val="Mixedcitation"/>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Style w:val="Referencetext"/>
          <w:rFonts w:eastAsia="MingLiU;細明體" w:cs="Garamond" w:ascii="Garamond" w:hAnsi="Garamond"/>
          <w:sz w:val="22"/>
          <w:szCs w:val="22"/>
          <w:lang w:val="en-US"/>
        </w:rPr>
        <w:t>Israeli R.</w:t>
      </w:r>
      <w:r>
        <w:rPr>
          <w:rStyle w:val="Appleconvertedspace"/>
          <w:rFonts w:eastAsia="MingLiU;細明體" w:cs="Garamond" w:ascii="Garamond" w:hAnsi="Garamond"/>
          <w:sz w:val="22"/>
          <w:szCs w:val="22"/>
          <w:lang w:val="en-US"/>
        </w:rPr>
        <w:t> </w:t>
      </w:r>
      <w:r>
        <w:rPr>
          <w:rStyle w:val="Referencetext"/>
          <w:rFonts w:eastAsia="MingLiU;細明體" w:cs="Garamond" w:ascii="Garamond" w:hAnsi="Garamond"/>
          <w:i/>
          <w:iCs/>
          <w:sz w:val="22"/>
          <w:szCs w:val="22"/>
          <w:lang w:val="en-US"/>
        </w:rPr>
        <w:t>Islam in China</w:t>
      </w:r>
      <w:r>
        <w:rPr>
          <w:rStyle w:val="Referencetext"/>
          <w:rFonts w:eastAsia="MingLiU;細明體" w:cs="Garamond" w:ascii="Garamond" w:hAnsi="Garamond"/>
          <w:sz w:val="22"/>
          <w:szCs w:val="22"/>
          <w:lang w:val="en-US"/>
        </w:rPr>
        <w:t>. Washington, 2002.</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 xml:space="preserve">Jitsuzō </w:t>
      </w:r>
      <w:r>
        <w:rPr>
          <w:rStyle w:val="Surname"/>
          <w:rFonts w:eastAsia="MingLiU;細明體" w:cs="Garamond" w:ascii="Garamond" w:hAnsi="Garamond"/>
          <w:sz w:val="22"/>
          <w:szCs w:val="22"/>
        </w:rPr>
        <w:t>К</w:t>
      </w:r>
      <w:r>
        <w:rPr>
          <w:rStyle w:val="Surname"/>
          <w:rFonts w:eastAsia="MingLiU;細明體" w:cs="Garamond" w:ascii="Garamond" w:hAnsi="Garamond"/>
          <w:sz w:val="22"/>
          <w:szCs w:val="22"/>
          <w:lang w:val="en-US"/>
        </w:rPr>
        <w:t>.</w:t>
      </w:r>
      <w:r>
        <w:rPr>
          <w:rStyle w:val="Mixedcitation"/>
          <w:rFonts w:eastAsia="MingLiU;細明體" w:cs="Garamond" w:ascii="Garamond" w:hAnsi="Garamond"/>
          <w:sz w:val="22"/>
          <w:szCs w:val="22"/>
          <w:lang w:val="en-US"/>
        </w:rPr>
        <w:t xml:space="preserve"> </w:t>
      </w:r>
      <w:r>
        <w:rPr>
          <w:rStyle w:val="Articletitle"/>
          <w:rFonts w:eastAsia="MingLiU;細明體" w:cs="Garamond" w:ascii="Garamond" w:hAnsi="Garamond"/>
          <w:sz w:val="22"/>
          <w:szCs w:val="22"/>
          <w:lang w:val="en-US"/>
        </w:rPr>
        <w:t>On P’u Shou-keng, a Man of the Western Regions, Who was the Superintendent of the Trading Ships’ Office in Ch’üan-chou towards the End of the Sung Dynasty.</w:t>
      </w:r>
      <w:r>
        <w:rPr>
          <w:rStyle w:val="Mixedcitation"/>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 xml:space="preserve">Memoirs of the Research Department of the Tōyō Bunko. </w:t>
      </w:r>
      <w:r>
        <w:rPr>
          <w:rStyle w:val="Year"/>
          <w:rFonts w:eastAsia="MingLiU;細明體" w:cs="Garamond" w:ascii="Garamond" w:hAnsi="Garamond"/>
          <w:sz w:val="22"/>
          <w:szCs w:val="22"/>
          <w:lang w:val="en-US"/>
        </w:rPr>
        <w:t xml:space="preserve">1928. </w:t>
      </w:r>
      <w:r>
        <w:rPr>
          <w:rStyle w:val="Volume"/>
          <w:rFonts w:eastAsia="MingLiU;細明體" w:cs="Garamond" w:ascii="Garamond" w:hAnsi="Garamond"/>
          <w:sz w:val="22"/>
          <w:szCs w:val="22"/>
          <w:lang w:val="en-US"/>
        </w:rPr>
        <w:t>2</w:t>
      </w:r>
      <w:r>
        <w:rPr>
          <w:rStyle w:val="Mixedcitation"/>
          <w:rFonts w:eastAsia="MingLiU;細明體" w:cs="Garamond" w:ascii="Garamond" w:hAnsi="Garamond"/>
          <w:sz w:val="22"/>
          <w:szCs w:val="22"/>
          <w:lang w:val="en-US"/>
        </w:rPr>
        <w:t>. Pp.</w:t>
      </w:r>
      <w:r>
        <w:rPr>
          <w:rStyle w:val="Appleconvertedspace"/>
          <w:rFonts w:eastAsia="MingLiU;細明體" w:cs="Garamond" w:ascii="Garamond" w:hAnsi="Garamond"/>
          <w:sz w:val="22"/>
          <w:szCs w:val="22"/>
          <w:lang w:val="en-US"/>
        </w:rPr>
        <w:t> </w:t>
      </w:r>
      <w:r>
        <w:rPr>
          <w:rStyle w:val="Fpage"/>
          <w:rFonts w:eastAsia="MingLiU;細明體" w:cs="Garamond" w:ascii="Garamond" w:hAnsi="Garamond"/>
          <w:sz w:val="22"/>
          <w:szCs w:val="22"/>
          <w:lang w:val="en-US"/>
        </w:rPr>
        <w:t>1–79.</w:t>
      </w:r>
    </w:p>
    <w:p>
      <w:pPr>
        <w:pStyle w:val="Normal"/>
        <w:ind w:start="720" w:end="-31" w:hanging="720"/>
        <w:jc w:val="both"/>
        <w:rPr/>
      </w:pPr>
      <w:r>
        <w:rPr>
          <w:rFonts w:eastAsia="MingLiU;細明體" w:cs="Garamond" w:ascii="Garamond" w:hAnsi="Garamond"/>
          <w:sz w:val="22"/>
          <w:szCs w:val="22"/>
          <w:lang w:val="en-US"/>
        </w:rPr>
        <w:t>Levy H. S.</w:t>
      </w:r>
      <w:r>
        <w:rPr>
          <w:rStyle w:val="Appleconvertedspace"/>
          <w:rFonts w:eastAsia="MingLiU;細明體" w:cs="Garamond" w:ascii="Garamond" w:hAnsi="Garamond"/>
          <w:sz w:val="22"/>
          <w:szCs w:val="22"/>
          <w:lang w:val="en-US"/>
        </w:rPr>
        <w:t xml:space="preserve"> </w:t>
      </w:r>
      <w:r>
        <w:rPr>
          <w:rStyle w:val="Style15"/>
          <w:rFonts w:eastAsia="MingLiU;細明體" w:cs="Garamond" w:ascii="Garamond" w:hAnsi="Garamond"/>
          <w:sz w:val="22"/>
          <w:szCs w:val="22"/>
          <w:lang w:val="en-US"/>
        </w:rPr>
        <w:t>Biography of Huang Ch’ao</w:t>
      </w:r>
      <w:r>
        <w:rPr>
          <w:rFonts w:eastAsia="MingLiU;細明體" w:cs="Garamond" w:ascii="Garamond" w:hAnsi="Garamond"/>
          <w:sz w:val="22"/>
          <w:szCs w:val="22"/>
          <w:lang w:val="en-US"/>
        </w:rPr>
        <w:t>. Oakland, 1961.</w:t>
      </w:r>
    </w:p>
    <w:p>
      <w:pPr>
        <w:pStyle w:val="Normal"/>
        <w:ind w:start="720" w:end="-31" w:hanging="720"/>
        <w:jc w:val="both"/>
        <w:rPr>
          <w:rFonts w:ascii="Garamond" w:hAnsi="Garamond" w:eastAsia="MingLiU;細明體" w:cs="Garamond"/>
          <w:sz w:val="22"/>
          <w:szCs w:val="22"/>
          <w:lang w:val="en-US"/>
        </w:rPr>
      </w:pPr>
      <w:r>
        <w:rPr>
          <w:rStyle w:val="Surname"/>
          <w:rFonts w:eastAsia="MingLiU;細明體" w:cs="Garamond" w:ascii="Garamond" w:hAnsi="Garamond"/>
          <w:sz w:val="22"/>
          <w:szCs w:val="22"/>
          <w:lang w:val="en-US"/>
        </w:rPr>
        <w:t>Manguin</w:t>
      </w:r>
      <w:r>
        <w:rPr>
          <w:rStyle w:val="Givennames"/>
          <w:rFonts w:eastAsia="MingLiU;細明體" w:cs="Garamond" w:ascii="Garamond" w:hAnsi="Garamond"/>
          <w:sz w:val="22"/>
          <w:szCs w:val="22"/>
          <w:lang w:val="en-US"/>
        </w:rPr>
        <w:t xml:space="preserve"> P.-Y.</w:t>
      </w:r>
      <w:r>
        <w:rPr>
          <w:rStyle w:val="Mixedcitation"/>
          <w:rFonts w:eastAsia="MingLiU;細明體" w:cs="Garamond" w:ascii="Garamond" w:hAnsi="Garamond"/>
          <w:sz w:val="22"/>
          <w:szCs w:val="22"/>
          <w:lang w:val="en-US"/>
        </w:rPr>
        <w:t xml:space="preserve"> </w:t>
      </w:r>
      <w:r>
        <w:rPr>
          <w:rStyle w:val="Articletitle"/>
          <w:rFonts w:eastAsia="MingLiU;細明體" w:cs="Garamond" w:ascii="Garamond" w:hAnsi="Garamond"/>
          <w:sz w:val="22"/>
          <w:szCs w:val="22"/>
          <w:lang w:val="en-US"/>
        </w:rPr>
        <w:t>Trading Ships of the South China Sea</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Journal of the Economic and Social History of the Orient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 xml:space="preserve">1993. </w:t>
      </w:r>
      <w:r>
        <w:rPr>
          <w:rStyle w:val="Mixedcitation"/>
          <w:rFonts w:eastAsia="MingLiU;細明體" w:cs="Garamond" w:ascii="Garamond" w:hAnsi="Garamond"/>
          <w:sz w:val="22"/>
          <w:szCs w:val="22"/>
          <w:lang w:val="en-US"/>
        </w:rPr>
        <w:t>Aug. Pp.</w:t>
      </w:r>
      <w:r>
        <w:rPr>
          <w:rStyle w:val="Appleconvertedspace"/>
          <w:rFonts w:eastAsia="MingLiU;細明體" w:cs="Garamond" w:ascii="Garamond" w:hAnsi="Garamond"/>
          <w:sz w:val="22"/>
          <w:szCs w:val="22"/>
          <w:lang w:val="en-US"/>
        </w:rPr>
        <w:t xml:space="preserve"> </w:t>
      </w:r>
      <w:r>
        <w:rPr>
          <w:rStyle w:val="Fpage"/>
          <w:rFonts w:eastAsia="MingLiU;細明體" w:cs="Garamond" w:ascii="Garamond" w:hAnsi="Garamond"/>
          <w:sz w:val="22"/>
          <w:szCs w:val="22"/>
          <w:lang w:val="en-US"/>
        </w:rPr>
        <w:t>253</w:t>
      </w:r>
      <w:r>
        <w:rPr>
          <w:rStyle w:val="Mixedcitation"/>
          <w:rFonts w:eastAsia="MingLiU;細明體" w:cs="Garamond" w:ascii="Garamond" w:hAnsi="Garamond"/>
          <w:sz w:val="22"/>
          <w:szCs w:val="22"/>
          <w:lang w:val="en-US"/>
        </w:rPr>
        <w:t>–</w:t>
      </w:r>
      <w:r>
        <w:rPr>
          <w:rStyle w:val="Lpage"/>
          <w:rFonts w:eastAsia="MingLiU;細明體" w:cs="Garamond" w:ascii="Garamond" w:hAnsi="Garamond"/>
          <w:sz w:val="22"/>
          <w:szCs w:val="22"/>
          <w:lang w:val="en-US"/>
        </w:rPr>
        <w:t>280.</w:t>
      </w:r>
    </w:p>
    <w:p>
      <w:pPr>
        <w:pStyle w:val="Normal"/>
        <w:ind w:start="720" w:end="-31" w:hanging="720"/>
        <w:jc w:val="both"/>
        <w:rPr>
          <w:rFonts w:ascii="Garamond" w:hAnsi="Garamond" w:eastAsia="MingLiU;細明體" w:cs="Garamond"/>
          <w:sz w:val="22"/>
          <w:szCs w:val="22"/>
          <w:lang w:val="en-US"/>
        </w:rPr>
      </w:pPr>
      <w:r>
        <w:rPr>
          <w:rStyle w:val="Author"/>
          <w:rFonts w:eastAsia="MingLiU;細明體" w:cs="Garamond" w:ascii="Garamond" w:hAnsi="Garamond"/>
          <w:sz w:val="22"/>
          <w:szCs w:val="22"/>
          <w:lang w:val="en-US"/>
        </w:rPr>
        <w:t>Mi Shoujiang</w:t>
      </w:r>
      <w:r>
        <w:rPr>
          <w:rStyle w:val="Acolorsecondary"/>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w:t>
      </w:r>
      <w:r>
        <w:rPr>
          <w:rStyle w:val="Author"/>
          <w:rFonts w:eastAsia="MingLiU;細明體" w:cs="Garamond" w:ascii="Garamond" w:hAnsi="Garamond"/>
          <w:sz w:val="22"/>
          <w:szCs w:val="22"/>
          <w:lang w:val="en-US"/>
        </w:rPr>
        <w:t>You Jia.</w:t>
      </w:r>
      <w:r>
        <w:rPr>
          <w:rStyle w:val="Asizeextralarge"/>
          <w:rFonts w:eastAsia="MingLiU;細明體" w:cs="Garamond" w:ascii="Garamond" w:hAnsi="Garamond"/>
          <w:sz w:val="22"/>
          <w:szCs w:val="22"/>
          <w:lang w:val="en-US"/>
        </w:rPr>
        <w:t xml:space="preserve"> </w:t>
      </w:r>
      <w:r>
        <w:rPr>
          <w:rStyle w:val="Asizeextralarge"/>
          <w:rFonts w:eastAsia="MingLiU;細明體" w:cs="Garamond" w:ascii="Garamond" w:hAnsi="Garamond"/>
          <w:i/>
          <w:iCs/>
          <w:sz w:val="22"/>
          <w:szCs w:val="22"/>
          <w:lang w:val="en-US"/>
        </w:rPr>
        <w:t xml:space="preserve">Islam in China. </w:t>
      </w:r>
      <w:r>
        <w:rPr>
          <w:rStyle w:val="Asizeextralarge"/>
          <w:rFonts w:eastAsia="MingLiU;細明體" w:cs="Garamond" w:ascii="Garamond" w:hAnsi="Garamond"/>
          <w:sz w:val="22"/>
          <w:szCs w:val="22"/>
          <w:lang w:val="en-US"/>
        </w:rPr>
        <w:t>Beijing</w:t>
      </w:r>
      <w:r>
        <w:rPr>
          <w:rStyle w:val="Asizelarge"/>
          <w:rFonts w:eastAsia="MingLiU;細明體" w:cs="Garamond" w:ascii="Garamond" w:hAnsi="Garamond"/>
          <w:sz w:val="22"/>
          <w:szCs w:val="22"/>
          <w:lang w:val="en-US"/>
        </w:rPr>
        <w:t>, 2004.</w:t>
      </w:r>
    </w:p>
    <w:p>
      <w:pPr>
        <w:pStyle w:val="Normal"/>
        <w:ind w:start="720" w:end="-31" w:hanging="720"/>
        <w:jc w:val="both"/>
        <w:rPr/>
      </w:pPr>
      <w:r>
        <w:rPr>
          <w:rStyle w:val="Surname"/>
          <w:rFonts w:eastAsia="MingLiU;細明體" w:cs="Garamond" w:ascii="Garamond" w:hAnsi="Garamond"/>
          <w:sz w:val="22"/>
          <w:szCs w:val="22"/>
          <w:lang w:val="en-US"/>
        </w:rPr>
        <w:t>Peterson</w:t>
      </w:r>
      <w:r>
        <w:rPr>
          <w:rStyle w:val="Givennames"/>
          <w:rFonts w:eastAsia="MingLiU;細明體" w:cs="Garamond" w:ascii="Garamond" w:hAnsi="Garamond"/>
          <w:sz w:val="22"/>
          <w:szCs w:val="22"/>
          <w:lang w:val="en-US"/>
        </w:rPr>
        <w:t xml:space="preserve"> Ch. A.</w:t>
      </w:r>
      <w:r>
        <w:rPr>
          <w:rStyle w:val="Mixedcitation"/>
          <w:rFonts w:eastAsia="MingLiU;細明體" w:cs="Garamond" w:ascii="Garamond" w:hAnsi="Garamond"/>
          <w:sz w:val="22"/>
          <w:szCs w:val="22"/>
          <w:lang w:val="en-US"/>
        </w:rPr>
        <w:t xml:space="preserve"> </w:t>
      </w:r>
      <w:r>
        <w:rPr>
          <w:rStyle w:val="Chaptertitle"/>
          <w:rFonts w:eastAsia="MingLiU;細明體" w:cs="Garamond" w:ascii="Garamond" w:hAnsi="Garamond"/>
          <w:sz w:val="22"/>
          <w:szCs w:val="22"/>
          <w:lang w:val="en-US"/>
        </w:rPr>
        <w:t>Court and Province in Mid- and Late T’ang</w:t>
      </w:r>
      <w:r>
        <w:rPr>
          <w:rStyle w:val="Mixedcitation"/>
          <w:rFonts w:eastAsia="MingLiU;細明體" w:cs="Garamond" w:ascii="Garamond" w:hAnsi="Garamond"/>
          <w:sz w:val="22"/>
          <w:szCs w:val="22"/>
          <w:lang w:val="en-US"/>
        </w:rPr>
        <w:t xml:space="preserve">. </w:t>
      </w:r>
      <w:r>
        <w:rPr>
          <w:rStyle w:val="Givennames"/>
          <w:rFonts w:eastAsia="MingLiU;細明體" w:cs="Garamond" w:ascii="Garamond" w:hAnsi="Garamond"/>
          <w:sz w:val="22"/>
          <w:szCs w:val="22"/>
          <w:lang w:val="en-US"/>
        </w:rPr>
        <w:t>D. </w:t>
      </w:r>
      <w:r>
        <w:rPr>
          <w:rStyle w:val="Surname"/>
          <w:rFonts w:eastAsia="MingLiU;細明體" w:cs="Garamond" w:ascii="Garamond" w:hAnsi="Garamond"/>
          <w:sz w:val="22"/>
          <w:szCs w:val="22"/>
          <w:lang w:val="en-US"/>
        </w:rPr>
        <w:t>Twitchett</w:t>
      </w:r>
      <w:r>
        <w:rPr>
          <w:rStyle w:val="Mixedcitation"/>
          <w:rFonts w:eastAsia="MingLiU;細明體" w:cs="Garamond" w:ascii="Garamond" w:hAnsi="Garamond"/>
          <w:sz w:val="22"/>
          <w:szCs w:val="22"/>
          <w:lang w:val="en-US"/>
        </w:rPr>
        <w:t xml:space="preserve"> (ed.)</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 xml:space="preserve">The Cambridge History of China. </w:t>
      </w:r>
      <w:r>
        <w:rPr>
          <w:rStyle w:val="Source"/>
          <w:rFonts w:eastAsia="MingLiU;細明體" w:cs="Garamond" w:ascii="Garamond" w:hAnsi="Garamond"/>
          <w:iCs/>
          <w:sz w:val="22"/>
          <w:szCs w:val="22"/>
          <w:lang w:val="en-US"/>
        </w:rPr>
        <w:t>Vol. 3.</w:t>
      </w:r>
      <w:r>
        <w:rPr>
          <w:rStyle w:val="Source"/>
          <w:rFonts w:eastAsia="MingLiU;細明體" w:cs="Garamond" w:ascii="Garamond" w:hAnsi="Garamond"/>
          <w:i/>
          <w:iCs/>
          <w:sz w:val="22"/>
          <w:szCs w:val="22"/>
          <w:lang w:val="en-US"/>
        </w:rPr>
        <w:t xml:space="preserve"> Sui and T’ang China, 589–906. </w:t>
      </w:r>
      <w:r>
        <w:rPr>
          <w:rStyle w:val="Source"/>
          <w:rFonts w:eastAsia="MingLiU;細明體" w:cs="Garamond" w:ascii="Garamond" w:hAnsi="Garamond"/>
          <w:sz w:val="22"/>
          <w:szCs w:val="22"/>
          <w:lang w:val="en-US"/>
        </w:rPr>
        <w:t>Part 1</w:t>
      </w:r>
      <w:r>
        <w:rPr>
          <w:rStyle w:val="Appleconvertedspace"/>
          <w:rFonts w:eastAsia="MingLiU;細明體" w:cs="Garamond" w:ascii="Garamond" w:hAnsi="Garamond"/>
          <w:sz w:val="22"/>
          <w:szCs w:val="22"/>
          <w:lang w:val="en-US"/>
        </w:rPr>
        <w:t xml:space="preserve">. </w:t>
      </w:r>
      <w:r>
        <w:rPr>
          <w:rStyle w:val="Publisherloc"/>
          <w:rFonts w:eastAsia="MingLiU;細明體" w:cs="Garamond" w:ascii="Garamond" w:hAnsi="Garamond"/>
          <w:sz w:val="22"/>
          <w:szCs w:val="22"/>
          <w:lang w:val="en-US"/>
        </w:rPr>
        <w:t>Cambridge</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1979</w:t>
      </w:r>
      <w:r>
        <w:rPr>
          <w:rStyle w:val="Mixedcitation"/>
          <w:rFonts w:eastAsia="MingLiU;細明體" w:cs="Garamond" w:ascii="Garamond" w:hAnsi="Garamond"/>
          <w:sz w:val="22"/>
          <w:szCs w:val="22"/>
          <w:lang w:val="en-US"/>
        </w:rPr>
        <w:t>. Pp.</w:t>
      </w:r>
      <w:r>
        <w:rPr>
          <w:rStyle w:val="Appleconvertedspace"/>
          <w:rFonts w:eastAsia="MingLiU;細明體" w:cs="Garamond" w:ascii="Garamond" w:hAnsi="Garamond"/>
          <w:sz w:val="22"/>
          <w:szCs w:val="22"/>
          <w:lang w:val="en-US"/>
        </w:rPr>
        <w:t> </w:t>
      </w:r>
      <w:r>
        <w:rPr>
          <w:rStyle w:val="Fpage"/>
          <w:rFonts w:eastAsia="MingLiU;細明體" w:cs="Garamond" w:ascii="Garamond" w:hAnsi="Garamond"/>
          <w:sz w:val="22"/>
          <w:szCs w:val="22"/>
          <w:lang w:val="en-US"/>
        </w:rPr>
        <w:t>468</w:t>
      </w:r>
      <w:r>
        <w:rPr>
          <w:rStyle w:val="Mixedcitation"/>
          <w:rFonts w:eastAsia="MingLiU;細明體" w:cs="Garamond" w:ascii="Garamond" w:hAnsi="Garamond"/>
          <w:sz w:val="22"/>
          <w:szCs w:val="22"/>
          <w:lang w:val="en-US"/>
        </w:rPr>
        <w:t>–</w:t>
      </w:r>
      <w:r>
        <w:rPr>
          <w:rStyle w:val="Lpage"/>
          <w:rFonts w:eastAsia="MingLiU;細明體" w:cs="Garamond" w:ascii="Garamond" w:hAnsi="Garamond"/>
          <w:sz w:val="22"/>
          <w:szCs w:val="22"/>
          <w:lang w:val="en-US"/>
        </w:rPr>
        <w:t>486</w:t>
      </w:r>
      <w:r>
        <w:rPr>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lang w:val="en-US"/>
        </w:rPr>
        <w:t xml:space="preserve">Schafer E. Iranian Merchants in Tang Dynasty Tales. </w:t>
      </w:r>
      <w:r>
        <w:rPr>
          <w:rStyle w:val="Source"/>
          <w:rFonts w:eastAsia="MingLiU;細明體" w:cs="Garamond" w:ascii="Garamond" w:hAnsi="Garamond"/>
          <w:i/>
          <w:iCs/>
          <w:sz w:val="22"/>
          <w:szCs w:val="22"/>
          <w:lang w:val="en-US"/>
        </w:rPr>
        <w:t>Semitic and Oriental Studies: A Volume Presented to William Popper.</w:t>
      </w:r>
      <w:r>
        <w:rPr>
          <w:rStyle w:val="Mixedcitation"/>
          <w:rFonts w:eastAsia="MingLiU;細明體" w:cs="Garamond" w:ascii="Garamond" w:hAnsi="Garamond"/>
          <w:sz w:val="22"/>
          <w:szCs w:val="22"/>
          <w:lang w:val="en-US"/>
        </w:rPr>
        <w:t xml:space="preserve"> Vol. XI.</w:t>
      </w:r>
      <w:r>
        <w:rPr>
          <w:rStyle w:val="Appleconvertedspace"/>
          <w:rFonts w:eastAsia="MingLiU;細明體" w:cs="Garamond" w:ascii="Garamond" w:hAnsi="Garamond"/>
          <w:sz w:val="22"/>
          <w:szCs w:val="22"/>
          <w:lang w:val="en-US"/>
        </w:rPr>
        <w:t xml:space="preserve"> </w:t>
      </w:r>
      <w:r>
        <w:rPr>
          <w:rStyle w:val="Publisherloc"/>
          <w:rFonts w:eastAsia="MingLiU;細明體" w:cs="Garamond" w:ascii="Garamond" w:hAnsi="Garamond"/>
          <w:sz w:val="22"/>
          <w:szCs w:val="22"/>
          <w:lang w:val="en-US"/>
        </w:rPr>
        <w:t>Berkeley</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1951</w:t>
      </w:r>
      <w:r>
        <w:rPr>
          <w:rStyle w:val="Mixedcitation"/>
          <w:rFonts w:eastAsia="MingLiU;細明體" w:cs="Garamond" w:ascii="Garamond" w:hAnsi="Garamond"/>
          <w:sz w:val="22"/>
          <w:szCs w:val="22"/>
          <w:lang w:val="en-US"/>
        </w:rPr>
        <w:t>. Pp. 403–422.</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lang w:val="en-US"/>
        </w:rPr>
        <w:t xml:space="preserve">Schafer E. </w:t>
      </w:r>
      <w:r>
        <w:rPr>
          <w:rStyle w:val="Source"/>
          <w:rFonts w:eastAsia="MingLiU;細明體" w:cs="Garamond" w:ascii="Garamond" w:hAnsi="Garamond"/>
          <w:i/>
          <w:iCs/>
          <w:sz w:val="22"/>
          <w:szCs w:val="22"/>
          <w:lang w:val="en-US"/>
        </w:rPr>
        <w:t>The Vermilion Bird: T’ang Images of the South</w:t>
      </w:r>
      <w:r>
        <w:rPr>
          <w:rStyle w:val="Appleconvertedspace"/>
          <w:rFonts w:eastAsia="MingLiU;細明體" w:cs="Garamond" w:ascii="Garamond" w:hAnsi="Garamond"/>
          <w:sz w:val="22"/>
          <w:szCs w:val="22"/>
          <w:lang w:val="en-US"/>
        </w:rPr>
        <w:t xml:space="preserve">. </w:t>
      </w:r>
      <w:r>
        <w:rPr>
          <w:rStyle w:val="Publisherloc"/>
          <w:rFonts w:eastAsia="MingLiU;細明體" w:cs="Garamond" w:ascii="Garamond" w:hAnsi="Garamond"/>
          <w:sz w:val="22"/>
          <w:szCs w:val="22"/>
          <w:lang w:val="en-US"/>
        </w:rPr>
        <w:t xml:space="preserve">Berkeley, </w:t>
      </w:r>
      <w:r>
        <w:rPr>
          <w:rStyle w:val="Year"/>
          <w:rFonts w:eastAsia="MingLiU;細明體" w:cs="Garamond" w:ascii="Garamond" w:hAnsi="Garamond"/>
          <w:sz w:val="22"/>
          <w:szCs w:val="22"/>
          <w:lang w:val="en-US"/>
        </w:rPr>
        <w:t>1967</w:t>
      </w:r>
      <w:r>
        <w:rPr>
          <w:rStyle w:val="Mixedcitation"/>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lang w:val="en-US"/>
        </w:rPr>
        <w:t>Schottenhammer </w:t>
      </w:r>
      <w:r>
        <w:rPr>
          <w:rFonts w:eastAsia="MingLiU;細明體" w:cs="Garamond" w:ascii="Garamond" w:hAnsi="Garamond"/>
          <w:sz w:val="22"/>
          <w:szCs w:val="22"/>
        </w:rPr>
        <w:t>А</w:t>
      </w:r>
      <w:r>
        <w:rPr>
          <w:rFonts w:eastAsia="MingLiU;細明體" w:cs="Garamond" w:ascii="Garamond" w:hAnsi="Garamond"/>
          <w:sz w:val="22"/>
          <w:szCs w:val="22"/>
          <w:lang w:val="en-US"/>
        </w:rPr>
        <w:t xml:space="preserve">. Guangzhou as China’s Gate to the Indian Ocean: </w:t>
      </w:r>
      <w:r>
        <w:rPr>
          <w:rStyle w:val="Articletitle"/>
          <w:rFonts w:eastAsia="MingLiU;細明體" w:cs="Garamond" w:ascii="Garamond" w:hAnsi="Garamond"/>
          <w:sz w:val="22"/>
          <w:szCs w:val="22"/>
          <w:lang w:val="en-US"/>
        </w:rPr>
        <w:t>The Importance of Iranian and</w:t>
      </w:r>
      <w:r>
        <w:rPr>
          <w:rStyle w:val="Appleconvertedspace"/>
          <w:rFonts w:eastAsia="MingLiU;細明體" w:cs="Garamond" w:ascii="Garamond" w:hAnsi="Garamond"/>
          <w:sz w:val="22"/>
          <w:szCs w:val="22"/>
          <w:lang w:val="en-US"/>
        </w:rPr>
        <w:t xml:space="preserve"> </w:t>
      </w:r>
      <w:r>
        <w:rPr>
          <w:rStyle w:val="Articletitle"/>
          <w:rFonts w:eastAsia="MingLiU;細明體" w:cs="Garamond" w:ascii="Garamond" w:hAnsi="Garamond"/>
          <w:sz w:val="22"/>
          <w:szCs w:val="22"/>
          <w:lang w:val="en-US"/>
        </w:rPr>
        <w:t>Arab Merchant Networks for Long-Distance Maritime Trade during the Tang-Song Transition (c. 750–1050). Part 1: 750–c. 900)</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Harvard Journal of Asiatic Studies</w:t>
      </w:r>
      <w:r>
        <w:rPr>
          <w:rStyle w:val="Appleconvertedspace"/>
          <w:rFonts w:eastAsia="MingLiU;細明體" w:cs="Garamond" w:ascii="Garamond" w:hAnsi="Garamond"/>
          <w:sz w:val="22"/>
          <w:szCs w:val="22"/>
          <w:lang w:val="en-US"/>
        </w:rPr>
        <w:t>.</w:t>
      </w:r>
      <w:r>
        <w:rPr>
          <w:rStyle w:val="Volum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2016</w:t>
      </w:r>
      <w:r>
        <w:rPr>
          <w:rStyle w:val="Mixedcitation"/>
          <w:rFonts w:eastAsia="MingLiU;細明體" w:cs="Garamond" w:ascii="Garamond" w:hAnsi="Garamond"/>
          <w:sz w:val="22"/>
          <w:szCs w:val="22"/>
          <w:lang w:val="en-US"/>
        </w:rPr>
        <w:t>. 76. Pp. 135–179.</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shd w:fill="FFFFFF" w:val="clear"/>
          <w:lang w:val="en-US"/>
        </w:rPr>
        <w:t xml:space="preserve">Shapiro S. (ed.). </w:t>
      </w:r>
      <w:r>
        <w:rPr>
          <w:rFonts w:eastAsia="MingLiU;細明體" w:cs="Garamond" w:ascii="Garamond" w:hAnsi="Garamond"/>
          <w:i/>
          <w:iCs/>
          <w:sz w:val="22"/>
          <w:szCs w:val="22"/>
          <w:lang w:val="en-US"/>
        </w:rPr>
        <w:t>Jews in old China: Studies by Chinese Scholars</w:t>
      </w:r>
      <w:r>
        <w:rPr>
          <w:rFonts w:eastAsia="MingLiU;細明體" w:cs="Garamond" w:ascii="Garamond" w:hAnsi="Garamond"/>
          <w:sz w:val="22"/>
          <w:szCs w:val="22"/>
          <w:shd w:fill="FFFFFF" w:val="clear"/>
          <w:lang w:val="en-US"/>
        </w:rPr>
        <w:t>. New York, 2001.</w:t>
      </w:r>
    </w:p>
    <w:p>
      <w:pPr>
        <w:pStyle w:val="Normal"/>
        <w:ind w:start="720" w:end="-31" w:hanging="720"/>
        <w:jc w:val="both"/>
        <w:rPr/>
      </w:pPr>
      <w:r>
        <w:rPr>
          <w:rStyle w:val="Surname"/>
          <w:rFonts w:eastAsia="MingLiU;細明體" w:cs="Garamond" w:ascii="Garamond" w:hAnsi="Garamond"/>
          <w:sz w:val="22"/>
          <w:szCs w:val="22"/>
          <w:lang w:val="en-US"/>
        </w:rPr>
        <w:t>Wang</w:t>
      </w:r>
      <w:r>
        <w:rPr>
          <w:rStyle w:val="Givennames"/>
          <w:rFonts w:eastAsia="MingLiU;細明體" w:cs="Garamond" w:ascii="Garamond" w:hAnsi="Garamond"/>
          <w:sz w:val="22"/>
          <w:szCs w:val="22"/>
          <w:lang w:val="en-US"/>
        </w:rPr>
        <w:t xml:space="preserve"> Gungwu</w:t>
      </w:r>
      <w:r>
        <w:rPr>
          <w:rStyle w:val="Mixedcitation"/>
          <w:rFonts w:eastAsia="MingLiU;細明體" w:cs="Garamond" w:ascii="Garamond" w:hAnsi="Garamond"/>
          <w:sz w:val="22"/>
          <w:szCs w:val="22"/>
          <w:lang w:val="en-US"/>
        </w:rPr>
        <w:t xml:space="preserve">. </w:t>
      </w:r>
      <w:r>
        <w:rPr>
          <w:rStyle w:val="Articletitle"/>
          <w:rFonts w:eastAsia="MingLiU;細明體" w:cs="Garamond" w:ascii="Garamond" w:hAnsi="Garamond"/>
          <w:sz w:val="22"/>
          <w:szCs w:val="22"/>
          <w:lang w:val="en-US"/>
        </w:rPr>
        <w:t>The Nanhai Trade: A Study of the Early History of Chinese Trade in the South China Sea</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Journal of the Malayan Branch of the Royal Asiatic Society</w:t>
      </w:r>
      <w:r>
        <w:rPr>
          <w:rStyle w:val="Mixedcitation"/>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 xml:space="preserve">1958. </w:t>
      </w:r>
      <w:r>
        <w:rPr>
          <w:rStyle w:val="Volume"/>
          <w:rFonts w:eastAsia="MingLiU;細明體" w:cs="Garamond" w:ascii="Garamond" w:hAnsi="Garamond"/>
          <w:sz w:val="22"/>
          <w:szCs w:val="22"/>
          <w:lang w:val="en-US"/>
        </w:rPr>
        <w:t>31</w:t>
      </w:r>
      <w:r>
        <w:rPr>
          <w:rStyle w:val="Mixedcitation"/>
          <w:rFonts w:eastAsia="MingLiU;細明體" w:cs="Garamond" w:ascii="Garamond" w:hAnsi="Garamond"/>
          <w:sz w:val="22"/>
          <w:szCs w:val="22"/>
          <w:lang w:val="en-US"/>
        </w:rPr>
        <w:t>(</w:t>
      </w:r>
      <w:r>
        <w:rPr>
          <w:rStyle w:val="Issue"/>
          <w:rFonts w:eastAsia="MingLiU;細明體" w:cs="Garamond" w:ascii="Garamond" w:hAnsi="Garamond"/>
          <w:sz w:val="22"/>
          <w:szCs w:val="22"/>
          <w:lang w:val="en-US"/>
        </w:rPr>
        <w:t>2</w:t>
      </w:r>
      <w:r>
        <w:rPr>
          <w:rStyle w:val="Mixedcitation"/>
          <w:rFonts w:eastAsia="MingLiU;細明體" w:cs="Garamond" w:ascii="Garamond" w:hAnsi="Garamond"/>
          <w:sz w:val="22"/>
          <w:szCs w:val="22"/>
          <w:lang w:val="en-US"/>
        </w:rPr>
        <w:t>). Pp.</w:t>
      </w:r>
      <w:r>
        <w:rPr>
          <w:rStyle w:val="Appleconvertedspace"/>
          <w:rFonts w:eastAsia="MingLiU;細明體" w:cs="Garamond" w:ascii="Garamond" w:hAnsi="Garamond"/>
          <w:sz w:val="22"/>
          <w:szCs w:val="22"/>
          <w:lang w:val="en-US"/>
        </w:rPr>
        <w:t> </w:t>
      </w:r>
      <w:r>
        <w:rPr>
          <w:rStyle w:val="Fpage"/>
          <w:rFonts w:eastAsia="MingLiU;細明體" w:cs="Garamond" w:ascii="Garamond" w:hAnsi="Garamond"/>
          <w:sz w:val="22"/>
          <w:szCs w:val="22"/>
          <w:lang w:val="en-US"/>
        </w:rPr>
        <w:t>1</w:t>
      </w:r>
      <w:r>
        <w:rPr>
          <w:rStyle w:val="Mixedcitation"/>
          <w:rFonts w:eastAsia="MingLiU;細明體" w:cs="Garamond" w:ascii="Garamond" w:hAnsi="Garamond"/>
          <w:sz w:val="22"/>
          <w:szCs w:val="22"/>
          <w:lang w:val="en-US"/>
        </w:rPr>
        <w:t>–</w:t>
      </w:r>
      <w:r>
        <w:rPr>
          <w:rStyle w:val="Lpage"/>
          <w:rFonts w:eastAsia="MingLiU;細明體" w:cs="Garamond" w:ascii="Garamond" w:hAnsi="Garamond"/>
          <w:sz w:val="22"/>
          <w:szCs w:val="22"/>
          <w:lang w:val="en-US"/>
        </w:rPr>
        <w:t>135</w:t>
      </w:r>
      <w:r>
        <w:rPr>
          <w:rFonts w:eastAsia="MingLiU;細明體" w:cs="Garamond" w:ascii="Garamond" w:hAnsi="Garamond"/>
          <w:sz w:val="22"/>
          <w:szCs w:val="22"/>
          <w:lang w:val="en-US"/>
        </w:rPr>
        <w:t>.</w:t>
      </w:r>
    </w:p>
    <w:p>
      <w:pPr>
        <w:pStyle w:val="Normal"/>
        <w:ind w:start="720" w:end="-31" w:hanging="720"/>
        <w:jc w:val="both"/>
        <w:rPr>
          <w:rFonts w:ascii="Garamond" w:hAnsi="Garamond" w:eastAsia="MingLiU;細明體" w:cs="Garamond"/>
          <w:sz w:val="22"/>
          <w:szCs w:val="22"/>
          <w:lang w:val="en-US"/>
        </w:rPr>
      </w:pPr>
      <w:r>
        <w:rPr>
          <w:rStyle w:val="Givennames"/>
          <w:rFonts w:eastAsia="MingLiU;細明體" w:cs="Garamond" w:ascii="Garamond" w:hAnsi="Garamond"/>
          <w:sz w:val="22"/>
          <w:szCs w:val="22"/>
          <w:lang w:val="en-US"/>
        </w:rPr>
        <w:t>Wang</w:t>
      </w:r>
      <w:r>
        <w:rPr>
          <w:rStyle w:val="Appleconvertedspace"/>
          <w:rFonts w:eastAsia="MingLiU;細明體" w:cs="Garamond" w:ascii="Garamond" w:hAnsi="Garamond"/>
          <w:sz w:val="22"/>
          <w:szCs w:val="22"/>
          <w:lang w:val="en-US"/>
        </w:rPr>
        <w:t xml:space="preserve"> </w:t>
      </w:r>
      <w:r>
        <w:rPr>
          <w:rStyle w:val="Surname"/>
          <w:rFonts w:eastAsia="MingLiU;細明體" w:cs="Garamond" w:ascii="Garamond" w:hAnsi="Garamond"/>
          <w:sz w:val="22"/>
          <w:szCs w:val="22"/>
          <w:lang w:val="en-US"/>
        </w:rPr>
        <w:t>Zhenping</w:t>
      </w:r>
      <w:r>
        <w:rPr>
          <w:rStyle w:val="Mixedcitation"/>
          <w:rFonts w:eastAsia="MingLiU;細明體" w:cs="Garamond" w:ascii="Garamond" w:hAnsi="Garamond"/>
          <w:sz w:val="22"/>
          <w:szCs w:val="22"/>
          <w:lang w:val="en-US"/>
        </w:rPr>
        <w:t xml:space="preserve">. </w:t>
      </w:r>
      <w:r>
        <w:rPr>
          <w:rStyle w:val="Articletitle"/>
          <w:rFonts w:eastAsia="MingLiU;細明體" w:cs="Garamond" w:ascii="Garamond" w:hAnsi="Garamond"/>
          <w:sz w:val="22"/>
          <w:szCs w:val="22"/>
          <w:lang w:val="en-US"/>
        </w:rPr>
        <w:t>T’ang Maritime Trade Administration</w:t>
      </w:r>
      <w:r>
        <w:rPr>
          <w:rStyle w:val="Mixedcitation"/>
          <w:rFonts w:eastAsia="MingLiU;細明體" w:cs="Garamond" w:ascii="Garamond" w:hAnsi="Garamond"/>
          <w:sz w:val="22"/>
          <w:szCs w:val="22"/>
          <w:lang w:val="en-US"/>
        </w:rPr>
        <w:t>.</w:t>
      </w:r>
      <w:r>
        <w:rPr>
          <w:rStyle w:val="Appleconvertedspace"/>
          <w:rFonts w:eastAsia="MingLiU;細明體" w:cs="Garamond" w:ascii="Garamond" w:hAnsi="Garamond"/>
          <w:sz w:val="22"/>
          <w:szCs w:val="22"/>
          <w:lang w:val="en-US"/>
        </w:rPr>
        <w:t xml:space="preserve"> </w:t>
      </w:r>
      <w:r>
        <w:rPr>
          <w:rStyle w:val="Source"/>
          <w:rFonts w:eastAsia="MingLiU;細明體" w:cs="Garamond" w:ascii="Garamond" w:hAnsi="Garamond"/>
          <w:i/>
          <w:iCs/>
          <w:sz w:val="22"/>
          <w:szCs w:val="22"/>
          <w:lang w:val="en-US"/>
        </w:rPr>
        <w:t>Asia Major</w:t>
      </w:r>
      <w:r>
        <w:rPr>
          <w:rStyle w:val="Appleconvertedspace"/>
          <w:rFonts w:eastAsia="MingLiU;細明體" w:cs="Garamond" w:ascii="Garamond" w:hAnsi="Garamond"/>
          <w:sz w:val="22"/>
          <w:szCs w:val="22"/>
          <w:lang w:val="en-US"/>
        </w:rPr>
        <w:t xml:space="preserve">. </w:t>
      </w:r>
      <w:r>
        <w:rPr>
          <w:rStyle w:val="Year"/>
          <w:rFonts w:eastAsia="MingLiU;細明體" w:cs="Garamond" w:ascii="Garamond" w:hAnsi="Garamond"/>
          <w:sz w:val="22"/>
          <w:szCs w:val="22"/>
          <w:lang w:val="en-US"/>
        </w:rPr>
        <w:t>1991</w:t>
      </w:r>
      <w:r>
        <w:rPr>
          <w:rStyle w:val="Mixedcitation"/>
          <w:rFonts w:eastAsia="MingLiU;細明體" w:cs="Garamond" w:ascii="Garamond" w:hAnsi="Garamond"/>
          <w:sz w:val="22"/>
          <w:szCs w:val="22"/>
          <w:lang w:val="en-US"/>
        </w:rPr>
        <w:t>. 4.</w:t>
      </w:r>
      <w:r>
        <w:rPr>
          <w:rStyle w:val="Issue"/>
          <w:rFonts w:eastAsia="MingLiU;細明體" w:cs="Garamond" w:ascii="Garamond" w:hAnsi="Garamond"/>
          <w:sz w:val="22"/>
          <w:szCs w:val="22"/>
          <w:lang w:val="en-US"/>
        </w:rPr>
        <w:t>1</w:t>
      </w:r>
      <w:r>
        <w:rPr>
          <w:rStyle w:val="Mixedcitation"/>
          <w:rFonts w:eastAsia="MingLiU;細明體" w:cs="Garamond" w:ascii="Garamond" w:hAnsi="Garamond"/>
          <w:sz w:val="22"/>
          <w:szCs w:val="22"/>
          <w:lang w:val="en-US"/>
        </w:rPr>
        <w:t>. Pp.</w:t>
      </w:r>
      <w:r>
        <w:rPr>
          <w:rStyle w:val="Appleconvertedspace"/>
          <w:rFonts w:eastAsia="MingLiU;細明體" w:cs="Garamond" w:ascii="Garamond" w:hAnsi="Garamond"/>
          <w:sz w:val="22"/>
          <w:szCs w:val="22"/>
          <w:lang w:val="en-US"/>
        </w:rPr>
        <w:t xml:space="preserve"> </w:t>
      </w:r>
      <w:r>
        <w:rPr>
          <w:rStyle w:val="Fpage"/>
          <w:rFonts w:eastAsia="MingLiU;細明體" w:cs="Garamond" w:ascii="Garamond" w:hAnsi="Garamond"/>
          <w:sz w:val="22"/>
          <w:szCs w:val="22"/>
          <w:lang w:val="en-US"/>
        </w:rPr>
        <w:t>25</w:t>
      </w:r>
      <w:r>
        <w:rPr>
          <w:rStyle w:val="Mixedcitation"/>
          <w:rFonts w:eastAsia="MingLiU;細明體" w:cs="Garamond" w:ascii="Garamond" w:hAnsi="Garamond"/>
          <w:sz w:val="22"/>
          <w:szCs w:val="22"/>
          <w:lang w:val="en-US"/>
        </w:rPr>
        <w:t>–</w:t>
      </w:r>
      <w:r>
        <w:rPr>
          <w:rStyle w:val="Lpage"/>
          <w:rFonts w:eastAsia="MingLiU;細明體" w:cs="Garamond" w:ascii="Garamond" w:hAnsi="Garamond"/>
          <w:sz w:val="22"/>
          <w:szCs w:val="22"/>
          <w:lang w:val="en-US"/>
        </w:rPr>
        <w:t>37.</w:t>
      </w:r>
    </w:p>
    <w:p>
      <w:pPr>
        <w:pStyle w:val="Normal"/>
        <w:ind w:start="720" w:end="-31" w:hanging="720"/>
        <w:jc w:val="both"/>
        <w:rPr/>
      </w:pPr>
      <w:r>
        <w:rPr>
          <w:rFonts w:eastAsia="MingLiU;細明體" w:cs="Garamond" w:ascii="Garamond" w:hAnsi="Garamond"/>
          <w:sz w:val="22"/>
          <w:szCs w:val="22"/>
          <w:lang w:val="en-US"/>
        </w:rPr>
        <w:t xml:space="preserve">Whitehouse D. Siraf: A Medieval City on the Persian Coast. </w:t>
      </w:r>
      <w:r>
        <w:rPr>
          <w:rFonts w:eastAsia="MingLiU;細明體" w:cs="Garamond" w:ascii="Garamond" w:hAnsi="Garamond"/>
          <w:i/>
          <w:iCs/>
          <w:sz w:val="22"/>
          <w:szCs w:val="22"/>
          <w:lang w:val="en-US"/>
        </w:rPr>
        <w:t>Archaeology</w:t>
      </w:r>
      <w:r>
        <w:rPr>
          <w:rFonts w:eastAsia="MingLiU;細明體" w:cs="Garamond" w:ascii="Garamond" w:hAnsi="Garamond"/>
          <w:sz w:val="22"/>
          <w:szCs w:val="22"/>
          <w:lang w:val="en-US"/>
        </w:rPr>
        <w:t>. 1970. 2. Pp. 141–158.</w:t>
      </w:r>
    </w:p>
    <w:p>
      <w:pPr>
        <w:pStyle w:val="Normal"/>
        <w:ind w:start="720" w:end="-31" w:hanging="720"/>
        <w:jc w:val="both"/>
        <w:rPr/>
      </w:pPr>
      <w:r>
        <w:rPr>
          <w:rFonts w:eastAsia="MingLiU;細明體" w:cs="Garamond" w:ascii="Garamond" w:hAnsi="Garamond"/>
          <w:sz w:val="22"/>
          <w:szCs w:val="22"/>
          <w:lang w:val="en-US"/>
        </w:rPr>
        <w:t>Xue Zongzheng (</w:t>
      </w:r>
      <w:r>
        <w:rPr>
          <w:rFonts w:ascii="Garamond" w:hAnsi="Garamond" w:eastAsia="MingLiU;細明體"/>
          <w:sz w:val="22"/>
          <w:szCs w:val="22"/>
          <w:shd w:fill="FFFFFF" w:val="clear"/>
        </w:rPr>
        <w:t>薛宗正</w:t>
      </w:r>
      <w:r>
        <w:rPr>
          <w:rFonts w:eastAsia="MingLiU;細明體" w:cs="Garamond" w:ascii="Garamond" w:hAnsi="Garamond"/>
          <w:sz w:val="22"/>
          <w:szCs w:val="22"/>
          <w:lang w:val="en-US"/>
        </w:rPr>
        <w:t>).</w:t>
      </w:r>
      <w:r>
        <w:rPr>
          <w:rFonts w:eastAsia="MingLiU;細明體" w:cs="Garamond" w:ascii="Garamond" w:hAnsi="Garamond"/>
          <w:sz w:val="22"/>
          <w:szCs w:val="22"/>
          <w:shd w:fill="FFFFFF" w:val="clear"/>
          <w:lang w:val="en-US"/>
        </w:rPr>
        <w:t xml:space="preserve"> </w:t>
      </w:r>
      <w:r>
        <w:rPr>
          <w:rFonts w:eastAsia="MingLiU;細明體" w:cs="Garamond" w:ascii="Garamond" w:hAnsi="Garamond"/>
          <w:i/>
          <w:iCs/>
          <w:sz w:val="22"/>
          <w:szCs w:val="22"/>
          <w:shd w:fill="FFFFFF" w:val="clear"/>
        </w:rPr>
        <w:t>История</w:t>
      </w:r>
      <w:r>
        <w:rPr>
          <w:rFonts w:eastAsia="MingLiU;細明體" w:cs="Garamond" w:ascii="Garamond" w:hAnsi="Garamond"/>
          <w:i/>
          <w:iCs/>
          <w:sz w:val="22"/>
          <w:szCs w:val="22"/>
          <w:shd w:fill="FFFFFF" w:val="clear"/>
          <w:lang w:val="en-US"/>
        </w:rPr>
        <w:t xml:space="preserve"> </w:t>
      </w:r>
      <w:r>
        <w:rPr>
          <w:rFonts w:eastAsia="MingLiU;細明體" w:cs="Garamond" w:ascii="Garamond" w:hAnsi="Garamond"/>
          <w:i/>
          <w:iCs/>
          <w:sz w:val="22"/>
          <w:szCs w:val="22"/>
          <w:shd w:fill="FFFFFF" w:val="clear"/>
        </w:rPr>
        <w:t>тюрок</w:t>
      </w:r>
      <w:r>
        <w:rPr>
          <w:rFonts w:eastAsia="MingLiU;細明體" w:cs="Garamond" w:ascii="Garamond" w:hAnsi="Garamond"/>
          <w:sz w:val="22"/>
          <w:szCs w:val="22"/>
          <w:shd w:fill="FFFFFF" w:val="clear"/>
          <w:lang w:val="en-US"/>
        </w:rPr>
        <w:t xml:space="preserve"> (</w:t>
      </w:r>
      <w:r>
        <w:rPr>
          <w:rFonts w:eastAsia="MingLiU;細明體" w:cs="Garamond" w:ascii="Garamond" w:hAnsi="Garamond"/>
          <w:i/>
          <w:iCs/>
          <w:sz w:val="22"/>
          <w:szCs w:val="22"/>
          <w:shd w:fill="FFFFFF" w:val="clear"/>
        </w:rPr>
        <w:t>Туцзюэ</w:t>
      </w:r>
      <w:r>
        <w:rPr>
          <w:rFonts w:eastAsia="MingLiU;細明體" w:cs="Garamond" w:ascii="Garamond" w:hAnsi="Garamond"/>
          <w:i/>
          <w:iCs/>
          <w:sz w:val="22"/>
          <w:szCs w:val="22"/>
          <w:shd w:fill="FFFFFF" w:val="clear"/>
          <w:lang w:val="en-US"/>
        </w:rPr>
        <w:t>-</w:t>
      </w:r>
      <w:r>
        <w:rPr>
          <w:rFonts w:eastAsia="MingLiU;細明體" w:cs="Garamond" w:ascii="Garamond" w:hAnsi="Garamond"/>
          <w:i/>
          <w:iCs/>
          <w:sz w:val="22"/>
          <w:szCs w:val="22"/>
          <w:shd w:fill="FFFFFF" w:val="clear"/>
        </w:rPr>
        <w:t>ши</w:t>
      </w:r>
      <w:r>
        <w:rPr>
          <w:rFonts w:eastAsia="MingLiU;細明體" w:cs="Garamond" w:ascii="Garamond" w:hAnsi="Garamond"/>
          <w:i/>
          <w:iCs/>
          <w:sz w:val="22"/>
          <w:szCs w:val="22"/>
          <w:shd w:fill="FFFFFF" w:val="clear"/>
          <w:lang w:val="en-US"/>
        </w:rPr>
        <w:t>;</w:t>
      </w:r>
      <w:r>
        <w:rPr>
          <w:rFonts w:eastAsia="MingLiU;細明體" w:cs="Garamond" w:ascii="Garamond" w:hAnsi="Garamond"/>
          <w:sz w:val="22"/>
          <w:szCs w:val="22"/>
          <w:shd w:fill="FFFFFF" w:val="clear"/>
          <w:lang w:val="en-US"/>
        </w:rPr>
        <w:t xml:space="preserve"> </w:t>
      </w:r>
      <w:r>
        <w:rPr>
          <w:rFonts w:ascii="Garamond" w:hAnsi="Garamond" w:eastAsia="MingLiU;細明體"/>
          <w:sz w:val="22"/>
          <w:szCs w:val="22"/>
          <w:shd w:fill="FFFFFF" w:val="clear"/>
        </w:rPr>
        <w:t>突厥史</w:t>
      </w:r>
      <w:r>
        <w:rPr>
          <w:rFonts w:eastAsia="MingLiU;細明體" w:cs="Garamond" w:ascii="Garamond" w:hAnsi="Garamond"/>
          <w:sz w:val="22"/>
          <w:szCs w:val="22"/>
          <w:shd w:fill="FFFFFF" w:val="clear"/>
          <w:lang w:val="en-US"/>
        </w:rPr>
        <w:t xml:space="preserve">). </w:t>
      </w:r>
      <w:r>
        <w:rPr>
          <w:rFonts w:eastAsia="MingLiU;細明體" w:cs="Garamond" w:ascii="Garamond" w:hAnsi="Garamond"/>
          <w:sz w:val="22"/>
          <w:szCs w:val="22"/>
          <w:shd w:fill="FFFFFF" w:val="clear"/>
        </w:rPr>
        <w:t>Пекин</w:t>
      </w:r>
      <w:r>
        <w:rPr>
          <w:rFonts w:eastAsia="MingLiU;細明體" w:cs="Garamond" w:ascii="Garamond" w:hAnsi="Garamond"/>
          <w:sz w:val="22"/>
          <w:szCs w:val="22"/>
          <w:shd w:fill="FFFFFF" w:val="clear"/>
          <w:lang w:val="en-US"/>
        </w:rPr>
        <w:t xml:space="preserve">, 1992 [Xue Zongzheng. </w:t>
      </w:r>
      <w:r>
        <w:rPr>
          <w:rFonts w:eastAsia="MingLiU;細明體" w:cs="Garamond" w:ascii="Garamond" w:hAnsi="Garamond"/>
          <w:i/>
          <w:iCs/>
          <w:sz w:val="22"/>
          <w:szCs w:val="22"/>
          <w:shd w:fill="FFFFFF" w:val="clear"/>
          <w:lang w:val="en-US"/>
        </w:rPr>
        <w:t>The History of Turks</w:t>
      </w:r>
      <w:r>
        <w:rPr>
          <w:rFonts w:eastAsia="MingLiU;細明體" w:cs="Garamond" w:ascii="Garamond" w:hAnsi="Garamond"/>
          <w:sz w:val="22"/>
          <w:szCs w:val="22"/>
          <w:shd w:fill="FFFFFF" w:val="clear"/>
          <w:lang w:val="en-US"/>
        </w:rPr>
        <w:t>. Beijing, 1992 (in Chinese)].</w:t>
      </w:r>
    </w:p>
    <w:p>
      <w:pPr>
        <w:pStyle w:val="Normal"/>
        <w:ind w:start="720" w:end="-31" w:hanging="720"/>
        <w:rPr/>
      </w:pPr>
      <w:r>
        <w:rPr>
          <w:rFonts w:eastAsia="MingLiU;細明體" w:cs="Garamond" w:ascii="Garamond" w:hAnsi="Garamond"/>
          <w:sz w:val="22"/>
          <w:szCs w:val="22"/>
          <w:lang w:val="en-US"/>
        </w:rPr>
        <w:t>Zhang Guangda (</w:t>
      </w:r>
      <w:r>
        <w:rPr>
          <w:rFonts w:ascii="Garamond" w:hAnsi="Garamond" w:eastAsia="MingLiU;細明體"/>
          <w:sz w:val="22"/>
          <w:szCs w:val="22"/>
          <w:lang w:val="en-US"/>
        </w:rPr>
        <w:t>張廣達</w:t>
      </w:r>
      <w:r>
        <w:rPr>
          <w:rFonts w:eastAsia="MingLiU;細明體" w:cs="Garamond" w:ascii="Garamond" w:hAnsi="Garamond"/>
          <w:sz w:val="22"/>
          <w:szCs w:val="22"/>
          <w:lang w:val="en-US"/>
        </w:rPr>
        <w:t>. “Dashi (</w:t>
      </w:r>
      <w:r>
        <w:rPr>
          <w:rFonts w:ascii="Garamond" w:hAnsi="Garamond" w:eastAsia="MingLiU;細明體"/>
          <w:sz w:val="22"/>
          <w:szCs w:val="22"/>
          <w:lang w:val="en-US"/>
        </w:rPr>
        <w:t>大食</w:t>
      </w:r>
      <w:r>
        <w:rPr>
          <w:rFonts w:eastAsia="MingLiU;細明體" w:cs="Garamond" w:ascii="Garamond" w:hAnsi="Garamond"/>
          <w:sz w:val="22"/>
          <w:szCs w:val="22"/>
          <w:lang w:val="en-US"/>
        </w:rPr>
        <w:t>)” in Zhongguo da baike quanshu (</w:t>
      </w:r>
      <w:r>
        <w:rPr>
          <w:rFonts w:ascii="Garamond" w:hAnsi="Garamond" w:eastAsia="MingLiU;細明體"/>
          <w:sz w:val="22"/>
          <w:szCs w:val="22"/>
          <w:lang w:val="en-US"/>
        </w:rPr>
        <w:t>中國大百科全書</w:t>
      </w:r>
      <w:r>
        <w:rPr>
          <w:rFonts w:eastAsia="MingLiU;細明體" w:cs="Garamond" w:ascii="Garamond" w:hAnsi="Garamond"/>
          <w:sz w:val="22"/>
          <w:szCs w:val="22"/>
          <w:lang w:val="en-US"/>
        </w:rPr>
        <w:t xml:space="preserve">). </w:t>
      </w:r>
      <w:r>
        <w:rPr>
          <w:rFonts w:eastAsia="MingLiU;細明體" w:cs="Garamond" w:ascii="Garamond" w:hAnsi="Garamond"/>
          <w:i/>
          <w:iCs/>
          <w:sz w:val="22"/>
          <w:szCs w:val="22"/>
          <w:lang w:val="en-US"/>
        </w:rPr>
        <w:t>Zhongguo lishi</w:t>
      </w:r>
      <w:r>
        <w:rPr>
          <w:rFonts w:eastAsia="MingLiU;細明體" w:cs="Garamond" w:ascii="Garamond" w:hAnsi="Garamond"/>
          <w:sz w:val="22"/>
          <w:szCs w:val="22"/>
          <w:lang w:val="en-US"/>
        </w:rPr>
        <w:t xml:space="preserve"> (</w:t>
      </w:r>
      <w:r>
        <w:rPr>
          <w:rFonts w:ascii="Garamond" w:hAnsi="Garamond" w:eastAsia="MingLiU;細明體"/>
          <w:sz w:val="22"/>
          <w:szCs w:val="22"/>
          <w:lang w:val="en-US"/>
        </w:rPr>
        <w:t>中國歷史</w:t>
      </w:r>
      <w:r>
        <w:rPr>
          <w:rFonts w:eastAsia="MingLiU;細明體" w:cs="Garamond" w:ascii="Garamond" w:hAnsi="Garamond"/>
          <w:sz w:val="22"/>
          <w:szCs w:val="22"/>
          <w:lang w:val="en-US"/>
        </w:rPr>
        <w:t xml:space="preserve">). Vol. 1. Beijing – Shanghai, 1992). </w:t>
      </w:r>
      <w:r>
        <w:rPr>
          <w:rFonts w:eastAsia="MingLiU;細明體" w:cs="Garamond" w:ascii="Garamond" w:hAnsi="Garamond"/>
          <w:sz w:val="22"/>
          <w:szCs w:val="22"/>
        </w:rPr>
        <w:t>Рр</w:t>
      </w:r>
      <w:r>
        <w:rPr>
          <w:rFonts w:eastAsia="MingLiU;細明體" w:cs="Garamond" w:ascii="Garamond" w:hAnsi="Garamond"/>
          <w:sz w:val="22"/>
          <w:szCs w:val="22"/>
          <w:lang w:val="en-US"/>
        </w:rPr>
        <w:t xml:space="preserve">. 140–154 </w:t>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lang w:val="en-US"/>
        </w:rPr>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lang w:val="en-US"/>
        </w:rPr>
      </w:r>
    </w:p>
    <w:p>
      <w:pPr>
        <w:pStyle w:val="Normal"/>
        <w:ind w:start="720" w:end="-31" w:hanging="720"/>
        <w:jc w:val="both"/>
        <w:rPr>
          <w:rFonts w:ascii="Garamond" w:hAnsi="Garamond" w:eastAsia="MingLiU;細明體" w:cs="Garamond"/>
          <w:sz w:val="22"/>
          <w:szCs w:val="22"/>
          <w:lang w:val="en-US"/>
        </w:rPr>
      </w:pPr>
      <w:r>
        <w:rPr>
          <w:rFonts w:eastAsia="MingLiU;細明體" w:cs="Garamond" w:ascii="Garamond" w:hAnsi="Garamond"/>
          <w:sz w:val="22"/>
          <w:szCs w:val="22"/>
          <w:lang w:val="en-US"/>
        </w:rPr>
      </w:r>
    </w:p>
    <w:p>
      <w:pPr>
        <w:pStyle w:val="Normal"/>
        <w:ind w:start="720" w:end="-31" w:hanging="720"/>
        <w:jc w:val="center"/>
        <w:rPr/>
      </w:pPr>
      <w:r>
        <w:rPr>
          <w:rFonts w:eastAsia="MingLiU;細明體" w:cs="Garamond" w:ascii="Garamond" w:hAnsi="Garamond"/>
        </w:rPr>
        <w:t>Электронные</w:t>
      </w:r>
      <w:r>
        <w:rPr>
          <w:rFonts w:eastAsia="MingLiU;細明體" w:cs="Garamond" w:ascii="Garamond" w:hAnsi="Garamond"/>
          <w:lang w:val="en-US"/>
        </w:rPr>
        <w:t xml:space="preserve"> </w:t>
      </w:r>
      <w:r>
        <w:rPr>
          <w:rFonts w:eastAsia="MingLiU;細明體" w:cs="Garamond" w:ascii="Garamond" w:hAnsi="Garamond"/>
        </w:rPr>
        <w:t>ресурсы</w:t>
      </w:r>
      <w:r>
        <w:rPr>
          <w:rFonts w:eastAsia="MingLiU;細明體" w:cs="Garamond" w:ascii="Garamond" w:hAnsi="Garamond"/>
          <w:lang w:val="en-US"/>
        </w:rPr>
        <w:t xml:space="preserve"> / Electronic sources</w:t>
      </w:r>
    </w:p>
    <w:p>
      <w:pPr>
        <w:pStyle w:val="Normal"/>
        <w:ind w:start="720" w:end="-31" w:hanging="720"/>
        <w:jc w:val="both"/>
        <w:rPr>
          <w:rFonts w:ascii="Garamond" w:hAnsi="Garamond" w:eastAsia="MingLiU;細明體" w:cs="Garamond"/>
          <w:sz w:val="8"/>
          <w:szCs w:val="8"/>
          <w:lang w:val="en-US"/>
        </w:rPr>
      </w:pPr>
      <w:r>
        <w:rPr>
          <w:rFonts w:eastAsia="MingLiU;細明體" w:cs="Garamond" w:ascii="Garamond" w:hAnsi="Garamond"/>
          <w:sz w:val="8"/>
          <w:szCs w:val="8"/>
          <w:lang w:val="en-US"/>
        </w:rPr>
      </w:r>
    </w:p>
    <w:p>
      <w:pPr>
        <w:pStyle w:val="Normal"/>
        <w:ind w:start="720" w:end="-31" w:hanging="720"/>
        <w:jc w:val="both"/>
        <w:rPr/>
      </w:pPr>
      <w:r>
        <w:rPr>
          <w:rFonts w:eastAsia="MingLiU;細明體" w:cs="Garamond" w:ascii="Garamond" w:hAnsi="Garamond"/>
          <w:sz w:val="22"/>
          <w:szCs w:val="22"/>
        </w:rPr>
        <w:t>Ду</w:t>
      </w:r>
      <w:r>
        <w:rPr>
          <w:rFonts w:eastAsia="MingLiU;細明體" w:cs="Garamond" w:ascii="Garamond" w:hAnsi="Garamond"/>
          <w:sz w:val="22"/>
          <w:szCs w:val="22"/>
          <w:lang w:val="en-US"/>
        </w:rPr>
        <w:t xml:space="preserve"> </w:t>
      </w:r>
      <w:r>
        <w:rPr>
          <w:rFonts w:eastAsia="MingLiU;細明體" w:cs="Garamond" w:ascii="Garamond" w:hAnsi="Garamond"/>
          <w:sz w:val="22"/>
          <w:szCs w:val="22"/>
        </w:rPr>
        <w:t>Ю</w:t>
      </w:r>
      <w:r>
        <w:rPr>
          <w:rFonts w:eastAsia="MingLiU;細明體" w:cs="Garamond" w:ascii="Garamond" w:hAnsi="Garamond"/>
          <w:sz w:val="22"/>
          <w:szCs w:val="22"/>
          <w:lang w:val="en-US"/>
        </w:rPr>
        <w:t xml:space="preserve"> (</w:t>
      </w:r>
      <w:r>
        <w:rPr>
          <w:rFonts w:ascii="Garamond" w:hAnsi="Garamond" w:eastAsia="MingLiU;細明體"/>
          <w:sz w:val="22"/>
          <w:szCs w:val="22"/>
        </w:rPr>
        <w:t>杜佑</w:t>
      </w:r>
      <w:r>
        <w:rPr>
          <w:rFonts w:eastAsia="MingLiU;細明體" w:cs="Garamond" w:ascii="Garamond" w:hAnsi="Garamond"/>
          <w:sz w:val="22"/>
          <w:szCs w:val="22"/>
          <w:lang w:val="en-US"/>
        </w:rPr>
        <w:t xml:space="preserve">). </w:t>
      </w:r>
      <w:r>
        <w:rPr>
          <w:rFonts w:eastAsia="MingLiU;細明體" w:cs="Garamond" w:ascii="Garamond" w:hAnsi="Garamond"/>
          <w:i/>
          <w:iCs/>
          <w:sz w:val="22"/>
          <w:szCs w:val="22"/>
        </w:rPr>
        <w:t>Тундянь</w:t>
      </w:r>
      <w:r>
        <w:rPr>
          <w:rFonts w:eastAsia="MingLiU;細明體" w:cs="Garamond" w:ascii="Garamond" w:hAnsi="Garamond"/>
          <w:sz w:val="22"/>
          <w:szCs w:val="22"/>
        </w:rPr>
        <w:t xml:space="preserve"> (</w:t>
      </w:r>
      <w:r>
        <w:rPr>
          <w:rFonts w:ascii="Garamond" w:hAnsi="Garamond" w:eastAsia="MingLiU;細明體"/>
          <w:sz w:val="22"/>
          <w:szCs w:val="22"/>
          <w:lang w:eastAsia="zh-CN"/>
        </w:rPr>
        <w:t>通典</w:t>
      </w:r>
      <w:r>
        <w:rPr>
          <w:rFonts w:eastAsia="MingLiU;細明體" w:cs="Garamond" w:ascii="Garamond" w:hAnsi="Garamond"/>
          <w:sz w:val="22"/>
          <w:szCs w:val="22"/>
          <w:lang w:eastAsia="zh-CN"/>
        </w:rPr>
        <w:t>; «Свод сочинений обо всем»). Цз.</w:t>
      </w:r>
      <w:r>
        <w:rPr>
          <w:rFonts w:eastAsia="MingLiU;細明體" w:cs="Garamond" w:ascii="Garamond" w:hAnsi="Garamond"/>
          <w:sz w:val="22"/>
          <w:szCs w:val="22"/>
          <w:lang w:val="en-US" w:eastAsia="zh-CN"/>
        </w:rPr>
        <w:t> </w:t>
      </w:r>
      <w:r>
        <w:rPr>
          <w:rFonts w:eastAsia="MingLiU;細明體" w:cs="Garamond" w:ascii="Garamond" w:hAnsi="Garamond"/>
          <w:sz w:val="22"/>
          <w:szCs w:val="22"/>
          <w:lang w:eastAsia="zh-CN"/>
        </w:rPr>
        <w:t xml:space="preserve">193. </w:t>
      </w:r>
      <w:r>
        <w:rPr>
          <w:rFonts w:eastAsia="MingLiU;細明體" w:cs="Garamond" w:ascii="Garamond" w:hAnsi="Garamond"/>
          <w:sz w:val="22"/>
          <w:szCs w:val="22"/>
          <w:lang w:val="en-US" w:eastAsia="zh-CN"/>
        </w:rPr>
        <w:t>URL</w:t>
      </w:r>
      <w:r>
        <w:rPr>
          <w:rFonts w:eastAsia="MingLiU;細明體" w:cs="Garamond" w:ascii="Garamond" w:hAnsi="Garamond"/>
          <w:sz w:val="22"/>
          <w:szCs w:val="22"/>
          <w:lang w:eastAsia="zh-CN"/>
        </w:rPr>
        <w:t>:</w:t>
      </w:r>
      <w:r>
        <w:rPr>
          <w:rFonts w:eastAsia="MingLiU;細明體" w:cs="Garamond" w:ascii="Garamond" w:hAnsi="Garamond"/>
          <w:sz w:val="22"/>
          <w:szCs w:val="22"/>
          <w:lang w:val="ru-RU" w:eastAsia="zh-CN"/>
        </w:rPr>
        <w:t> </w:t>
      </w:r>
      <w:r>
        <w:rPr>
          <w:rFonts w:eastAsia="MingLiU;細明體" w:cs="Garamond" w:ascii="Garamond" w:hAnsi="Garamond"/>
          <w:sz w:val="22"/>
          <w:szCs w:val="22"/>
          <w:lang w:val="en-US"/>
        </w:rPr>
        <w:t>https</w:t>
      </w:r>
      <w:r>
        <w:rPr>
          <w:rFonts w:eastAsia="MingLiU;細明體" w:cs="Garamond" w:ascii="Garamond" w:hAnsi="Garamond"/>
          <w:sz w:val="22"/>
          <w:szCs w:val="22"/>
        </w:rPr>
        <w:t>://</w:t>
      </w:r>
      <w:r>
        <w:rPr>
          <w:rFonts w:eastAsia="MingLiU;細明體" w:cs="Garamond" w:ascii="Garamond" w:hAnsi="Garamond"/>
          <w:sz w:val="22"/>
          <w:szCs w:val="22"/>
          <w:lang w:val="en-US"/>
        </w:rPr>
        <w:t>zh</w:t>
      </w:r>
      <w:r>
        <w:rPr>
          <w:rFonts w:eastAsia="MingLiU;細明體" w:cs="Garamond" w:ascii="Garamond" w:hAnsi="Garamond"/>
          <w:sz w:val="22"/>
          <w:szCs w:val="22"/>
        </w:rPr>
        <w:t>.</w:t>
      </w:r>
      <w:r>
        <w:rPr>
          <w:rFonts w:eastAsia="MingLiU;細明體" w:cs="Garamond" w:ascii="Garamond" w:hAnsi="Garamond"/>
          <w:sz w:val="22"/>
          <w:szCs w:val="22"/>
          <w:lang w:val="en-US"/>
        </w:rPr>
        <w:t>wikisource</w:t>
      </w:r>
      <w:r>
        <w:rPr>
          <w:rFonts w:eastAsia="MingLiU;細明體" w:cs="Garamond" w:ascii="Garamond" w:hAnsi="Garamond"/>
          <w:sz w:val="22"/>
          <w:szCs w:val="22"/>
        </w:rPr>
        <w:t>.</w:t>
      </w:r>
      <w:r>
        <w:rPr>
          <w:rFonts w:eastAsia="MingLiU;細明體" w:cs="Garamond" w:ascii="Garamond" w:hAnsi="Garamond"/>
          <w:sz w:val="22"/>
          <w:szCs w:val="22"/>
          <w:lang w:val="en-US"/>
        </w:rPr>
        <w:t>org</w:t>
      </w:r>
      <w:r>
        <w:rPr>
          <w:rFonts w:eastAsia="MingLiU;細明體" w:cs="Garamond" w:ascii="Garamond" w:hAnsi="Garamond"/>
          <w:sz w:val="22"/>
          <w:szCs w:val="22"/>
        </w:rPr>
        <w:t>/</w:t>
      </w:r>
      <w:r>
        <w:rPr>
          <w:rFonts w:eastAsia="MingLiU;細明體" w:cs="Garamond" w:ascii="Garamond" w:hAnsi="Garamond"/>
          <w:sz w:val="22"/>
          <w:szCs w:val="22"/>
          <w:lang w:val="en-US"/>
        </w:rPr>
        <w:t>wiki</w:t>
      </w:r>
      <w:r>
        <w:rPr>
          <w:rFonts w:eastAsia="MingLiU;細明體" w:cs="Garamond" w:ascii="Garamond" w:hAnsi="Garamond"/>
          <w:sz w:val="22"/>
          <w:szCs w:val="22"/>
        </w:rPr>
        <w:t>/</w:t>
      </w:r>
      <w:r>
        <w:rPr>
          <w:rFonts w:ascii="Garamond" w:hAnsi="Garamond" w:eastAsia="MingLiU;細明體"/>
          <w:sz w:val="22"/>
          <w:szCs w:val="22"/>
        </w:rPr>
        <w:t>通典</w:t>
      </w:r>
      <w:r>
        <w:rPr>
          <w:rFonts w:eastAsia="MingLiU;細明體" w:cs="Garamond" w:ascii="Garamond" w:hAnsi="Garamond"/>
          <w:sz w:val="22"/>
          <w:szCs w:val="22"/>
        </w:rPr>
        <w:t>/</w:t>
      </w:r>
      <w:r>
        <w:rPr>
          <w:rFonts w:ascii="Garamond" w:hAnsi="Garamond" w:eastAsia="MingLiU;細明體"/>
          <w:sz w:val="22"/>
          <w:szCs w:val="22"/>
        </w:rPr>
        <w:t>卷</w:t>
      </w:r>
      <w:r>
        <w:rPr>
          <w:rFonts w:eastAsia="MingLiU;細明體" w:cs="Garamond" w:ascii="Garamond" w:hAnsi="Garamond"/>
          <w:sz w:val="22"/>
          <w:szCs w:val="22"/>
        </w:rPr>
        <w:t>193 (дата обращения 08.05.2020).</w:t>
      </w:r>
    </w:p>
    <w:p>
      <w:pPr>
        <w:pStyle w:val="Normal"/>
        <w:ind w:start="720" w:end="-31" w:hanging="720"/>
        <w:jc w:val="both"/>
        <w:rPr>
          <w:rFonts w:ascii="Garamond" w:hAnsi="Garamond" w:eastAsia="MingLiU;細明體" w:cs="Garamond"/>
          <w:sz w:val="22"/>
          <w:szCs w:val="22"/>
        </w:rPr>
      </w:pPr>
      <w:r>
        <w:rPr>
          <w:rFonts w:eastAsia="MingLiU;細明體" w:cs="Garamond" w:ascii="Garamond" w:hAnsi="Garamond"/>
          <w:sz w:val="22"/>
          <w:szCs w:val="22"/>
          <w:lang w:val="en-US"/>
        </w:rPr>
        <w:t>A visit to the Phanom Surin Shipwreck site, Samut Sakorn Province</w:t>
      </w:r>
      <w:r>
        <w:rPr>
          <w:rFonts w:eastAsia="MingLiU;細明體" w:cs="Garamond" w:ascii="Garamond" w:hAnsi="Garamond"/>
          <w:sz w:val="22"/>
          <w:szCs w:val="22"/>
        </w:rPr>
        <w:t xml:space="preserve">. </w:t>
      </w:r>
      <w:r>
        <w:rPr>
          <w:rFonts w:eastAsia="MingLiU;細明體" w:cs="Garamond" w:ascii="Garamond" w:hAnsi="Garamond"/>
          <w:i/>
          <w:sz w:val="22"/>
          <w:szCs w:val="22"/>
        </w:rPr>
        <w:t>SEAArch (Southeast Asian Archaeology)</w:t>
      </w:r>
      <w:r>
        <w:rPr>
          <w:rFonts w:eastAsia="MingLiU;細明體" w:cs="Garamond" w:ascii="Garamond" w:hAnsi="Garamond"/>
          <w:sz w:val="22"/>
          <w:szCs w:val="22"/>
        </w:rPr>
        <w:t>. URL: https://www.southeastasianarchaeology.com/2015/03/16/a-visit-to-the-phanom-surin-shipwreck-site-samut-sakorn-province/ (дата</w:t>
      </w:r>
      <w:r>
        <w:rPr>
          <w:rFonts w:eastAsia="MingLiU;細明體" w:cs="Garamond" w:ascii="Garamond" w:hAnsi="Garamond"/>
          <w:bCs/>
          <w:sz w:val="22"/>
          <w:szCs w:val="22"/>
        </w:rPr>
        <w:t xml:space="preserve"> обращения 09.05.2020).</w:t>
      </w:r>
    </w:p>
    <w:p>
      <w:pPr>
        <w:pStyle w:val="Normal"/>
        <w:ind w:start="720" w:end="-31" w:hanging="720"/>
        <w:jc w:val="both"/>
        <w:rPr/>
      </w:pPr>
      <w:r>
        <w:rPr>
          <w:rFonts w:eastAsia="MingLiU;細明體" w:cs="Garamond" w:ascii="Garamond" w:hAnsi="Garamond"/>
          <w:sz w:val="22"/>
          <w:szCs w:val="22"/>
          <w:lang w:val="en-US"/>
        </w:rPr>
        <w:t xml:space="preserve">Jobrani M. Persian Cat. </w:t>
      </w:r>
      <w:r>
        <w:rPr>
          <w:rFonts w:eastAsia="MingLiU;細明體" w:cs="Garamond" w:ascii="Garamond" w:hAnsi="Garamond"/>
          <w:i/>
          <w:iCs/>
          <w:sz w:val="22"/>
          <w:szCs w:val="22"/>
          <w:lang w:val="en-US"/>
        </w:rPr>
        <w:t>Youtube</w:t>
      </w:r>
      <w:r>
        <w:rPr>
          <w:rFonts w:eastAsia="MingLiU;細明體" w:cs="Garamond" w:ascii="Garamond" w:hAnsi="Garamond"/>
          <w:sz w:val="22"/>
          <w:szCs w:val="22"/>
          <w:lang w:val="en-US"/>
        </w:rPr>
        <w:t>. URL</w:t>
      </w:r>
      <w:r>
        <w:rPr>
          <w:rFonts w:eastAsia="MingLiU;細明體" w:cs="Garamond" w:ascii="Garamond" w:hAnsi="Garamond"/>
          <w:sz w:val="22"/>
          <w:szCs w:val="22"/>
        </w:rPr>
        <w:t xml:space="preserve">: </w:t>
      </w:r>
      <w:hyperlink r:id="rId3">
        <w:r>
          <w:rPr>
            <w:rStyle w:val="Style12"/>
            <w:rFonts w:eastAsia="MingLiU;細明體" w:cs="Garamond" w:ascii="Garamond" w:hAnsi="Garamond"/>
            <w:color w:val="000000"/>
            <w:sz w:val="22"/>
            <w:szCs w:val="22"/>
            <w:u w:val="none"/>
            <w:lang w:val="en-US"/>
          </w:rPr>
          <w:t>http</w:t>
        </w:r>
        <w:r>
          <w:rPr>
            <w:rStyle w:val="Style12"/>
            <w:rFonts w:eastAsia="MingLiU;細明體" w:cs="Garamond" w:ascii="Garamond" w:hAnsi="Garamond"/>
            <w:color w:val="000000"/>
            <w:sz w:val="22"/>
            <w:szCs w:val="22"/>
            <w:u w:val="none"/>
          </w:rPr>
          <w:t>://</w:t>
        </w:r>
        <w:r>
          <w:rPr>
            <w:rStyle w:val="Style12"/>
            <w:rFonts w:eastAsia="MingLiU;細明體" w:cs="Garamond" w:ascii="Garamond" w:hAnsi="Garamond"/>
            <w:color w:val="000000"/>
            <w:sz w:val="22"/>
            <w:szCs w:val="22"/>
            <w:u w:val="none"/>
            <w:lang w:val="en-US"/>
          </w:rPr>
          <w:t>www</w:t>
        </w:r>
        <w:r>
          <w:rPr>
            <w:rStyle w:val="Style12"/>
            <w:rFonts w:eastAsia="MingLiU;細明體" w:cs="Garamond" w:ascii="Garamond" w:hAnsi="Garamond"/>
            <w:color w:val="000000"/>
            <w:sz w:val="22"/>
            <w:szCs w:val="22"/>
            <w:u w:val="none"/>
          </w:rPr>
          <w:t>.</w:t>
        </w:r>
        <w:r>
          <w:rPr>
            <w:rStyle w:val="Style12"/>
            <w:rFonts w:eastAsia="MingLiU;細明體" w:cs="Garamond" w:ascii="Garamond" w:hAnsi="Garamond"/>
            <w:color w:val="000000"/>
            <w:sz w:val="22"/>
            <w:szCs w:val="22"/>
            <w:u w:val="none"/>
            <w:lang w:val="en-US"/>
          </w:rPr>
          <w:t>youtube</w:t>
        </w:r>
        <w:r>
          <w:rPr>
            <w:rStyle w:val="Style12"/>
            <w:rFonts w:eastAsia="MingLiU;細明體" w:cs="Garamond" w:ascii="Garamond" w:hAnsi="Garamond"/>
            <w:color w:val="000000"/>
            <w:sz w:val="22"/>
            <w:szCs w:val="22"/>
            <w:u w:val="none"/>
          </w:rPr>
          <w:t>.</w:t>
        </w:r>
        <w:r>
          <w:rPr>
            <w:rStyle w:val="Style12"/>
            <w:rFonts w:eastAsia="MingLiU;細明體" w:cs="Garamond" w:ascii="Garamond" w:hAnsi="Garamond"/>
            <w:color w:val="000000"/>
            <w:sz w:val="22"/>
            <w:szCs w:val="22"/>
            <w:u w:val="none"/>
            <w:lang w:val="en-US"/>
          </w:rPr>
          <w:t>com</w:t>
        </w:r>
        <w:r>
          <w:rPr>
            <w:rStyle w:val="Style12"/>
            <w:rFonts w:eastAsia="MingLiU;細明體" w:cs="Garamond" w:ascii="Garamond" w:hAnsi="Garamond"/>
            <w:color w:val="000000"/>
            <w:sz w:val="22"/>
            <w:szCs w:val="22"/>
            <w:u w:val="none"/>
          </w:rPr>
          <w:t>/</w:t>
        </w:r>
        <w:r>
          <w:rPr>
            <w:rStyle w:val="Style12"/>
            <w:rFonts w:eastAsia="MingLiU;細明體" w:cs="Garamond" w:ascii="Garamond" w:hAnsi="Garamond"/>
            <w:color w:val="000000"/>
            <w:sz w:val="22"/>
            <w:szCs w:val="22"/>
            <w:u w:val="none"/>
            <w:lang w:val="en-US"/>
          </w:rPr>
          <w:t>watch</w:t>
        </w:r>
        <w:r>
          <w:rPr>
            <w:rStyle w:val="Style12"/>
            <w:rFonts w:eastAsia="MingLiU;細明體" w:cs="Garamond" w:ascii="Garamond" w:hAnsi="Garamond"/>
            <w:color w:val="000000"/>
            <w:sz w:val="22"/>
            <w:szCs w:val="22"/>
            <w:u w:val="none"/>
          </w:rPr>
          <w:t>?</w:t>
        </w:r>
        <w:r>
          <w:rPr>
            <w:rStyle w:val="Style12"/>
            <w:rFonts w:eastAsia="MingLiU;細明體" w:cs="Garamond" w:ascii="Garamond" w:hAnsi="Garamond"/>
            <w:color w:val="000000"/>
            <w:sz w:val="22"/>
            <w:szCs w:val="22"/>
            <w:u w:val="none"/>
            <w:lang w:val="en-US"/>
          </w:rPr>
          <w:t>v</w:t>
        </w:r>
        <w:r>
          <w:rPr>
            <w:rStyle w:val="Style12"/>
            <w:rFonts w:eastAsia="MingLiU;細明體" w:cs="Garamond" w:ascii="Garamond" w:hAnsi="Garamond"/>
            <w:color w:val="000000"/>
            <w:sz w:val="22"/>
            <w:szCs w:val="22"/>
            <w:u w:val="none"/>
          </w:rPr>
          <w:t>=</w:t>
        </w:r>
        <w:r>
          <w:rPr>
            <w:rStyle w:val="Style12"/>
            <w:rFonts w:eastAsia="MingLiU;細明體" w:cs="Garamond" w:ascii="Garamond" w:hAnsi="Garamond"/>
            <w:color w:val="000000"/>
            <w:sz w:val="22"/>
            <w:szCs w:val="22"/>
            <w:u w:val="none"/>
            <w:lang w:val="en-US"/>
          </w:rPr>
          <w:t>WwHOBJoASsM</w:t>
        </w:r>
      </w:hyperlink>
      <w:r>
        <w:rPr>
          <w:rFonts w:eastAsia="MingLiU;細明體" w:cs="Garamond" w:ascii="Garamond" w:hAnsi="Garamond"/>
          <w:sz w:val="22"/>
          <w:szCs w:val="22"/>
        </w:rPr>
        <w:t xml:space="preserve"> (дата</w:t>
      </w:r>
      <w:r>
        <w:rPr>
          <w:rFonts w:eastAsia="MingLiU;細明體" w:cs="Garamond" w:ascii="Garamond" w:hAnsi="Garamond"/>
          <w:sz w:val="22"/>
          <w:szCs w:val="22"/>
          <w:lang w:val="ru-RU"/>
        </w:rPr>
        <w:t> </w:t>
      </w:r>
      <w:r>
        <w:rPr>
          <w:rFonts w:eastAsia="MingLiU;細明體" w:cs="Garamond" w:ascii="Garamond" w:hAnsi="Garamond"/>
          <w:sz w:val="22"/>
          <w:szCs w:val="22"/>
        </w:rPr>
        <w:t>обращения 09.05.2020).</w:t>
      </w:r>
    </w:p>
    <w:sectPr>
      <w:headerReference w:type="default" r:id="rId4"/>
      <w:footerReference w:type="default" r:id="rId5"/>
      <w:footnotePr>
        <w:numFmt w:val="decimal"/>
        <w:numRestart w:val="eachSect"/>
      </w:footnotePr>
      <w:type w:val="nextPage"/>
      <w:pgSz w:w="11057" w:h="14740"/>
      <w:pgMar w:left="1134" w:right="113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Calibri Light">
    <w:charset w:val="cc" w:characterSet="windows-1251"/>
    <w:family w:val="swiss"/>
    <w:pitch w:val="variable"/>
  </w:font>
  <w:font w:name="Times">
    <w:altName w:val="Times New Roman"/>
    <w:charset w:val="00" w:characterSet="windows-1252"/>
    <w:family w:val="roman"/>
    <w:pitch w:val="variable"/>
  </w:font>
  <w:font w:name="Courier New">
    <w:charset w:val="cc" w:characterSet="windows-1251"/>
    <w:family w:val="modern"/>
    <w:pitch w:val="default"/>
  </w:font>
  <w:font w:name="Garamond">
    <w:charset w:val="cc" w:characterSet="windows-1251"/>
    <w:family w:val="roman"/>
    <w:pitch w:val="variable"/>
  </w:font>
  <w:font w:name="Liberation Sans">
    <w:altName w:val="Arial"/>
    <w:charset w:val="01" w:characterSet="utf-8"/>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178435" cy="1625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78435" cy="162560"/>
                      </a:xfrm>
                      <a:prstGeom prst="rect"/>
                      <a:solidFill>
                        <a:srgbClr val="FFFFFF">
                          <a:alpha val="0"/>
                        </a:srgbClr>
                      </a:solidFill>
                    </wps:spPr>
                    <wps:txbx>
                      <w:txbxContent>
                        <w:p>
                          <w:pPr>
                            <w:pStyle w:val="Style25"/>
                            <w:rPr>
                              <w:rStyle w:val="Style14"/>
                              <w:rFonts w:ascii="Garamond" w:hAnsi="Garamond" w:cs="Garamond"/>
                              <w:sz w:val="22"/>
                              <w:szCs w:val="22"/>
                            </w:rPr>
                          </w:pPr>
                          <w:r>
                            <w:rPr>
                              <w:rStyle w:val="Style14"/>
                              <w:rFonts w:cs="Garamond" w:ascii="Garamond" w:hAnsi="Garamond"/>
                              <w:sz w:val="22"/>
                              <w:szCs w:val="22"/>
                            </w:rPr>
                            <w:fldChar w:fldCharType="begin"/>
                          </w:r>
                          <w:r>
                            <w:rPr>
                              <w:rStyle w:val="Style14"/>
                              <w:sz w:val="22"/>
                              <w:szCs w:val="22"/>
                              <w:rFonts w:cs="Garamond" w:ascii="Garamond" w:hAnsi="Garamond"/>
                            </w:rPr>
                            <w:instrText> PAGE </w:instrText>
                          </w:r>
                          <w:r>
                            <w:rPr>
                              <w:rStyle w:val="Style14"/>
                              <w:sz w:val="22"/>
                              <w:szCs w:val="22"/>
                              <w:rFonts w:cs="Garamond" w:ascii="Garamond" w:hAnsi="Garamond"/>
                            </w:rPr>
                            <w:fldChar w:fldCharType="separate"/>
                          </w:r>
                          <w:r>
                            <w:rPr>
                              <w:rStyle w:val="Style14"/>
                              <w:sz w:val="22"/>
                              <w:szCs w:val="22"/>
                              <w:rFonts w:cs="Garamond" w:ascii="Garamond" w:hAnsi="Garamond"/>
                            </w:rPr>
                            <w:t>81</w:t>
                          </w:r>
                          <w:r>
                            <w:rPr>
                              <w:rStyle w:val="Style14"/>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14.05pt;height:12.8pt;mso-wrap-distance-left:0pt;mso-wrap-distance-right:0pt;mso-wrap-distance-top:0pt;mso-wrap-distance-bottom:0pt;margin-top:0.05pt;mso-position-vertical-relative:text;margin-left:212.7pt;mso-position-horizontal:center;mso-position-horizontal-relative:margin">
              <v:fill opacity="0f"/>
              <v:textbox>
                <w:txbxContent>
                  <w:p>
                    <w:pPr>
                      <w:pStyle w:val="Style25"/>
                      <w:rPr>
                        <w:rStyle w:val="Style14"/>
                        <w:rFonts w:ascii="Garamond" w:hAnsi="Garamond" w:cs="Garamond"/>
                        <w:sz w:val="22"/>
                        <w:szCs w:val="22"/>
                      </w:rPr>
                    </w:pPr>
                    <w:r>
                      <w:rPr>
                        <w:rStyle w:val="Style14"/>
                        <w:rFonts w:cs="Garamond" w:ascii="Garamond" w:hAnsi="Garamond"/>
                        <w:sz w:val="22"/>
                        <w:szCs w:val="22"/>
                      </w:rPr>
                      <w:fldChar w:fldCharType="begin"/>
                    </w:r>
                    <w:r>
                      <w:rPr>
                        <w:rStyle w:val="Style14"/>
                        <w:sz w:val="22"/>
                        <w:szCs w:val="22"/>
                        <w:rFonts w:cs="Garamond" w:ascii="Garamond" w:hAnsi="Garamond"/>
                      </w:rPr>
                      <w:instrText> PAGE </w:instrText>
                    </w:r>
                    <w:r>
                      <w:rPr>
                        <w:rStyle w:val="Style14"/>
                        <w:sz w:val="22"/>
                        <w:szCs w:val="22"/>
                        <w:rFonts w:cs="Garamond" w:ascii="Garamond" w:hAnsi="Garamond"/>
                      </w:rPr>
                      <w:fldChar w:fldCharType="separate"/>
                    </w:r>
                    <w:r>
                      <w:rPr>
                        <w:rStyle w:val="Style14"/>
                        <w:sz w:val="22"/>
                        <w:szCs w:val="22"/>
                        <w:rFonts w:cs="Garamond" w:ascii="Garamond" w:hAnsi="Garamond"/>
                      </w:rPr>
                      <w:t>81</w:t>
                    </w:r>
                    <w:r>
                      <w:rPr>
                        <w:rStyle w:val="Style14"/>
                        <w:sz w:val="22"/>
                        <w:szCs w:val="22"/>
                        <w:rFonts w:cs="Garamond" w:ascii="Garamond" w:hAnsi="Garamond"/>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23">
              <wp:simplePos x="0" y="0"/>
              <wp:positionH relativeFrom="margin">
                <wp:align>center</wp:align>
              </wp:positionH>
              <wp:positionV relativeFrom="paragraph">
                <wp:posOffset>635</wp:posOffset>
              </wp:positionV>
              <wp:extent cx="267335" cy="162560"/>
              <wp:effectExtent l="0" t="0" r="0" b="0"/>
              <wp:wrapSquare wrapText="largest"/>
              <wp:docPr id="2" name="Врезка2"/>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25"/>
                            <w:rPr/>
                          </w:pPr>
                          <w:r>
                            <w:rPr>
                              <w:rStyle w:val="Style14"/>
                              <w:rFonts w:cs="Garamond" w:ascii="Garamond" w:hAnsi="Garamond"/>
                              <w:sz w:val="22"/>
                              <w:szCs w:val="22"/>
                            </w:rPr>
                            <w:fldChar w:fldCharType="begin"/>
                          </w:r>
                          <w:r>
                            <w:rPr>
                              <w:rStyle w:val="Style14"/>
                              <w:sz w:val="22"/>
                              <w:szCs w:val="22"/>
                              <w:rFonts w:cs="Garamond" w:ascii="Garamond" w:hAnsi="Garamond"/>
                            </w:rPr>
                            <w:instrText> PAGE </w:instrText>
                          </w:r>
                          <w:r>
                            <w:rPr>
                              <w:rStyle w:val="Style14"/>
                              <w:sz w:val="22"/>
                              <w:szCs w:val="22"/>
                              <w:rFonts w:cs="Garamond" w:ascii="Garamond" w:hAnsi="Garamond"/>
                            </w:rPr>
                            <w:fldChar w:fldCharType="separate"/>
                          </w:r>
                          <w:r>
                            <w:rPr>
                              <w:rStyle w:val="Style14"/>
                              <w:sz w:val="22"/>
                              <w:szCs w:val="22"/>
                              <w:rFonts w:cs="Garamond" w:ascii="Garamond" w:hAnsi="Garamond"/>
                            </w:rPr>
                            <w:t>101</w:t>
                          </w:r>
                          <w:r>
                            <w:rPr>
                              <w:rStyle w:val="Style14"/>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2pt;mso-position-horizontal:center;mso-position-horizontal-relative:margin">
              <v:fill opacity="0f"/>
              <v:textbox>
                <w:txbxContent>
                  <w:p>
                    <w:pPr>
                      <w:pStyle w:val="Style25"/>
                      <w:rPr/>
                    </w:pPr>
                    <w:r>
                      <w:rPr>
                        <w:rStyle w:val="Style14"/>
                        <w:rFonts w:cs="Garamond" w:ascii="Garamond" w:hAnsi="Garamond"/>
                        <w:sz w:val="22"/>
                        <w:szCs w:val="22"/>
                      </w:rPr>
                      <w:fldChar w:fldCharType="begin"/>
                    </w:r>
                    <w:r>
                      <w:rPr>
                        <w:rStyle w:val="Style14"/>
                        <w:sz w:val="22"/>
                        <w:szCs w:val="22"/>
                        <w:rFonts w:cs="Garamond" w:ascii="Garamond" w:hAnsi="Garamond"/>
                      </w:rPr>
                      <w:instrText> PAGE </w:instrText>
                    </w:r>
                    <w:r>
                      <w:rPr>
                        <w:rStyle w:val="Style14"/>
                        <w:sz w:val="22"/>
                        <w:szCs w:val="22"/>
                        <w:rFonts w:cs="Garamond" w:ascii="Garamond" w:hAnsi="Garamond"/>
                      </w:rPr>
                      <w:fldChar w:fldCharType="separate"/>
                    </w:r>
                    <w:r>
                      <w:rPr>
                        <w:rStyle w:val="Style14"/>
                        <w:sz w:val="22"/>
                        <w:szCs w:val="22"/>
                        <w:rFonts w:cs="Garamond" w:ascii="Garamond" w:hAnsi="Garamond"/>
                      </w:rPr>
                      <w:t>101</w:t>
                    </w:r>
                    <w:r>
                      <w:rPr>
                        <w:rStyle w:val="Style14"/>
                        <w:sz w:val="22"/>
                        <w:szCs w:val="22"/>
                        <w:rFonts w:cs="Garamond" w:ascii="Garamond" w:hAnsi="Garamond"/>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 xml:space="preserve">Динара Викторовна ДУБРОВСКАЯ, кандидат исторических наук, старший научный сотрудник Института востоковедения РАН, Москва; </w:t>
      </w:r>
      <w:r>
        <w:rPr>
          <w:rFonts w:eastAsia="MingLiU;細明體" w:cs="Garamond" w:ascii="Garamond" w:hAnsi="Garamond"/>
          <w:sz w:val="20"/>
          <w:szCs w:val="20"/>
          <w:lang w:val="en-US"/>
        </w:rPr>
        <w:t>distan</w:t>
      </w:r>
      <w:r>
        <w:rPr>
          <w:rFonts w:eastAsia="MingLiU;細明體" w:cs="Garamond" w:ascii="Garamond" w:hAnsi="Garamond"/>
          <w:sz w:val="20"/>
          <w:szCs w:val="20"/>
        </w:rPr>
        <w:t>@</w:t>
      </w:r>
      <w:r>
        <w:rPr>
          <w:rFonts w:eastAsia="MingLiU;細明體" w:cs="Garamond" w:ascii="Garamond" w:hAnsi="Garamond"/>
          <w:sz w:val="20"/>
          <w:szCs w:val="20"/>
          <w:lang w:val="en-US"/>
        </w:rPr>
        <w:t>gmail</w:t>
      </w:r>
      <w:r>
        <w:rPr>
          <w:rFonts w:eastAsia="MingLiU;細明體" w:cs="Garamond" w:ascii="Garamond" w:hAnsi="Garamond"/>
          <w:sz w:val="20"/>
          <w:szCs w:val="20"/>
        </w:rPr>
        <w:t>.</w:t>
      </w:r>
      <w:r>
        <w:rPr>
          <w:rFonts w:eastAsia="MingLiU;細明體" w:cs="Garamond" w:ascii="Garamond" w:hAnsi="Garamond"/>
          <w:sz w:val="20"/>
          <w:szCs w:val="20"/>
          <w:lang w:val="en-US"/>
        </w:rPr>
        <w:t>com</w:t>
      </w:r>
    </w:p>
    <w:p>
      <w:pPr>
        <w:pStyle w:val="Style26"/>
        <w:jc w:val="both"/>
        <w:rPr>
          <w:rFonts w:ascii="Garamond" w:hAnsi="Garamond" w:eastAsia="MingLiU;細明體" w:cs="Garamond"/>
          <w:sz w:val="20"/>
          <w:szCs w:val="20"/>
          <w:lang w:val="en-US"/>
        </w:rPr>
      </w:pPr>
      <w:r>
        <w:rPr>
          <w:rFonts w:eastAsia="Garamond" w:cs="Garamond" w:ascii="Garamond" w:hAnsi="Garamond"/>
          <w:sz w:val="20"/>
          <w:szCs w:val="20"/>
          <w:lang w:val="en-US"/>
        </w:rPr>
        <w:tab/>
        <w:t xml:space="preserve">   </w:t>
      </w:r>
      <w:r>
        <w:rPr>
          <w:rFonts w:eastAsia="MingLiU;細明體" w:cs="Garamond" w:ascii="Garamond" w:hAnsi="Garamond"/>
          <w:sz w:val="20"/>
          <w:szCs w:val="20"/>
          <w:lang w:val="en-US"/>
        </w:rPr>
        <w:t xml:space="preserve">Dinara V. Dubrovskaya, PhD (History), Senior Research Fellow, Institute of Oriental Studies RAS, Moscow; </w:t>
      </w:r>
      <w:hyperlink r:id="rId1">
        <w:r>
          <w:rPr>
            <w:rStyle w:val="Style12"/>
            <w:rFonts w:eastAsia="MingLiU;細明體" w:cs="Garamond" w:ascii="Garamond" w:hAnsi="Garamond"/>
            <w:color w:val="000000"/>
            <w:sz w:val="20"/>
            <w:szCs w:val="20"/>
            <w:u w:val="none"/>
            <w:lang w:val="en-US"/>
          </w:rPr>
          <w:t>distan@gmail.com</w:t>
        </w:r>
      </w:hyperlink>
    </w:p>
    <w:p>
      <w:pPr>
        <w:pStyle w:val="Style26"/>
        <w:jc w:val="both"/>
        <w:rPr>
          <w:rFonts w:ascii="Garamond" w:hAnsi="Garamond" w:cs="Garamond"/>
          <w:sz w:val="20"/>
          <w:szCs w:val="20"/>
          <w:lang w:val="en-US"/>
        </w:rPr>
      </w:pPr>
      <w:r>
        <w:rPr>
          <w:rFonts w:eastAsia="Garamond" w:cs="Garamond" w:ascii="Garamond" w:hAnsi="Garamond"/>
          <w:sz w:val="20"/>
          <w:szCs w:val="20"/>
          <w:lang w:val="en-US"/>
        </w:rPr>
        <w:tab/>
        <w:t xml:space="preserve">   </w:t>
      </w:r>
      <w:r>
        <w:rPr>
          <w:rFonts w:eastAsia="MingLiU;細明體" w:cs="Garamond" w:ascii="Garamond" w:hAnsi="Garamond"/>
          <w:sz w:val="20"/>
          <w:szCs w:val="20"/>
          <w:lang w:val="en-US"/>
        </w:rPr>
        <w:t>ORCID ID: 0000-0001-9372-6553</w:t>
      </w:r>
    </w:p>
  </w:footnote>
  <w:footnote w:id="3">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Статья была специально написана к 75-летию академика РАН, главного редактора журнала «Вестник Института востоковедения» В. В. Наумкина. Для придания тексту праздничности автор позволила себе включить в материал несколько не вполне научных цитат из хорошо известных произведений русской литературы.</w:t>
      </w:r>
    </w:p>
  </w:footnote>
  <w:footnote w:id="4">
    <w:p>
      <w:pPr>
        <w:pStyle w:val="Style26"/>
        <w:jc w:val="both"/>
        <w:rPr>
          <w:rFonts w:ascii="Garamond" w:hAnsi="Garamond" w:eastAsia="MingLiU;細明體" w:cs="Garamond"/>
          <w:sz w:val="20"/>
          <w:szCs w:val="20"/>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kern w:val="2"/>
          <w:sz w:val="20"/>
          <w:szCs w:val="20"/>
        </w:rPr>
        <w:t>Новая волна мусульман из Западной и Центральной Азии достигла берегов Великого канала во времена династии Юань (1271–1368). По большей части то были воины, ремесленники, ученые, рабы и торговцы, в массе своей передислоцированные в юаньский Китай монголами для оказания помощи в управлении завоеванной страной. Новые мигранты, рассеянные по всей стране (особенно в северо-западном и юго-западных регионах) в форме небольших изолированных поселений-анклавов, существенно увеличили мусульманское население Поднебесной.</w:t>
      </w:r>
    </w:p>
  </w:footnote>
  <w:footnote w:id="5">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 xml:space="preserve">Не стоит думать, что путаница царила лишь в головах средневековых китайских обывателей. Как показывает в своем блестящем выступлении американский сатирик иранского происхождения Маз Джобрани, схожие сложности испытывают и современные американцы. </w:t>
      </w:r>
      <w:r>
        <w:rPr>
          <w:rFonts w:eastAsia="MingLiU;細明體" w:cs="Garamond" w:ascii="Garamond" w:hAnsi="Garamond"/>
          <w:sz w:val="20"/>
          <w:szCs w:val="20"/>
          <w:lang w:val="en-US"/>
        </w:rPr>
        <w:t xml:space="preserve">Jobrani M. Persian Cat. </w:t>
      </w:r>
      <w:r>
        <w:rPr>
          <w:rFonts w:eastAsia="MingLiU;細明體" w:cs="Garamond" w:ascii="Garamond" w:hAnsi="Garamond"/>
          <w:i/>
          <w:iCs/>
          <w:sz w:val="20"/>
          <w:szCs w:val="20"/>
          <w:lang w:val="en-US"/>
        </w:rPr>
        <w:t>Youtube</w:t>
      </w:r>
      <w:r>
        <w:rPr>
          <w:rFonts w:eastAsia="MingLiU;細明體" w:cs="Garamond" w:ascii="Garamond" w:hAnsi="Garamond"/>
          <w:sz w:val="20"/>
          <w:szCs w:val="20"/>
          <w:lang w:val="en-US"/>
        </w:rPr>
        <w:t>. URL</w:t>
      </w:r>
      <w:r>
        <w:rPr>
          <w:rFonts w:eastAsia="MingLiU;細明體" w:cs="Garamond" w:ascii="Garamond" w:hAnsi="Garamond"/>
          <w:sz w:val="20"/>
          <w:szCs w:val="20"/>
        </w:rPr>
        <w:t xml:space="preserve">: </w:t>
      </w:r>
      <w:hyperlink r:id="rId2">
        <w:r>
          <w:rPr>
            <w:rStyle w:val="Style12"/>
            <w:rFonts w:eastAsia="MingLiU;細明體" w:cs="Garamond" w:ascii="Garamond" w:hAnsi="Garamond"/>
            <w:color w:val="000000"/>
            <w:sz w:val="20"/>
            <w:szCs w:val="20"/>
            <w:u w:val="none"/>
            <w:lang w:val="en-US"/>
          </w:rPr>
          <w:t>http</w:t>
        </w:r>
        <w:r>
          <w:rPr>
            <w:rStyle w:val="Style12"/>
            <w:rFonts w:eastAsia="MingLiU;細明體" w:cs="Garamond" w:ascii="Garamond" w:hAnsi="Garamond"/>
            <w:color w:val="000000"/>
            <w:sz w:val="20"/>
            <w:szCs w:val="20"/>
            <w:u w:val="none"/>
          </w:rPr>
          <w:t>://</w:t>
        </w:r>
        <w:r>
          <w:rPr>
            <w:rStyle w:val="Style12"/>
            <w:rFonts w:eastAsia="MingLiU;細明體" w:cs="Garamond" w:ascii="Garamond" w:hAnsi="Garamond"/>
            <w:color w:val="000000"/>
            <w:sz w:val="20"/>
            <w:szCs w:val="20"/>
            <w:u w:val="none"/>
            <w:lang w:val="en-US"/>
          </w:rPr>
          <w:t>www</w:t>
        </w:r>
        <w:r>
          <w:rPr>
            <w:rStyle w:val="Style12"/>
            <w:rFonts w:eastAsia="MingLiU;細明體" w:cs="Garamond" w:ascii="Garamond" w:hAnsi="Garamond"/>
            <w:color w:val="000000"/>
            <w:sz w:val="20"/>
            <w:szCs w:val="20"/>
            <w:u w:val="none"/>
          </w:rPr>
          <w:t>.</w:t>
        </w:r>
        <w:r>
          <w:rPr>
            <w:rStyle w:val="Style12"/>
            <w:rFonts w:eastAsia="MingLiU;細明體" w:cs="Garamond" w:ascii="Garamond" w:hAnsi="Garamond"/>
            <w:color w:val="000000"/>
            <w:sz w:val="20"/>
            <w:szCs w:val="20"/>
            <w:u w:val="none"/>
            <w:lang w:val="en-US"/>
          </w:rPr>
          <w:t>youtube</w:t>
        </w:r>
        <w:r>
          <w:rPr>
            <w:rStyle w:val="Style12"/>
            <w:rFonts w:eastAsia="MingLiU;細明體" w:cs="Garamond" w:ascii="Garamond" w:hAnsi="Garamond"/>
            <w:color w:val="000000"/>
            <w:sz w:val="20"/>
            <w:szCs w:val="20"/>
            <w:u w:val="none"/>
          </w:rPr>
          <w:t>.</w:t>
        </w:r>
        <w:r>
          <w:rPr>
            <w:rStyle w:val="Style12"/>
            <w:rFonts w:eastAsia="MingLiU;細明體" w:cs="Garamond" w:ascii="Garamond" w:hAnsi="Garamond"/>
            <w:color w:val="000000"/>
            <w:sz w:val="20"/>
            <w:szCs w:val="20"/>
            <w:u w:val="none"/>
            <w:lang w:val="en-US"/>
          </w:rPr>
          <w:t>com</w:t>
        </w:r>
        <w:r>
          <w:rPr>
            <w:rStyle w:val="Style12"/>
            <w:rFonts w:eastAsia="MingLiU;細明體" w:cs="Garamond" w:ascii="Garamond" w:hAnsi="Garamond"/>
            <w:color w:val="000000"/>
            <w:sz w:val="20"/>
            <w:szCs w:val="20"/>
            <w:u w:val="none"/>
          </w:rPr>
          <w:t>/</w:t>
        </w:r>
        <w:r>
          <w:rPr>
            <w:rStyle w:val="Style12"/>
            <w:rFonts w:eastAsia="MingLiU;細明體" w:cs="Garamond" w:ascii="Garamond" w:hAnsi="Garamond"/>
            <w:color w:val="000000"/>
            <w:sz w:val="20"/>
            <w:szCs w:val="20"/>
            <w:u w:val="none"/>
            <w:lang w:val="en-US"/>
          </w:rPr>
          <w:t>watch</w:t>
        </w:r>
        <w:r>
          <w:rPr>
            <w:rStyle w:val="Style12"/>
            <w:rFonts w:eastAsia="MingLiU;細明體" w:cs="Garamond" w:ascii="Garamond" w:hAnsi="Garamond"/>
            <w:color w:val="000000"/>
            <w:sz w:val="20"/>
            <w:szCs w:val="20"/>
            <w:u w:val="none"/>
          </w:rPr>
          <w:t>?</w:t>
        </w:r>
        <w:r>
          <w:rPr>
            <w:rStyle w:val="Style12"/>
            <w:rFonts w:eastAsia="MingLiU;細明體" w:cs="Garamond" w:ascii="Garamond" w:hAnsi="Garamond"/>
            <w:color w:val="000000"/>
            <w:sz w:val="20"/>
            <w:szCs w:val="20"/>
            <w:u w:val="none"/>
            <w:lang w:val="en-US"/>
          </w:rPr>
          <w:t>v</w:t>
        </w:r>
        <w:r>
          <w:rPr>
            <w:rStyle w:val="Style12"/>
            <w:rFonts w:eastAsia="MingLiU;細明體" w:cs="Garamond" w:ascii="Garamond" w:hAnsi="Garamond"/>
            <w:color w:val="000000"/>
            <w:sz w:val="20"/>
            <w:szCs w:val="20"/>
            <w:u w:val="none"/>
          </w:rPr>
          <w:t>=</w:t>
        </w:r>
        <w:r>
          <w:rPr>
            <w:rStyle w:val="Style12"/>
            <w:rFonts w:eastAsia="MingLiU;細明體" w:cs="Garamond" w:ascii="Garamond" w:hAnsi="Garamond"/>
            <w:color w:val="000000"/>
            <w:sz w:val="20"/>
            <w:szCs w:val="20"/>
            <w:u w:val="none"/>
            <w:lang w:val="en-US"/>
          </w:rPr>
          <w:t>WwHOBJoASsM</w:t>
        </w:r>
      </w:hyperlink>
      <w:r>
        <w:rPr>
          <w:rFonts w:eastAsia="MingLiU;細明體" w:cs="Garamond" w:ascii="Garamond" w:hAnsi="Garamond"/>
          <w:sz w:val="20"/>
          <w:szCs w:val="20"/>
        </w:rPr>
        <w:t xml:space="preserve"> (дата обращения 09.05.2020).</w:t>
      </w:r>
    </w:p>
  </w:footnote>
  <w:footnote w:id="6">
    <w:p>
      <w:pPr>
        <w:pStyle w:val="Style26"/>
        <w:jc w:val="both"/>
        <w:rPr>
          <w:rFonts w:ascii="Garamond" w:hAnsi="Garamond" w:cs="Garamond"/>
          <w:sz w:val="20"/>
          <w:szCs w:val="20"/>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bCs/>
          <w:sz w:val="20"/>
          <w:szCs w:val="20"/>
        </w:rPr>
        <w:t>Существовали и другие этнонимы, использовавшиеся для обозначения иностранных купцов, включавшие слог «мань» (</w:t>
      </w:r>
      <w:r>
        <w:rPr>
          <w:rFonts w:ascii="Garamond" w:hAnsi="Garamond" w:eastAsia="MingLiU;細明體"/>
          <w:bCs/>
          <w:sz w:val="20"/>
          <w:szCs w:val="20"/>
        </w:rPr>
        <w:t>蠻</w:t>
      </w:r>
      <w:r>
        <w:rPr>
          <w:rFonts w:eastAsia="MingLiU;細明體" w:cs="Garamond" w:ascii="Garamond" w:hAnsi="Garamond"/>
          <w:bCs/>
          <w:sz w:val="20"/>
          <w:szCs w:val="20"/>
        </w:rPr>
        <w:t xml:space="preserve">), означавший неханьское население южного Китая ([южные] варвары наньмань — </w:t>
      </w:r>
      <w:r>
        <w:rPr>
          <w:rStyle w:val="Hani"/>
          <w:rFonts w:ascii="Garamond" w:hAnsi="Garamond" w:eastAsia="MingLiU;細明體"/>
          <w:bCs/>
          <w:sz w:val="20"/>
          <w:szCs w:val="20"/>
          <w:lang w:val="en"/>
        </w:rPr>
        <w:t>南蠻</w:t>
      </w:r>
      <w:r>
        <w:rPr>
          <w:rFonts w:eastAsia="MingLiU;細明體" w:cs="Garamond" w:ascii="Garamond" w:hAnsi="Garamond"/>
          <w:bCs/>
          <w:sz w:val="20"/>
          <w:szCs w:val="20"/>
        </w:rPr>
        <w:t>) и «ляо» (</w:t>
      </w:r>
      <w:r>
        <w:rPr>
          <w:rFonts w:ascii="Garamond" w:hAnsi="Garamond" w:eastAsia="MingLiU;細明體"/>
          <w:bCs/>
          <w:sz w:val="20"/>
          <w:szCs w:val="20"/>
        </w:rPr>
        <w:t>獠</w:t>
      </w:r>
      <w:r>
        <w:rPr>
          <w:rFonts w:eastAsia="MingLiU;細明體" w:cs="Garamond" w:ascii="Garamond" w:hAnsi="Garamond"/>
          <w:bCs/>
          <w:sz w:val="20"/>
          <w:szCs w:val="20"/>
        </w:rPr>
        <w:t>), относившийся к населению стран Юго-Восточной Азии.</w:t>
      </w:r>
    </w:p>
  </w:footnote>
  <w:footnote w:id="7">
    <w:p>
      <w:pPr>
        <w:pStyle w:val="Style26"/>
        <w:jc w:val="both"/>
        <w:rPr>
          <w:rFonts w:ascii="Garamond" w:hAnsi="Garamond" w:cs="Garamond"/>
          <w:sz w:val="20"/>
          <w:szCs w:val="20"/>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bCs/>
          <w:sz w:val="20"/>
          <w:szCs w:val="20"/>
        </w:rPr>
        <w:t>[Ду Ю (</w:t>
      </w:r>
      <w:r>
        <w:rPr>
          <w:rFonts w:ascii="Garamond" w:hAnsi="Garamond" w:eastAsia="MingLiU;細明體"/>
          <w:bCs/>
          <w:sz w:val="20"/>
          <w:szCs w:val="20"/>
        </w:rPr>
        <w:t>杜佑</w:t>
      </w:r>
      <w:r>
        <w:rPr>
          <w:rFonts w:eastAsia="MingLiU;細明體" w:cs="Garamond" w:ascii="Garamond" w:hAnsi="Garamond"/>
          <w:bCs/>
          <w:sz w:val="20"/>
          <w:szCs w:val="20"/>
        </w:rPr>
        <w:t xml:space="preserve">)]. </w:t>
      </w:r>
      <w:r>
        <w:rPr>
          <w:rFonts w:eastAsia="MingLiU;細明體" w:cs="Garamond" w:ascii="Garamond" w:hAnsi="Garamond"/>
          <w:bCs/>
          <w:i/>
          <w:iCs/>
          <w:sz w:val="20"/>
          <w:szCs w:val="20"/>
        </w:rPr>
        <w:t>Тундянь</w:t>
      </w:r>
      <w:r>
        <w:rPr>
          <w:rFonts w:eastAsia="MingLiU;細明體" w:cs="Garamond" w:ascii="Garamond" w:hAnsi="Garamond"/>
          <w:bCs/>
          <w:sz w:val="20"/>
          <w:szCs w:val="20"/>
        </w:rPr>
        <w:t xml:space="preserve"> (</w:t>
      </w:r>
      <w:r>
        <w:rPr>
          <w:rFonts w:ascii="Garamond" w:hAnsi="Garamond" w:eastAsia="MingLiU;細明體"/>
          <w:bCs/>
          <w:sz w:val="20"/>
          <w:szCs w:val="20"/>
          <w:lang w:eastAsia="zh-CN"/>
        </w:rPr>
        <w:t>通典</w:t>
      </w:r>
      <w:r>
        <w:rPr>
          <w:rFonts w:eastAsia="MingLiU;細明體" w:cs="Garamond" w:ascii="Garamond" w:hAnsi="Garamond"/>
          <w:bCs/>
          <w:sz w:val="20"/>
          <w:szCs w:val="20"/>
          <w:lang w:eastAsia="zh-CN"/>
        </w:rPr>
        <w:t>; «Свод сочинений обо всем»). Цз</w:t>
      </w:r>
      <w:r>
        <w:rPr>
          <w:rFonts w:eastAsia="MingLiU;細明體" w:cs="Garamond" w:ascii="Garamond" w:hAnsi="Garamond"/>
          <w:bCs/>
          <w:sz w:val="20"/>
          <w:szCs w:val="20"/>
          <w:lang w:val="en-US" w:eastAsia="zh-CN"/>
        </w:rPr>
        <w:t>. 193. URL</w:t>
      </w:r>
      <w:r>
        <w:rPr>
          <w:rFonts w:eastAsia="MingLiU;細明體" w:cs="Garamond" w:ascii="Garamond" w:hAnsi="Garamond"/>
          <w:bCs/>
          <w:sz w:val="20"/>
          <w:szCs w:val="20"/>
          <w:lang w:eastAsia="zh-CN"/>
        </w:rPr>
        <w:t xml:space="preserve">: </w:t>
      </w:r>
      <w:r>
        <w:rPr>
          <w:rFonts w:eastAsia="MingLiU;細明體" w:cs="Garamond" w:ascii="Garamond" w:hAnsi="Garamond"/>
          <w:bCs/>
          <w:sz w:val="20"/>
          <w:szCs w:val="20"/>
        </w:rPr>
        <w:t>https://zh.wikisource.org/wiki/</w:t>
      </w:r>
      <w:r>
        <w:rPr>
          <w:rFonts w:ascii="Garamond" w:hAnsi="Garamond" w:eastAsia="MingLiU;細明體"/>
          <w:bCs/>
          <w:sz w:val="20"/>
          <w:szCs w:val="20"/>
        </w:rPr>
        <w:t>通典</w:t>
      </w:r>
      <w:r>
        <w:rPr>
          <w:rFonts w:eastAsia="MingLiU;細明體" w:cs="Garamond" w:ascii="Garamond" w:hAnsi="Garamond"/>
          <w:bCs/>
          <w:sz w:val="20"/>
          <w:szCs w:val="20"/>
        </w:rPr>
        <w:t>/</w:t>
      </w:r>
      <w:r>
        <w:rPr>
          <w:rFonts w:ascii="Garamond" w:hAnsi="Garamond" w:eastAsia="MingLiU;細明體"/>
          <w:bCs/>
          <w:sz w:val="20"/>
          <w:szCs w:val="20"/>
        </w:rPr>
        <w:t>卷</w:t>
      </w:r>
      <w:r>
        <w:rPr>
          <w:rFonts w:eastAsia="MingLiU;細明體" w:cs="Garamond" w:ascii="Garamond" w:hAnsi="Garamond"/>
          <w:bCs/>
          <w:sz w:val="20"/>
          <w:szCs w:val="20"/>
        </w:rPr>
        <w:t>193 (дата обращения 08.05.2020).</w:t>
      </w:r>
    </w:p>
  </w:footnote>
  <w:footnote w:id="8">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Так арабы называли Гуанчжоу (Кантон). См., например: [</w:t>
      </w:r>
      <w:r>
        <w:rPr>
          <w:rFonts w:eastAsia="MingLiU;細明體" w:cs="Garamond" w:ascii="Garamond" w:hAnsi="Garamond"/>
          <w:sz w:val="20"/>
          <w:szCs w:val="20"/>
          <w:lang w:val="en-US"/>
        </w:rPr>
        <w:t>Chaffee</w:t>
      </w:r>
      <w:r>
        <w:rPr>
          <w:rFonts w:eastAsia="MingLiU;細明體" w:cs="Garamond" w:ascii="Garamond" w:hAnsi="Garamond"/>
          <w:sz w:val="20"/>
          <w:szCs w:val="20"/>
        </w:rPr>
        <w:t xml:space="preserve">, 2018, </w:t>
      </w:r>
      <w:r>
        <w:rPr>
          <w:rFonts w:eastAsia="MingLiU;細明體" w:cs="Garamond" w:ascii="Garamond" w:hAnsi="Garamond"/>
          <w:sz w:val="20"/>
          <w:szCs w:val="20"/>
          <w:lang w:val="en-US"/>
        </w:rPr>
        <w:t>p</w:t>
      </w:r>
      <w:r>
        <w:rPr>
          <w:rFonts w:eastAsia="MingLiU;細明體" w:cs="Garamond" w:ascii="Garamond" w:hAnsi="Garamond"/>
          <w:sz w:val="20"/>
          <w:szCs w:val="20"/>
        </w:rPr>
        <w:t>.</w:t>
      </w:r>
      <w:r>
        <w:rPr>
          <w:rFonts w:eastAsia="MingLiU;細明體" w:cs="Garamond" w:ascii="Garamond" w:hAnsi="Garamond"/>
          <w:sz w:val="20"/>
          <w:szCs w:val="20"/>
          <w:lang w:val="en-US"/>
        </w:rPr>
        <w:t> </w:t>
      </w:r>
      <w:r>
        <w:rPr>
          <w:rFonts w:eastAsia="MingLiU;細明體" w:cs="Garamond" w:ascii="Garamond" w:hAnsi="Garamond"/>
          <w:sz w:val="20"/>
          <w:szCs w:val="20"/>
        </w:rPr>
        <w:t>18].</w:t>
      </w:r>
    </w:p>
  </w:footnote>
  <w:footnote w:id="9">
    <w:p>
      <w:pPr>
        <w:pStyle w:val="Style26"/>
        <w:jc w:val="both"/>
        <w:rPr>
          <w:rFonts w:ascii="Garamond" w:hAnsi="Garamond" w:cs="Garamond"/>
          <w:sz w:val="20"/>
          <w:szCs w:val="20"/>
        </w:rPr>
      </w:pPr>
      <w:r>
        <w:rPr>
          <w:rStyle w:val="Style11"/>
        </w:rPr>
        <w:footnoteRef/>
      </w:r>
      <w:r>
        <w:rPr>
          <w:rFonts w:eastAsia="Garamond" w:cs="Garamond" w:ascii="Garamond" w:hAnsi="Garamond"/>
          <w:sz w:val="20"/>
          <w:szCs w:val="20"/>
          <w:lang w:val="en-US"/>
        </w:rPr>
        <w:tab/>
        <w:t xml:space="preserve"> </w:t>
      </w:r>
      <w:r>
        <w:rPr>
          <w:rFonts w:eastAsia="MingLiU;細明體" w:cs="Garamond" w:ascii="Garamond" w:hAnsi="Garamond"/>
          <w:bCs/>
          <w:sz w:val="20"/>
          <w:szCs w:val="20"/>
        </w:rPr>
        <w:t>См</w:t>
      </w:r>
      <w:r>
        <w:rPr>
          <w:rFonts w:eastAsia="MingLiU;細明體" w:cs="Garamond" w:ascii="Garamond" w:hAnsi="Garamond"/>
          <w:bCs/>
          <w:sz w:val="20"/>
          <w:szCs w:val="20"/>
          <w:lang w:val="en-US"/>
        </w:rPr>
        <w:t xml:space="preserve">. </w:t>
      </w:r>
      <w:r>
        <w:rPr>
          <w:rFonts w:eastAsia="MingLiU;細明體" w:cs="Garamond" w:ascii="Garamond" w:hAnsi="Garamond"/>
          <w:bCs/>
          <w:sz w:val="20"/>
          <w:szCs w:val="20"/>
        </w:rPr>
        <w:t>также</w:t>
      </w:r>
      <w:r>
        <w:rPr>
          <w:rFonts w:eastAsia="MingLiU;細明體" w:cs="Garamond" w:ascii="Garamond" w:hAnsi="Garamond"/>
          <w:bCs/>
          <w:sz w:val="20"/>
          <w:szCs w:val="20"/>
          <w:lang w:val="en-US"/>
        </w:rPr>
        <w:t xml:space="preserve">: </w:t>
      </w:r>
      <w:r>
        <w:rPr>
          <w:rFonts w:eastAsia="MingLiU;細明體" w:cs="Garamond" w:ascii="Garamond" w:hAnsi="Garamond"/>
          <w:sz w:val="20"/>
          <w:szCs w:val="20"/>
          <w:lang w:val="en-US"/>
        </w:rPr>
        <w:t>A visit to the Phanom Surin Shipwreck site, Samut Sakorn Province</w:t>
      </w:r>
      <w:r>
        <w:rPr>
          <w:rFonts w:eastAsia="MingLiU;細明體" w:cs="Garamond" w:ascii="Garamond" w:hAnsi="Garamond"/>
          <w:sz w:val="20"/>
          <w:szCs w:val="20"/>
        </w:rPr>
        <w:t xml:space="preserve">. </w:t>
      </w:r>
      <w:r>
        <w:rPr>
          <w:rFonts w:eastAsia="MingLiU;細明體" w:cs="Garamond" w:ascii="Garamond" w:hAnsi="Garamond"/>
          <w:i/>
          <w:sz w:val="20"/>
          <w:szCs w:val="20"/>
        </w:rPr>
        <w:t>SEAArch (Southeast Asian Archaeology)</w:t>
      </w:r>
      <w:r>
        <w:rPr>
          <w:rFonts w:eastAsia="MingLiU;細明體" w:cs="Garamond" w:ascii="Garamond" w:hAnsi="Garamond"/>
          <w:sz w:val="20"/>
          <w:szCs w:val="20"/>
        </w:rPr>
        <w:t xml:space="preserve">. </w:t>
      </w:r>
      <w:r>
        <w:rPr>
          <w:rFonts w:eastAsia="MingLiU;細明體" w:cs="Garamond" w:ascii="Garamond" w:hAnsi="Garamond"/>
          <w:bCs/>
          <w:spacing w:val="-10"/>
          <w:sz w:val="20"/>
          <w:szCs w:val="20"/>
          <w:lang w:val="en-US"/>
        </w:rPr>
        <w:t>URL</w:t>
      </w:r>
      <w:r>
        <w:rPr>
          <w:rFonts w:eastAsia="MingLiU;細明體" w:cs="Garamond" w:ascii="Garamond" w:hAnsi="Garamond"/>
          <w:bCs/>
          <w:spacing w:val="-10"/>
          <w:sz w:val="20"/>
          <w:szCs w:val="20"/>
        </w:rPr>
        <w:t xml:space="preserve">: </w:t>
      </w:r>
      <w:hyperlink r:id="rId3">
        <w:r>
          <w:rPr>
            <w:rStyle w:val="Style12"/>
            <w:rFonts w:eastAsia="MingLiU;細明體" w:cs="Garamond" w:ascii="Garamond" w:hAnsi="Garamond"/>
            <w:bCs/>
            <w:color w:val="000000"/>
            <w:sz w:val="20"/>
            <w:szCs w:val="20"/>
            <w:u w:val="none"/>
          </w:rPr>
          <w:t>https://www.southeastasianarchaeology.com/2015/03/16/a-visit-to-the-phanom-surin-shipwreck-site-samut-sakorn-province/</w:t>
        </w:r>
      </w:hyperlink>
      <w:r>
        <w:rPr>
          <w:rFonts w:eastAsia="MingLiU;細明體" w:cs="Garamond" w:ascii="Garamond" w:hAnsi="Garamond"/>
          <w:bCs/>
          <w:sz w:val="20"/>
          <w:szCs w:val="20"/>
        </w:rPr>
        <w:t xml:space="preserve"> (дата обращения 09.05.2020).</w:t>
      </w:r>
    </w:p>
  </w:footnote>
  <w:footnote w:id="10">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Традиционная индийская мера веса, равная ок</w:t>
      </w:r>
      <w:r>
        <w:rPr>
          <w:rFonts w:eastAsia="MingLiU;細明體" w:cs="Garamond" w:ascii="Garamond" w:hAnsi="Garamond"/>
          <w:sz w:val="20"/>
          <w:szCs w:val="20"/>
          <w:lang w:val="ru-RU"/>
        </w:rPr>
        <w:t>оло</w:t>
      </w:r>
      <w:r>
        <w:rPr>
          <w:rFonts w:eastAsia="MingLiU;細明體" w:cs="Garamond" w:ascii="Garamond" w:hAnsi="Garamond"/>
          <w:sz w:val="20"/>
          <w:szCs w:val="20"/>
        </w:rPr>
        <w:t xml:space="preserve"> 11</w:t>
      </w:r>
      <w:r>
        <w:rPr>
          <w:rFonts w:eastAsia="MingLiU;細明體" w:cs="Garamond" w:ascii="Garamond" w:hAnsi="Garamond"/>
          <w:sz w:val="20"/>
          <w:szCs w:val="20"/>
          <w:lang w:val="ru-RU"/>
        </w:rPr>
        <w:t>,</w:t>
      </w:r>
      <w:r>
        <w:rPr>
          <w:rFonts w:eastAsia="MingLiU;細明體" w:cs="Garamond" w:ascii="Garamond" w:hAnsi="Garamond"/>
          <w:sz w:val="20"/>
          <w:szCs w:val="20"/>
        </w:rPr>
        <w:t>3 кг.</w:t>
      </w:r>
    </w:p>
  </w:footnote>
  <w:footnote w:id="11">
    <w:p>
      <w:pPr>
        <w:pStyle w:val="Normal"/>
        <w:jc w:val="both"/>
        <w:rPr>
          <w:rFonts w:ascii="Garamond" w:hAnsi="Garamond" w:eastAsia="MingLiU;細明體" w:cs="Garamond"/>
          <w:sz w:val="20"/>
          <w:szCs w:val="20"/>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shd w:fill="FFFFFF" w:val="clear"/>
        </w:rPr>
        <w:t xml:space="preserve">Линнань </w:t>
      </w:r>
      <w:r>
        <w:rPr>
          <w:rStyle w:val="Appleconvertedspace"/>
          <w:rFonts w:eastAsia="MingLiU;細明體" w:cs="Garamond" w:ascii="Garamond" w:hAnsi="Garamond"/>
          <w:sz w:val="20"/>
          <w:szCs w:val="20"/>
          <w:shd w:fill="FFFFFF" w:val="clear"/>
        </w:rPr>
        <w:t>(</w:t>
      </w:r>
      <w:r>
        <w:rPr>
          <w:rFonts w:ascii="Garamond" w:hAnsi="Garamond" w:eastAsia="MingLiU;細明體"/>
          <w:sz w:val="20"/>
          <w:szCs w:val="20"/>
          <w:lang w:eastAsia="zh-CN"/>
        </w:rPr>
        <w:t>岭南</w:t>
      </w:r>
      <w:r>
        <w:rPr>
          <w:rFonts w:eastAsia="MingLiU;細明體" w:cs="Garamond" w:ascii="Garamond" w:hAnsi="Garamond"/>
          <w:sz w:val="20"/>
          <w:szCs w:val="20"/>
          <w:shd w:fill="FFFFFF" w:val="clear"/>
          <w:lang w:eastAsia="zh-CN"/>
        </w:rPr>
        <w:t>)</w:t>
      </w:r>
      <w:r>
        <w:rPr>
          <w:rStyle w:val="Appleconvertedspace"/>
          <w:rFonts w:eastAsia="MingLiU;細明體" w:cs="Garamond" w:ascii="Garamond" w:hAnsi="Garamond"/>
          <w:sz w:val="20"/>
          <w:szCs w:val="20"/>
          <w:shd w:fill="FFFFFF" w:val="clear"/>
        </w:rPr>
        <w:t xml:space="preserve"> </w:t>
      </w:r>
      <w:r>
        <w:rPr>
          <w:rFonts w:eastAsia="MingLiU;細明體" w:cs="Garamond" w:ascii="Garamond" w:hAnsi="Garamond"/>
          <w:sz w:val="20"/>
          <w:szCs w:val="20"/>
          <w:shd w:fill="FFFFFF" w:val="clear"/>
        </w:rPr>
        <w:t>— историческое название юго-восточного Китая, областей нынешних провинций</w:t>
      </w:r>
      <w:r>
        <w:rPr>
          <w:rStyle w:val="Appleconvertedspace"/>
          <w:rFonts w:eastAsia="MingLiU;細明體" w:cs="Garamond" w:ascii="Garamond" w:hAnsi="Garamond"/>
          <w:sz w:val="20"/>
          <w:szCs w:val="20"/>
          <w:shd w:fill="FFFFFF" w:val="clear"/>
        </w:rPr>
        <w:t xml:space="preserve"> </w:t>
      </w:r>
      <w:r>
        <w:rPr>
          <w:rFonts w:eastAsia="MingLiU;細明體" w:cs="Garamond" w:ascii="Garamond" w:hAnsi="Garamond"/>
          <w:sz w:val="20"/>
          <w:szCs w:val="20"/>
        </w:rPr>
        <w:t>Гуандун</w:t>
      </w:r>
      <w:r>
        <w:rPr>
          <w:rStyle w:val="Appleconvertedspace"/>
          <w:rFonts w:eastAsia="MingLiU;細明體" w:cs="Garamond" w:ascii="Garamond" w:hAnsi="Garamond"/>
          <w:sz w:val="20"/>
          <w:szCs w:val="20"/>
          <w:shd w:fill="FFFFFF" w:val="clear"/>
        </w:rPr>
        <w:t xml:space="preserve">, </w:t>
      </w:r>
      <w:r>
        <w:rPr>
          <w:rFonts w:eastAsia="MingLiU;細明體" w:cs="Garamond" w:ascii="Garamond" w:hAnsi="Garamond"/>
          <w:sz w:val="20"/>
          <w:szCs w:val="20"/>
        </w:rPr>
        <w:t>Гуанси и</w:t>
      </w:r>
      <w:r>
        <w:rPr>
          <w:rFonts w:eastAsia="MingLiU;細明體" w:cs="Garamond" w:ascii="Garamond" w:hAnsi="Garamond"/>
          <w:sz w:val="20"/>
          <w:szCs w:val="20"/>
          <w:shd w:fill="FFFFFF" w:val="clear"/>
        </w:rPr>
        <w:t xml:space="preserve"> северного</w:t>
      </w:r>
      <w:r>
        <w:rPr>
          <w:rStyle w:val="Appleconvertedspace"/>
          <w:rFonts w:eastAsia="MingLiU;細明體" w:cs="Garamond" w:ascii="Garamond" w:hAnsi="Garamond"/>
          <w:sz w:val="20"/>
          <w:szCs w:val="20"/>
          <w:shd w:fill="FFFFFF" w:val="clear"/>
        </w:rPr>
        <w:t> </w:t>
      </w:r>
      <w:r>
        <w:rPr>
          <w:rFonts w:eastAsia="MingLiU;細明體" w:cs="Garamond" w:ascii="Garamond" w:hAnsi="Garamond"/>
          <w:sz w:val="20"/>
          <w:szCs w:val="20"/>
        </w:rPr>
        <w:t>Вьетнама</w:t>
      </w:r>
      <w:r>
        <w:rPr>
          <w:rFonts w:eastAsia="MingLiU;細明體" w:cs="Garamond" w:ascii="Garamond" w:hAnsi="Garamond"/>
          <w:sz w:val="20"/>
          <w:szCs w:val="20"/>
          <w:shd w:fill="FFFFFF" w:val="clear"/>
        </w:rPr>
        <w:t>.</w:t>
      </w:r>
    </w:p>
  </w:footnote>
  <w:footnote w:id="12">
    <w:p>
      <w:pPr>
        <w:pStyle w:val="P"/>
        <w:spacing w:before="0" w:after="0"/>
        <w:jc w:val="both"/>
        <w:textAlignment w:val="baseline"/>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lang w:val="ru-RU"/>
        </w:rPr>
        <w:t>Цит. по: [</w:t>
      </w:r>
      <w:r>
        <w:rPr>
          <w:rStyle w:val="Surname"/>
          <w:rFonts w:eastAsia="MingLiU;細明體" w:cs="Garamond" w:ascii="Garamond" w:hAnsi="Garamond"/>
          <w:sz w:val="20"/>
          <w:szCs w:val="20"/>
        </w:rPr>
        <w:t>Jitsuzō</w:t>
      </w:r>
      <w:r>
        <w:rPr>
          <w:rStyle w:val="Surname"/>
          <w:rFonts w:eastAsia="MingLiU;細明體" w:cs="Garamond" w:ascii="Garamond" w:hAnsi="Garamond"/>
          <w:sz w:val="20"/>
          <w:szCs w:val="20"/>
          <w:lang w:val="ru-RU"/>
        </w:rPr>
        <w:t xml:space="preserve">, </w:t>
      </w:r>
      <w:r>
        <w:rPr>
          <w:rStyle w:val="Year"/>
          <w:rFonts w:eastAsia="MingLiU;細明體" w:cs="Garamond" w:ascii="Garamond" w:hAnsi="Garamond"/>
          <w:sz w:val="20"/>
          <w:szCs w:val="20"/>
        </w:rPr>
        <w:t>1928</w:t>
      </w:r>
      <w:r>
        <w:rPr>
          <w:rStyle w:val="Mixedcitation"/>
          <w:rFonts w:eastAsia="MingLiU;細明體" w:cs="Garamond" w:ascii="Garamond" w:hAnsi="Garamond"/>
          <w:sz w:val="20"/>
          <w:szCs w:val="20"/>
        </w:rPr>
        <w:t>, p.</w:t>
      </w:r>
      <w:r>
        <w:rPr>
          <w:rStyle w:val="Appleconvertedspace"/>
          <w:rFonts w:eastAsia="MingLiU;細明體" w:cs="Garamond" w:ascii="Garamond" w:hAnsi="Garamond"/>
          <w:sz w:val="20"/>
          <w:szCs w:val="20"/>
        </w:rPr>
        <w:t> </w:t>
      </w:r>
      <w:r>
        <w:rPr>
          <w:rStyle w:val="Fpage"/>
          <w:rFonts w:eastAsia="MingLiU;細明體" w:cs="Garamond" w:ascii="Garamond" w:hAnsi="Garamond"/>
          <w:sz w:val="20"/>
          <w:szCs w:val="20"/>
        </w:rPr>
        <w:t>13</w:t>
      </w:r>
      <w:r>
        <w:rPr>
          <w:rStyle w:val="Fpage"/>
          <w:rFonts w:eastAsia="MingLiU;細明體" w:cs="Garamond" w:ascii="Garamond" w:hAnsi="Garamond"/>
          <w:sz w:val="20"/>
          <w:szCs w:val="20"/>
          <w:lang w:val="ru-RU"/>
        </w:rPr>
        <w:t>]</w:t>
      </w:r>
      <w:r>
        <w:rPr>
          <w:rFonts w:eastAsia="MingLiU;細明體" w:cs="Garamond" w:ascii="Garamond" w:hAnsi="Garamond"/>
          <w:sz w:val="20"/>
          <w:szCs w:val="20"/>
          <w:lang w:val="ru-RU"/>
        </w:rPr>
        <w:t>.</w:t>
      </w:r>
      <w:r>
        <w:rPr>
          <w:rFonts w:eastAsia="MingLiU;細明體" w:cs="Garamond" w:ascii="Garamond" w:hAnsi="Garamond"/>
          <w:sz w:val="20"/>
          <w:szCs w:val="20"/>
        </w:rPr>
        <w:t xml:space="preserve"> </w:t>
      </w:r>
    </w:p>
  </w:footnote>
  <w:footnote w:id="13">
    <w:p>
      <w:pPr>
        <w:pStyle w:val="Normal"/>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Напротив, указ императора Тайцзуна (</w:t>
      </w:r>
      <w:r>
        <w:rPr>
          <w:rFonts w:eastAsia="MingLiU;細明體" w:cs="Garamond" w:ascii="Garamond" w:hAnsi="Garamond"/>
          <w:sz w:val="20"/>
          <w:szCs w:val="20"/>
          <w:shd w:fill="FFFFFF" w:val="clear"/>
        </w:rPr>
        <w:t>598–649</w:t>
      </w:r>
      <w:r>
        <w:rPr>
          <w:rFonts w:eastAsia="MingLiU;細明體" w:cs="Garamond" w:ascii="Garamond" w:hAnsi="Garamond"/>
          <w:sz w:val="20"/>
          <w:szCs w:val="20"/>
        </w:rPr>
        <w:t>) от 628 г. гласил, что всем иностранным послам разрешено жениться на китаянках (</w:t>
      </w:r>
      <w:r>
        <w:rPr>
          <w:rFonts w:eastAsia="MingLiU;細明體" w:cs="Garamond" w:ascii="Garamond" w:hAnsi="Garamond"/>
          <w:i/>
          <w:iCs/>
          <w:sz w:val="20"/>
          <w:szCs w:val="20"/>
        </w:rPr>
        <w:t>хань фунюй</w:t>
      </w:r>
      <w:r>
        <w:rPr>
          <w:rFonts w:eastAsia="MingLiU;細明體" w:cs="Garamond" w:ascii="Garamond" w:hAnsi="Garamond"/>
          <w:sz w:val="20"/>
          <w:szCs w:val="20"/>
        </w:rPr>
        <w:t xml:space="preserve">; </w:t>
      </w:r>
      <w:r>
        <w:rPr>
          <w:rFonts w:ascii="Garamond" w:hAnsi="Garamond" w:eastAsia="MingLiU;細明體"/>
          <w:sz w:val="20"/>
          <w:szCs w:val="20"/>
        </w:rPr>
        <w:t>漢婦女</w:t>
      </w:r>
      <w:r>
        <w:rPr>
          <w:rFonts w:eastAsia="MingLiU;細明體" w:cs="Garamond" w:ascii="Garamond" w:hAnsi="Garamond"/>
          <w:sz w:val="20"/>
          <w:szCs w:val="20"/>
        </w:rPr>
        <w:t xml:space="preserve">), но нельзя увозить их с собой на родину </w:t>
      </w:r>
      <w:r>
        <w:rPr>
          <w:rStyle w:val="Appleconvertedspace"/>
          <w:rFonts w:eastAsia="MingLiU;細明體" w:cs="Garamond" w:ascii="Garamond" w:hAnsi="Garamond"/>
          <w:sz w:val="20"/>
          <w:szCs w:val="20"/>
        </w:rPr>
        <w:t xml:space="preserve">[Ван Пу, </w:t>
      </w:r>
      <w:r>
        <w:rPr>
          <w:rStyle w:val="Year"/>
          <w:rFonts w:eastAsia="MingLiU;細明體" w:cs="Garamond" w:ascii="Garamond" w:hAnsi="Garamond"/>
          <w:sz w:val="20"/>
          <w:szCs w:val="20"/>
        </w:rPr>
        <w:t>1968</w:t>
      </w:r>
      <w:r>
        <w:rPr>
          <w:rStyle w:val="Mixedcitation"/>
          <w:rFonts w:eastAsia="MingLiU;細明體" w:cs="Garamond" w:ascii="Garamond" w:hAnsi="Garamond"/>
          <w:sz w:val="20"/>
          <w:szCs w:val="20"/>
        </w:rPr>
        <w:t>, цз. 100, л.</w:t>
      </w:r>
      <w:r>
        <w:rPr>
          <w:rStyle w:val="Appleconvertedspace"/>
          <w:rFonts w:eastAsia="MingLiU;細明體" w:cs="Garamond" w:ascii="Garamond" w:hAnsi="Garamond"/>
          <w:sz w:val="20"/>
          <w:szCs w:val="20"/>
        </w:rPr>
        <w:t> </w:t>
      </w:r>
      <w:r>
        <w:rPr>
          <w:rStyle w:val="Fpage"/>
          <w:rFonts w:eastAsia="MingLiU;細明體" w:cs="Garamond" w:ascii="Garamond" w:hAnsi="Garamond"/>
          <w:sz w:val="20"/>
          <w:szCs w:val="20"/>
        </w:rPr>
        <w:t>1796]</w:t>
      </w:r>
      <w:r>
        <w:rPr>
          <w:rFonts w:eastAsia="MingLiU;細明體" w:cs="Garamond" w:ascii="Garamond" w:hAnsi="Garamond"/>
          <w:sz w:val="20"/>
          <w:szCs w:val="20"/>
        </w:rPr>
        <w:t xml:space="preserve">. </w:t>
      </w:r>
    </w:p>
  </w:footnote>
  <w:footnote w:id="14">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 xml:space="preserve">Использование японским монахом иероглифа </w:t>
      </w:r>
      <w:r>
        <w:rPr>
          <w:rFonts w:ascii="Garamond" w:hAnsi="Garamond" w:eastAsia="MingLiU;細明體"/>
          <w:sz w:val="20"/>
          <w:szCs w:val="20"/>
        </w:rPr>
        <w:t>國</w:t>
      </w:r>
      <w:r>
        <w:rPr>
          <w:rFonts w:ascii="Garamond" w:hAnsi="Garamond" w:cs="Garamond" w:eastAsia="Garamond"/>
          <w:sz w:val="20"/>
          <w:szCs w:val="20"/>
        </w:rPr>
        <w:t xml:space="preserve"> </w:t>
      </w:r>
      <w:r>
        <w:rPr>
          <w:rFonts w:eastAsia="MingLiU;細明體" w:cs="Garamond" w:ascii="Garamond" w:hAnsi="Garamond"/>
          <w:sz w:val="20"/>
          <w:szCs w:val="20"/>
        </w:rPr>
        <w:t>не должно нас смущать: речь, конечно же, не шла о «государстве» Иран, скорее всего, имелось в виду персидское «комьюнити» Янчжоу в целом.</w:t>
      </w:r>
    </w:p>
  </w:footnote>
  <w:footnote w:id="15">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Абуль-Хасан Али ибн аль-Хусейн аль-Масуди.</w:t>
      </w:r>
      <w:r>
        <w:rPr>
          <w:rStyle w:val="Appleconvertedspace"/>
          <w:rFonts w:eastAsia="MingLiU;細明體" w:cs="Garamond" w:ascii="Garamond" w:hAnsi="Garamond"/>
          <w:sz w:val="20"/>
          <w:szCs w:val="20"/>
        </w:rPr>
        <w:t xml:space="preserve"> Золотые копи и россыпи самоцветов (</w:t>
      </w:r>
      <w:r>
        <w:rPr>
          <w:rStyle w:val="Style15"/>
          <w:rFonts w:eastAsia="MingLiU;細明體" w:cs="Garamond" w:ascii="Garamond" w:hAnsi="Garamond"/>
          <w:sz w:val="20"/>
          <w:szCs w:val="20"/>
        </w:rPr>
        <w:t>Muruj al-dhahab wa-ma’adin al-jawahir)</w:t>
      </w:r>
      <w:r>
        <w:rPr>
          <w:rFonts w:eastAsia="MingLiU;細明體" w:cs="Garamond" w:ascii="Garamond" w:hAnsi="Garamond"/>
          <w:sz w:val="20"/>
          <w:szCs w:val="20"/>
        </w:rPr>
        <w:t xml:space="preserve">. </w:t>
      </w:r>
      <w:r>
        <w:rPr>
          <w:rFonts w:eastAsia="MingLiU;細明體" w:cs="Garamond" w:ascii="Garamond" w:hAnsi="Garamond"/>
          <w:sz w:val="20"/>
          <w:szCs w:val="20"/>
          <w:lang w:val="en-US"/>
        </w:rPr>
        <w:t>Vol</w:t>
      </w:r>
      <w:r>
        <w:rPr>
          <w:rFonts w:eastAsia="MingLiU;細明體" w:cs="Garamond" w:ascii="Garamond" w:hAnsi="Garamond"/>
          <w:sz w:val="20"/>
          <w:szCs w:val="20"/>
        </w:rPr>
        <w:t>.</w:t>
      </w:r>
      <w:r>
        <w:rPr>
          <w:rFonts w:eastAsia="MingLiU;細明體" w:cs="Garamond" w:ascii="Garamond" w:hAnsi="Garamond"/>
          <w:sz w:val="20"/>
          <w:szCs w:val="20"/>
          <w:lang w:val="en-US"/>
        </w:rPr>
        <w:t> </w:t>
      </w:r>
      <w:r>
        <w:rPr>
          <w:rFonts w:eastAsia="MingLiU;細明體" w:cs="Garamond" w:ascii="Garamond" w:hAnsi="Garamond"/>
          <w:sz w:val="20"/>
          <w:szCs w:val="20"/>
        </w:rPr>
        <w:t xml:space="preserve">I. </w:t>
      </w:r>
      <w:r>
        <w:rPr>
          <w:rFonts w:eastAsia="MingLiU;細明體" w:cs="Garamond" w:ascii="Garamond" w:hAnsi="Garamond"/>
          <w:sz w:val="20"/>
          <w:szCs w:val="20"/>
          <w:lang w:val="en-US"/>
        </w:rPr>
        <w:t>P</w:t>
      </w:r>
      <w:r>
        <w:rPr>
          <w:rFonts w:eastAsia="MingLiU;細明體" w:cs="Garamond" w:ascii="Garamond" w:hAnsi="Garamond"/>
          <w:sz w:val="20"/>
          <w:szCs w:val="20"/>
        </w:rPr>
        <w:t>. 302–305. Цит. по: [Schottenhammer, 2016, p. 135–136].</w:t>
      </w:r>
    </w:p>
  </w:footnote>
  <w:footnote w:id="16">
    <w:p>
      <w:pPr>
        <w:pStyle w:val="Style26"/>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 xml:space="preserve">Шираф, или Сираф — несуществующий ныне порт в Иране в 200 км к югу от Шираза. См. [Шефер, 1981, с. 26; </w:t>
      </w:r>
      <w:r>
        <w:rPr>
          <w:rFonts w:eastAsia="MingLiU;細明體" w:cs="Garamond" w:ascii="Garamond" w:hAnsi="Garamond"/>
          <w:sz w:val="20"/>
          <w:szCs w:val="20"/>
          <w:lang w:val="en-US"/>
        </w:rPr>
        <w:t>Whitehouse</w:t>
      </w:r>
      <w:r>
        <w:rPr>
          <w:rFonts w:eastAsia="MingLiU;細明體" w:cs="Garamond" w:ascii="Garamond" w:hAnsi="Garamond"/>
          <w:sz w:val="20"/>
          <w:szCs w:val="20"/>
        </w:rPr>
        <w:t xml:space="preserve">, 1970, </w:t>
      </w:r>
      <w:r>
        <w:rPr>
          <w:rFonts w:eastAsia="MingLiU;細明體" w:cs="Garamond" w:ascii="Garamond" w:hAnsi="Garamond"/>
          <w:sz w:val="20"/>
          <w:szCs w:val="20"/>
          <w:lang w:val="en-US"/>
        </w:rPr>
        <w:t>p</w:t>
      </w:r>
      <w:r>
        <w:rPr>
          <w:rFonts w:eastAsia="MingLiU;細明體" w:cs="Garamond" w:ascii="Garamond" w:hAnsi="Garamond"/>
          <w:sz w:val="20"/>
          <w:szCs w:val="20"/>
        </w:rPr>
        <w:t>. 141–158].</w:t>
      </w:r>
    </w:p>
  </w:footnote>
  <w:footnote w:id="17">
    <w:p>
      <w:pPr>
        <w:pStyle w:val="Normal"/>
        <w:jc w:val="both"/>
        <w:rPr/>
      </w:pPr>
      <w:r>
        <w:rPr>
          <w:rStyle w:val="Style11"/>
        </w:rPr>
        <w:footnoteRef/>
      </w:r>
      <w:r>
        <w:rPr>
          <w:rFonts w:eastAsia="Garamond" w:cs="Garamond" w:ascii="Garamond" w:hAnsi="Garamond"/>
          <w:sz w:val="20"/>
          <w:szCs w:val="20"/>
        </w:rPr>
        <w:tab/>
        <w:t xml:space="preserve"> </w:t>
      </w:r>
      <w:r>
        <w:rPr>
          <w:rFonts w:eastAsia="MingLiU;細明體" w:cs="Garamond" w:ascii="Garamond" w:hAnsi="Garamond"/>
          <w:sz w:val="20"/>
          <w:szCs w:val="20"/>
        </w:rPr>
        <w:t>Как это делал, например, в 1869 г. некий «мистер Нолтон» (</w:t>
      </w:r>
      <w:r>
        <w:rPr>
          <w:rFonts w:eastAsia="MingLiU;細明體" w:cs="Garamond" w:ascii="Garamond" w:hAnsi="Garamond"/>
          <w:sz w:val="20"/>
          <w:szCs w:val="20"/>
          <w:lang w:val="en-US"/>
        </w:rPr>
        <w:t>Knowlton</w:t>
      </w:r>
      <w:r>
        <w:rPr>
          <w:rFonts w:eastAsia="MingLiU;細明體" w:cs="Garamond" w:ascii="Garamond" w:hAnsi="Garamond"/>
          <w:sz w:val="20"/>
          <w:szCs w:val="20"/>
        </w:rPr>
        <w:t xml:space="preserve">), в письме в журнал </w:t>
      </w:r>
      <w:r>
        <w:rPr>
          <w:rFonts w:eastAsia="MingLiU;細明體" w:cs="Garamond" w:ascii="Garamond" w:hAnsi="Garamond"/>
          <w:i/>
          <w:iCs/>
          <w:sz w:val="20"/>
          <w:szCs w:val="20"/>
        </w:rPr>
        <w:t xml:space="preserve">The </w:t>
      </w:r>
      <w:r>
        <w:rPr>
          <w:rFonts w:eastAsia="MingLiU;細明體" w:cs="Garamond" w:ascii="Garamond" w:hAnsi="Garamond"/>
          <w:i/>
          <w:iCs/>
          <w:sz w:val="20"/>
          <w:szCs w:val="20"/>
          <w:lang w:val="en-US"/>
        </w:rPr>
        <w:t>M</w:t>
      </w:r>
      <w:r>
        <w:rPr>
          <w:rFonts w:eastAsia="MingLiU;細明體" w:cs="Garamond" w:ascii="Garamond" w:hAnsi="Garamond"/>
          <w:i/>
          <w:iCs/>
          <w:sz w:val="20"/>
          <w:szCs w:val="20"/>
        </w:rPr>
        <w:t xml:space="preserve">issionary </w:t>
      </w:r>
      <w:r>
        <w:rPr>
          <w:rFonts w:eastAsia="MingLiU;細明體" w:cs="Garamond" w:ascii="Garamond" w:hAnsi="Garamond"/>
          <w:i/>
          <w:iCs/>
          <w:sz w:val="20"/>
          <w:szCs w:val="20"/>
          <w:lang w:val="en-US"/>
        </w:rPr>
        <w:t>M</w:t>
      </w:r>
      <w:r>
        <w:rPr>
          <w:rFonts w:eastAsia="MingLiU;細明體" w:cs="Garamond" w:ascii="Garamond" w:hAnsi="Garamond"/>
          <w:i/>
          <w:iCs/>
          <w:sz w:val="20"/>
          <w:szCs w:val="20"/>
        </w:rPr>
        <w:t>agazine</w:t>
      </w:r>
      <w:r>
        <w:rPr>
          <w:rFonts w:eastAsia="MingLiU;細明體" w:cs="Garamond" w:ascii="Garamond" w:hAnsi="Garamond"/>
          <w:sz w:val="20"/>
          <w:szCs w:val="20"/>
        </w:rPr>
        <w:t>, писавший, что: «иностранцы селились в Китае в разное время, но</w:t>
      </w:r>
      <w:r>
        <w:rPr>
          <w:rFonts w:eastAsia="MingLiU;細明體" w:cs="Garamond" w:ascii="Garamond" w:hAnsi="Garamond"/>
          <w:i/>
          <w:iCs/>
          <w:sz w:val="20"/>
          <w:szCs w:val="20"/>
        </w:rPr>
        <w:t xml:space="preserve"> прожив там некоторое время, становились жертвами резни </w:t>
      </w:r>
      <w:r>
        <w:rPr>
          <w:rFonts w:eastAsia="MingLiU;細明體" w:cs="Garamond" w:ascii="Garamond" w:hAnsi="Garamond"/>
          <w:sz w:val="20"/>
          <w:szCs w:val="20"/>
        </w:rPr>
        <w:t>(курсив наш</w:t>
      </w:r>
      <w:r>
        <w:rPr>
          <w:rFonts w:eastAsia="MingLiU;細明體" w:cs="Garamond" w:ascii="Garamond" w:hAnsi="Garamond"/>
          <w:i/>
          <w:iCs/>
          <w:sz w:val="20"/>
          <w:szCs w:val="20"/>
        </w:rPr>
        <w:t>. — Д. Д.</w:t>
      </w:r>
      <w:r>
        <w:rPr>
          <w:rFonts w:eastAsia="MingLiU;細明體" w:cs="Garamond" w:ascii="Garamond" w:hAnsi="Garamond"/>
          <w:sz w:val="20"/>
          <w:szCs w:val="20"/>
        </w:rPr>
        <w:t xml:space="preserve">). Так, мусульмане и другие [представители иных конфессий] поселились в Кантоне в </w:t>
      </w:r>
      <w:r>
        <w:rPr>
          <w:rFonts w:eastAsia="MingLiU;細明體" w:cs="Garamond" w:ascii="Garamond" w:hAnsi="Garamond"/>
          <w:sz w:val="20"/>
          <w:szCs w:val="20"/>
          <w:lang w:val="en-US"/>
        </w:rPr>
        <w:t>IX</w:t>
      </w:r>
      <w:r>
        <w:rPr>
          <w:rFonts w:eastAsia="MingLiU;細明體" w:cs="Garamond" w:ascii="Garamond" w:hAnsi="Garamond"/>
          <w:sz w:val="20"/>
          <w:szCs w:val="20"/>
        </w:rPr>
        <w:t> в., а в 880</w:t>
      </w:r>
      <w:r>
        <w:rPr>
          <w:rFonts w:eastAsia="MingLiU;細明體" w:cs="Garamond" w:ascii="Garamond" w:hAnsi="Garamond"/>
          <w:sz w:val="20"/>
          <w:szCs w:val="20"/>
          <w:lang w:val="en-US"/>
        </w:rPr>
        <w:t> </w:t>
      </w:r>
      <w:r>
        <w:rPr>
          <w:rFonts w:eastAsia="MingLiU;細明體" w:cs="Garamond" w:ascii="Garamond" w:hAnsi="Garamond"/>
          <w:sz w:val="20"/>
          <w:szCs w:val="20"/>
        </w:rPr>
        <w:t>г., по сообщениям, были вырезаны 120 тысяч иностранных поселенцев» [</w:t>
      </w:r>
      <w:r>
        <w:rPr>
          <w:rFonts w:eastAsia="MingLiU;細明體" w:cs="Garamond" w:ascii="Garamond" w:hAnsi="Garamond"/>
          <w:sz w:val="20"/>
          <w:szCs w:val="20"/>
          <w:lang w:val="en-US"/>
        </w:rPr>
        <w:t>Eastern</w:t>
      </w:r>
      <w:r>
        <w:rPr>
          <w:rFonts w:eastAsia="MingLiU;細明體" w:cs="Garamond" w:ascii="Garamond" w:hAnsi="Garamond"/>
          <w:sz w:val="20"/>
          <w:szCs w:val="20"/>
        </w:rPr>
        <w:t xml:space="preserve"> </w:t>
      </w:r>
      <w:r>
        <w:rPr>
          <w:rFonts w:eastAsia="MingLiU;細明體" w:cs="Garamond" w:ascii="Garamond" w:hAnsi="Garamond"/>
          <w:sz w:val="20"/>
          <w:szCs w:val="20"/>
          <w:lang w:val="en-US"/>
        </w:rPr>
        <w:t>China</w:t>
      </w:r>
      <w:r>
        <w:rPr>
          <w:rFonts w:eastAsia="MingLiU;細明體" w:cs="Garamond" w:ascii="Garamond" w:hAnsi="Garamond"/>
          <w:sz w:val="20"/>
          <w:szCs w:val="20"/>
        </w:rPr>
        <w:t xml:space="preserve"> </w:t>
      </w:r>
      <w:r>
        <w:rPr>
          <w:rFonts w:eastAsia="MingLiU;細明體" w:cs="Garamond" w:ascii="Garamond" w:hAnsi="Garamond"/>
          <w:sz w:val="20"/>
          <w:szCs w:val="20"/>
          <w:lang w:val="en-US"/>
        </w:rPr>
        <w:t>Mission</w:t>
      </w:r>
      <w:r>
        <w:rPr>
          <w:rFonts w:eastAsia="MingLiU;細明體" w:cs="Garamond" w:ascii="Garamond" w:hAnsi="Garamond"/>
          <w:sz w:val="20"/>
          <w:szCs w:val="20"/>
        </w:rPr>
        <w:t xml:space="preserve">, 1869, </w:t>
      </w:r>
      <w:r>
        <w:rPr>
          <w:rFonts w:eastAsia="MingLiU;細明體" w:cs="Garamond" w:ascii="Garamond" w:hAnsi="Garamond"/>
          <w:sz w:val="20"/>
          <w:szCs w:val="20"/>
          <w:lang w:val="en-US"/>
        </w:rPr>
        <w:t>p</w:t>
      </w:r>
      <w:r>
        <w:rPr>
          <w:rFonts w:eastAsia="MingLiU;細明體" w:cs="Garamond" w:ascii="Garamond" w:hAnsi="Garamond"/>
          <w:sz w:val="20"/>
          <w:szCs w:val="20"/>
        </w:rPr>
        <w:t>.</w:t>
      </w:r>
      <w:r>
        <w:rPr>
          <w:rFonts w:eastAsia="MingLiU;細明體" w:cs="Garamond" w:ascii="Garamond" w:hAnsi="Garamond"/>
          <w:sz w:val="20"/>
          <w:szCs w:val="20"/>
          <w:lang w:val="en-US"/>
        </w:rPr>
        <w:t> </w:t>
      </w:r>
      <w:r>
        <w:rPr>
          <w:rFonts w:eastAsia="MingLiU;細明體" w:cs="Garamond" w:ascii="Garamond" w:hAnsi="Garamond"/>
          <w:sz w:val="20"/>
          <w:szCs w:val="20"/>
        </w:rPr>
        <w:t>385].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20" w:type="dxa"/>
      <w:jc w:val="start"/>
      <w:tblInd w:w="0" w:type="dxa"/>
      <w:tblBorders>
        <w:bottom w:val="single" w:sz="12" w:space="0" w:color="000000"/>
        <w:insideH w:val="single" w:sz="12" w:space="0" w:color="000000"/>
      </w:tblBorders>
      <w:tblCellMar>
        <w:top w:w="0" w:type="dxa"/>
        <w:start w:w="108" w:type="dxa"/>
        <w:bottom w:w="0" w:type="dxa"/>
        <w:end w:w="108" w:type="dxa"/>
      </w:tblCellMar>
    </w:tblPr>
    <w:tblGrid>
      <w:gridCol w:w="8820"/>
    </w:tblGrid>
    <w:tr>
      <w:trPr/>
      <w:tc>
        <w:tcPr>
          <w:tcW w:w="8820" w:type="dxa"/>
          <w:tcBorders>
            <w:bottom w:val="single" w:sz="12" w:space="0" w:color="000000"/>
            <w:insideH w:val="single" w:sz="12" w:space="0" w:color="000000"/>
          </w:tcBorders>
          <w:shd w:fill="auto" w:val="clear"/>
        </w:tcPr>
        <w:p>
          <w:pPr>
            <w:pStyle w:val="Style27"/>
            <w:snapToGrid w:val="false"/>
            <w:jc w:val="center"/>
            <w:rPr>
              <w:rFonts w:ascii="Garamond" w:hAnsi="Garamond" w:cs="Garamond"/>
              <w:color w:val="000000"/>
              <w:sz w:val="20"/>
              <w:szCs w:val="20"/>
            </w:rPr>
          </w:pPr>
          <w:r>
            <w:rPr>
              <w:rFonts w:eastAsia="MingLiU;細明體" w:cs="Garamond" w:ascii="Garamond" w:hAnsi="Garamond"/>
              <w:sz w:val="20"/>
              <w:szCs w:val="20"/>
            </w:rPr>
            <w:t xml:space="preserve">Дубровская Д. В. </w:t>
          </w:r>
          <w:r>
            <w:rPr>
              <w:rFonts w:eastAsia="MingLiU;細明體" w:cs="Garamond" w:ascii="Garamond" w:hAnsi="Garamond"/>
              <w:bCs/>
              <w:sz w:val="20"/>
              <w:szCs w:val="20"/>
            </w:rPr>
            <w:t>Трагедия на краю Великого Шелкового пути: неоднозначные причины...</w:t>
          </w:r>
        </w:p>
        <w:p>
          <w:pPr>
            <w:pStyle w:val="Style27"/>
            <w:jc w:val="center"/>
            <w:rPr>
              <w:rFonts w:ascii="Garamond" w:hAnsi="Garamond" w:cs="Garamond"/>
              <w:color w:val="000000"/>
              <w:sz w:val="8"/>
              <w:szCs w:val="8"/>
            </w:rPr>
          </w:pPr>
          <w:r>
            <w:rPr>
              <w:rFonts w:cs="Garamond" w:ascii="Garamond" w:hAnsi="Garamond"/>
              <w:color w:val="000000"/>
              <w:sz w:val="8"/>
              <w:szCs w:val="8"/>
            </w:rPr>
          </w:r>
        </w:p>
      </w:tc>
    </w:tr>
  </w:tbl>
  <w:p>
    <w:pPr>
      <w:pStyle w:val="Style27"/>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start"/>
      <w:pPr>
        <w:ind w:start="0" w:hanging="0"/>
      </w:pPr>
    </w:lvl>
    <w:lvl w:ilvl="1">
      <w:start w:val="1"/>
      <w:pStyle w:val="2"/>
      <w:numFmt w:val="none"/>
      <w:suff w:val="nothing"/>
      <w:lvlText w:val=""/>
      <w:lvlJc w:val="start"/>
      <w:pPr>
        <w:ind w:start="0" w:hanging="0"/>
      </w:pPr>
    </w:lvl>
    <w:lvl w:ilvl="2">
      <w:start w:val="1"/>
      <w:pStyle w:val="3"/>
      <w:numFmt w:val="none"/>
      <w:suff w:val="nothing"/>
      <w:lvlText w:val=""/>
      <w:lvlJc w:val="start"/>
      <w:pPr>
        <w:ind w:start="0" w:hanging="0"/>
      </w:pPr>
    </w:lvl>
    <w:lvl w:ilvl="3">
      <w:start w:val="1"/>
      <w:numFmt w:val="none"/>
      <w:suff w:val="nothing"/>
      <w:lvlText w:val=""/>
      <w:lvlJc w:val="start"/>
      <w:pPr>
        <w:ind w:start="0" w:hanging="0"/>
      </w:pPr>
    </w:lvl>
    <w:lvl w:ilvl="4">
      <w:start w:val="1"/>
      <w:pStyle w:val="5"/>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50"/>
  <w:defaultTabStop w:val="709"/>
  <w:footnotePr>
    <w:numFmt w:val="decimal"/>
    <w:numRestart w:val="eachSect"/>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Calibri Light" w:hAnsi="Calibri Light" w:cs="Calibri Light"/>
      <w:b/>
      <w:bCs/>
      <w:kern w:val="2"/>
      <w:sz w:val="32"/>
      <w:szCs w:val="32"/>
      <w:lang w:val="ru-RU"/>
    </w:rPr>
  </w:style>
  <w:style w:type="paragraph" w:styleId="2">
    <w:name w:val="Heading 2"/>
    <w:basedOn w:val="Normal"/>
    <w:next w:val="Normal"/>
    <w:qFormat/>
    <w:pPr>
      <w:keepNext w:val="true"/>
      <w:numPr>
        <w:ilvl w:val="1"/>
        <w:numId w:val="1"/>
      </w:numPr>
      <w:spacing w:before="240" w:after="60"/>
      <w:outlineLvl w:val="1"/>
    </w:pPr>
    <w:rPr>
      <w:rFonts w:ascii="Calibri Light" w:hAnsi="Calibri Light" w:cs="Calibri Light"/>
      <w:b/>
      <w:bCs/>
      <w:i/>
      <w:iCs/>
      <w:sz w:val="28"/>
      <w:szCs w:val="28"/>
      <w:lang w:val="ru-RU"/>
    </w:rPr>
  </w:style>
  <w:style w:type="paragraph" w:styleId="3">
    <w:name w:val="Heading 3"/>
    <w:basedOn w:val="Normal"/>
    <w:next w:val="Normal"/>
    <w:qFormat/>
    <w:pPr>
      <w:keepNext w:val="true"/>
      <w:keepLines/>
      <w:numPr>
        <w:ilvl w:val="2"/>
        <w:numId w:val="1"/>
      </w:numPr>
      <w:spacing w:before="40" w:after="0"/>
      <w:outlineLvl w:val="2"/>
    </w:pPr>
    <w:rPr>
      <w:rFonts w:ascii="Calibri Light" w:hAnsi="Calibri Light" w:cs="Calibri Light"/>
      <w:color w:val="1F3763"/>
      <w:sz w:val="24"/>
      <w:szCs w:val="24"/>
      <w:lang w:val="ru-RU"/>
    </w:rPr>
  </w:style>
  <w:style w:type="paragraph" w:styleId="5">
    <w:name w:val="Heading 5"/>
    <w:basedOn w:val="Normal"/>
    <w:next w:val="Style21"/>
    <w:qFormat/>
    <w:pPr>
      <w:numPr>
        <w:ilvl w:val="4"/>
        <w:numId w:val="1"/>
      </w:numPr>
      <w:spacing w:before="280" w:after="280"/>
      <w:outlineLvl w:val="4"/>
    </w:pPr>
    <w:rPr>
      <w:rFonts w:ascii="Times" w:hAnsi="Times" w:eastAsia="MS Mincho;MS Gothic" w:cs="Times New Roman"/>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0">
    <w:name w:val="Основной шрифт абзаца"/>
    <w:qFormat/>
    <w:rPr/>
  </w:style>
  <w:style w:type="character" w:styleId="FooterChar">
    <w:name w:val="Footer Char"/>
    <w:qFormat/>
    <w:rPr>
      <w:rFonts w:ascii="Times New Roman" w:hAnsi="Times New Roman" w:eastAsia="Times New Roman" w:cs="Times New Roman"/>
      <w:sz w:val="20"/>
      <w:szCs w:val="20"/>
    </w:rPr>
  </w:style>
  <w:style w:type="character" w:styleId="FootnoteTextChar">
    <w:name w:val="Footnote Text Char"/>
    <w:qFormat/>
    <w:rPr>
      <w:rFonts w:ascii="Times New Roman" w:hAnsi="Times New Roman" w:eastAsia="Times New Roman" w:cs="Times New Roman"/>
    </w:rPr>
  </w:style>
  <w:style w:type="character" w:styleId="Style11">
    <w:name w:val="Символ сноски"/>
    <w:qFormat/>
    <w:rPr>
      <w:vertAlign w:val="superscript"/>
    </w:rPr>
  </w:style>
  <w:style w:type="character" w:styleId="BodyTextChar">
    <w:name w:val="Body Text Char"/>
    <w:qFormat/>
    <w:rPr>
      <w:rFonts w:ascii="Times New Roman" w:hAnsi="Times New Roman" w:cs="Times New Roman"/>
      <w:b/>
      <w:bCs/>
      <w:sz w:val="18"/>
      <w:szCs w:val="18"/>
      <w:lang w:val="en-US"/>
    </w:rPr>
  </w:style>
  <w:style w:type="character" w:styleId="Appleconvertedspace">
    <w:name w:val="apple-converted-space"/>
    <w:basedOn w:val="Style10"/>
    <w:qFormat/>
    <w:rPr/>
  </w:style>
  <w:style w:type="character" w:styleId="Heading5Char">
    <w:name w:val="Heading 5 Char"/>
    <w:qFormat/>
    <w:rPr>
      <w:rFonts w:ascii="Times" w:hAnsi="Times" w:cs="Times"/>
      <w:b/>
      <w:bCs/>
      <w:sz w:val="20"/>
      <w:szCs w:val="20"/>
    </w:rPr>
  </w:style>
  <w:style w:type="character" w:styleId="Style12">
    <w:name w:val="Интернет-ссылка"/>
    <w:rPr>
      <w:color w:val="0000FF"/>
      <w:u w:val="single"/>
    </w:rPr>
  </w:style>
  <w:style w:type="character" w:styleId="Style13">
    <w:name w:val="Посещённая гиперссылка"/>
    <w:rPr>
      <w:color w:val="800080"/>
      <w:u w:val="single"/>
    </w:rPr>
  </w:style>
  <w:style w:type="character" w:styleId="Style14">
    <w:name w:val="Номер страницы"/>
    <w:basedOn w:val="Style10"/>
    <w:rPr/>
  </w:style>
  <w:style w:type="character" w:styleId="Style15">
    <w:name w:val="Выделение"/>
    <w:qFormat/>
    <w:rPr>
      <w:i/>
      <w:iCs/>
    </w:rPr>
  </w:style>
  <w:style w:type="character" w:styleId="11">
    <w:name w:val=" Знак Знак1"/>
    <w:qFormat/>
    <w:rPr>
      <w:sz w:val="24"/>
      <w:szCs w:val="24"/>
      <w:lang w:val="ru-RU" w:bidi="ar-SA"/>
    </w:rPr>
  </w:style>
  <w:style w:type="character" w:styleId="Style16">
    <w:name w:val=" Знак Знак"/>
    <w:qFormat/>
    <w:rPr>
      <w:rFonts w:ascii="Courier New" w:hAnsi="Courier New" w:cs="Courier New"/>
      <w:lang w:val="ru-RU" w:bidi="ar-SA"/>
    </w:rPr>
  </w:style>
  <w:style w:type="character" w:styleId="21">
    <w:name w:val=" Знак Знак2"/>
    <w:qFormat/>
    <w:rPr>
      <w:rFonts w:ascii="Calibri Light" w:hAnsi="Calibri Light" w:cs="Calibri Light"/>
      <w:color w:val="1F3763"/>
      <w:sz w:val="24"/>
      <w:szCs w:val="24"/>
      <w:lang w:val="ru-RU" w:bidi="ar-SA"/>
    </w:rPr>
  </w:style>
  <w:style w:type="character" w:styleId="Label">
    <w:name w:val="label"/>
    <w:qFormat/>
    <w:rPr/>
  </w:style>
  <w:style w:type="character" w:styleId="Mixedcitation">
    <w:name w:val="mixed-citation"/>
    <w:qFormat/>
    <w:rPr/>
  </w:style>
  <w:style w:type="character" w:styleId="Givennames">
    <w:name w:val="given-names"/>
    <w:qFormat/>
    <w:rPr/>
  </w:style>
  <w:style w:type="character" w:styleId="Surname">
    <w:name w:val="surname"/>
    <w:qFormat/>
    <w:rPr/>
  </w:style>
  <w:style w:type="character" w:styleId="Source">
    <w:name w:val="source"/>
    <w:qFormat/>
    <w:rPr/>
  </w:style>
  <w:style w:type="character" w:styleId="Publisherloc">
    <w:name w:val="publisher-loc"/>
    <w:qFormat/>
    <w:rPr/>
  </w:style>
  <w:style w:type="character" w:styleId="Publishername">
    <w:name w:val="publisher-name"/>
    <w:qFormat/>
    <w:rPr/>
  </w:style>
  <w:style w:type="character" w:styleId="Year">
    <w:name w:val="year"/>
    <w:qFormat/>
    <w:rPr/>
  </w:style>
  <w:style w:type="character" w:styleId="Fpage">
    <w:name w:val="fpage"/>
    <w:qFormat/>
    <w:rPr/>
  </w:style>
  <w:style w:type="character" w:styleId="Articletitle">
    <w:name w:val="article-title"/>
    <w:qFormat/>
    <w:rPr/>
  </w:style>
  <w:style w:type="character" w:styleId="Volume">
    <w:name w:val="volume"/>
    <w:qFormat/>
    <w:rPr/>
  </w:style>
  <w:style w:type="character" w:styleId="UnresolvedMention">
    <w:name w:val="Unresolved Mention"/>
    <w:qFormat/>
    <w:rPr>
      <w:color w:val="605E5C"/>
      <w:shd w:fill="E1DFDD" w:val="clear"/>
    </w:rPr>
  </w:style>
  <w:style w:type="character" w:styleId="4">
    <w:name w:val=" Знак Знак4"/>
    <w:qFormat/>
    <w:rPr>
      <w:rFonts w:ascii="Calibri Light" w:hAnsi="Calibri Light" w:cs="Calibri Light"/>
      <w:b/>
      <w:bCs/>
      <w:kern w:val="2"/>
      <w:sz w:val="32"/>
      <w:szCs w:val="32"/>
      <w:lang w:val="ru-RU" w:bidi="ar-SA"/>
    </w:rPr>
  </w:style>
  <w:style w:type="character" w:styleId="31">
    <w:name w:val=" Знак Знак3"/>
    <w:qFormat/>
    <w:rPr>
      <w:rFonts w:ascii="Calibri Light" w:hAnsi="Calibri Light" w:cs="Calibri Light"/>
      <w:b/>
      <w:bCs/>
      <w:i/>
      <w:iCs/>
      <w:sz w:val="28"/>
      <w:szCs w:val="28"/>
      <w:lang w:val="ru-RU" w:bidi="ar-SA"/>
    </w:rPr>
  </w:style>
  <w:style w:type="character" w:styleId="Lpage">
    <w:name w:val="lpage"/>
    <w:qFormat/>
    <w:rPr/>
  </w:style>
  <w:style w:type="character" w:styleId="Chaptertitle">
    <w:name w:val="chapter-title"/>
    <w:qFormat/>
    <w:rPr/>
  </w:style>
  <w:style w:type="character" w:styleId="Issue">
    <w:name w:val="issue"/>
    <w:qFormat/>
    <w:rPr/>
  </w:style>
  <w:style w:type="character" w:styleId="Stringname">
    <w:name w:val="string-name"/>
    <w:qFormat/>
    <w:rPr/>
  </w:style>
  <w:style w:type="character" w:styleId="Hani">
    <w:name w:val="hani"/>
    <w:qFormat/>
    <w:rPr/>
  </w:style>
  <w:style w:type="character" w:styleId="Asizeextralarge">
    <w:name w:val="a-size-extra-large"/>
    <w:qFormat/>
    <w:rPr/>
  </w:style>
  <w:style w:type="character" w:styleId="Asizelarge">
    <w:name w:val="a-size-large"/>
    <w:qFormat/>
    <w:rPr/>
  </w:style>
  <w:style w:type="character" w:styleId="Author">
    <w:name w:val="author"/>
    <w:qFormat/>
    <w:rPr/>
  </w:style>
  <w:style w:type="character" w:styleId="Acolorsecondary">
    <w:name w:val="a-color-secondary"/>
    <w:qFormat/>
    <w:rPr/>
  </w:style>
  <w:style w:type="character" w:styleId="Referencetext">
    <w:name w:val="reference-text"/>
    <w:qFormat/>
    <w:rPr/>
  </w:style>
  <w:style w:type="character" w:styleId="Mwcitebacklink">
    <w:name w:val="mw-cite-backlink"/>
    <w:qFormat/>
    <w:rPr/>
  </w:style>
  <w:style w:type="character" w:styleId="8">
    <w:name w:val=" Знак Знак8"/>
    <w:qFormat/>
    <w:rPr>
      <w:sz w:val="24"/>
      <w:szCs w:val="24"/>
      <w:lang w:val="ru-RU" w:bidi="ar-SA"/>
    </w:rPr>
  </w:style>
  <w:style w:type="character" w:styleId="WW8Dropcap0">
    <w:name w:val="WW8Dropcap0"/>
    <w:qFormat/>
    <w:rPr>
      <w:rFonts w:ascii="Garamond" w:hAnsi="Garamond" w:eastAsia="MingLiU;細明體" w:cs="Garamond"/>
      <w:sz w:val="112"/>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widowControl w:val="false"/>
      <w:autoSpaceDE w:val="false"/>
      <w:ind w:start="40" w:hanging="0"/>
    </w:pPr>
    <w:rPr>
      <w:rFonts w:eastAsia="MS Mincho;MS Gothic"/>
      <w:b/>
      <w:bCs/>
      <w:sz w:val="18"/>
      <w:szCs w:val="18"/>
      <w:lang w:val="en-US"/>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Style25">
    <w:name w:val="Footer"/>
    <w:basedOn w:val="Normal"/>
    <w:pPr/>
    <w:rPr/>
  </w:style>
  <w:style w:type="paragraph" w:styleId="Style26">
    <w:name w:val="Footnote Text"/>
    <w:basedOn w:val="Normal"/>
    <w:pPr/>
    <w:rPr>
      <w:sz w:val="24"/>
      <w:szCs w:val="24"/>
    </w:rPr>
  </w:style>
  <w:style w:type="paragraph" w:styleId="ListParagraph">
    <w:name w:val="List Paragraph"/>
    <w:basedOn w:val="Normal"/>
    <w:qFormat/>
    <w:pPr>
      <w:spacing w:before="0" w:after="0"/>
      <w:ind w:start="720" w:hanging="0"/>
      <w:contextualSpacing/>
    </w:pPr>
    <w:rPr/>
  </w:style>
  <w:style w:type="paragraph" w:styleId="Style27">
    <w:name w:val="Header"/>
    <w:basedOn w:val="Normal"/>
    <w:pPr>
      <w:tabs>
        <w:tab w:val="center" w:pos="4677" w:leader="none"/>
        <w:tab w:val="right" w:pos="9355" w:leader="none"/>
      </w:tabs>
    </w:pPr>
    <w:rPr/>
  </w:style>
  <w:style w:type="paragraph" w:styleId="Style28">
    <w:name w:val="Обычный (веб)"/>
    <w:basedOn w:val="Normal"/>
    <w:qFormat/>
    <w:pPr>
      <w:spacing w:before="280" w:after="280"/>
    </w:pPr>
    <w:rPr>
      <w:sz w:val="24"/>
      <w:szCs w:val="24"/>
    </w:rPr>
  </w:style>
  <w:style w:type="paragraph" w:styleId="Msonormalmailrucssattributepostfix">
    <w:name w:val="msonormal_mailru_css_attribute_postfix"/>
    <w:basedOn w:val="Normal"/>
    <w:qFormat/>
    <w:pPr>
      <w:spacing w:before="280" w:after="280"/>
    </w:pPr>
    <w:rPr>
      <w:sz w:val="24"/>
      <w:szCs w:val="24"/>
    </w:rPr>
  </w:style>
  <w:style w:type="paragraph" w:styleId="HTML">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val="ru-RU"/>
    </w:rPr>
  </w:style>
  <w:style w:type="paragraph" w:styleId="P">
    <w:name w:val="p"/>
    <w:basedOn w:val="Normal"/>
    <w:qFormat/>
    <w:pPr>
      <w:spacing w:before="280" w:after="280"/>
    </w:pPr>
    <w:rPr>
      <w:sz w:val="24"/>
      <w:szCs w:val="24"/>
      <w:lang w:val="ru-RU"/>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suppressLineNumbers/>
      <w:jc w:val="center"/>
    </w:pPr>
    <w:rPr>
      <w:b/>
      <w:bCs/>
    </w:rPr>
  </w:style>
  <w:style w:type="paragraph" w:styleId="Style3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youtube.com/watch?v=WwHOBJoASsM" TargetMode="Externa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mailto:distan@gmail.com" TargetMode="External"/><Relationship Id="rId2" Type="http://schemas.openxmlformats.org/officeDocument/2006/relationships/hyperlink" Target="http://www.youtube.com/watch?v=WwHOBJoASsM" TargetMode="External"/><Relationship Id="rId3" Type="http://schemas.openxmlformats.org/officeDocument/2006/relationships/hyperlink" Target="https://www.southeastasianarchaeology.com/2015/03/16/a-visit-to-the-phanom-surin-shipwreck-site-samut-sakorn-province/" TargetMode="External"/>
</Relationships>
</file>

<file path=docProps/app.xml><?xml version="1.0" encoding="utf-8"?>
<Properties xmlns="http://schemas.openxmlformats.org/officeDocument/2006/extended-properties" xmlns:vt="http://schemas.openxmlformats.org/officeDocument/2006/docPropsVTypes">
  <Template>Normal</Template>
  <TotalTime>94</TotalTime>
  <Application>LibreOffice/6.0.7.3$Linux_X86_64 LibreOffice_project/00m0$Build-3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2020-05-12T21:38:00Z</dcterms:created>
  <dc:creator>Vestnik IOS RAS</dc:creator>
  <dc:description/>
  <cp:keywords/>
  <dc:language>ru-RU</dc:language>
  <cp:lastModifiedBy>Malykh</cp:lastModifiedBy>
  <dcterms:modified xsi:type="dcterms:W3CDTF">2020-05-30T19:36:00Z</dcterms:modified>
  <cp:revision>48</cp:revision>
  <dc:subject/>
  <dc:title>РУБРИКА: РЕЦЕНЗИИ; к юбилею ИВ РАН (</dc:title>
</cp:coreProperties>
</file>