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820" w:type="dxa"/>
        <w:jc w:val="start"/>
        <w:tblInd w:w="0" w:type="dxa"/>
        <w:tblBorders>
          <w:bottom w:val="thickThinMediumGap" w:sz="24" w:space="0" w:color="000000"/>
          <w:insideH w:val="thickThinMediumGap" w:sz="24" w:space="0" w:color="000000"/>
        </w:tblBorders>
        <w:tblCellMar>
          <w:top w:w="0" w:type="dxa"/>
          <w:start w:w="108" w:type="dxa"/>
          <w:bottom w:w="0" w:type="dxa"/>
          <w:end w:w="108" w:type="dxa"/>
        </w:tblCellMar>
      </w:tblPr>
      <w:tblGrid>
        <w:gridCol w:w="8820"/>
      </w:tblGrid>
      <w:tr>
        <w:trPr/>
        <w:tc>
          <w:tcPr>
            <w:tcW w:w="8820" w:type="dxa"/>
            <w:tcBorders>
              <w:bottom w:val="thickThinMediumGap" w:sz="24" w:space="0" w:color="000000"/>
              <w:insideH w:val="thickThinMediumGap" w:sz="24" w:space="0" w:color="000000"/>
            </w:tcBorders>
            <w:shd w:fill="auto" w:val="clear"/>
          </w:tcPr>
          <w:p>
            <w:pPr>
              <w:pStyle w:val="Normal"/>
              <w:snapToGrid w:val="false"/>
              <w:ind w:end="-31" w:hanging="0"/>
              <w:jc w:val="center"/>
              <w:rPr>
                <w:rFonts w:ascii="Garamond" w:hAnsi="Garamond" w:cs="Garamond"/>
                <w:b/>
                <w:b/>
                <w:caps/>
                <w:sz w:val="12"/>
                <w:szCs w:val="12"/>
              </w:rPr>
            </w:pPr>
            <w:r>
              <w:rPr>
                <w:rFonts w:cs="Garamond" w:ascii="Garamond" w:hAnsi="Garamond"/>
                <w:b/>
                <w:caps/>
                <w:sz w:val="12"/>
                <w:szCs w:val="12"/>
              </w:rPr>
            </w:r>
          </w:p>
        </w:tc>
      </w:tr>
    </w:tbl>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both"/>
        <w:rPr>
          <w:rFonts w:ascii="Garamond" w:hAnsi="Garamond" w:cs="Garamond"/>
          <w:b/>
          <w:b/>
          <w:sz w:val="24"/>
          <w:szCs w:val="24"/>
          <w:lang w:val="en-US"/>
        </w:rPr>
      </w:pPr>
      <w:r>
        <w:rPr>
          <w:rFonts w:cs="Garamond" w:ascii="Garamond" w:hAnsi="Garamond"/>
          <w:sz w:val="24"/>
          <w:szCs w:val="24"/>
          <w:lang w:val="en-US"/>
        </w:rPr>
        <w:t>DOI</w:t>
      </w:r>
      <w:r>
        <w:rPr>
          <w:rFonts w:cs="Garamond" w:ascii="Garamond" w:hAnsi="Garamond"/>
          <w:sz w:val="24"/>
          <w:szCs w:val="24"/>
        </w:rPr>
        <w:t>: 10.31696/2618-7302-2020-2-</w:t>
      </w:r>
      <w:r>
        <w:rPr>
          <w:rFonts w:cs="Garamond" w:ascii="Garamond" w:hAnsi="Garamond"/>
          <w:sz w:val="24"/>
          <w:szCs w:val="24"/>
          <w:lang w:val="en-US"/>
        </w:rPr>
        <w:t>175</w:t>
      </w:r>
      <w:r>
        <w:rPr>
          <w:rFonts w:cs="Garamond" w:ascii="Garamond" w:hAnsi="Garamond"/>
          <w:sz w:val="24"/>
          <w:szCs w:val="24"/>
        </w:rPr>
        <w:t>-</w:t>
      </w:r>
      <w:r>
        <w:rPr>
          <w:rFonts w:cs="Garamond" w:ascii="Garamond" w:hAnsi="Garamond"/>
          <w:sz w:val="24"/>
          <w:szCs w:val="24"/>
          <w:lang w:val="en-US"/>
        </w:rPr>
        <w:t>186</w:t>
      </w:r>
    </w:p>
    <w:p>
      <w:pPr>
        <w:pStyle w:val="113"/>
        <w:ind w:end="-31" w:hanging="0"/>
        <w:jc w:val="both"/>
        <w:rPr>
          <w:rFonts w:ascii="Garamond" w:hAnsi="Garamond" w:cs="Garamond"/>
          <w:b/>
          <w:b/>
          <w:caps/>
          <w:sz w:val="24"/>
          <w:szCs w:val="24"/>
          <w:lang w:val="en-US"/>
        </w:rPr>
      </w:pPr>
      <w:r>
        <w:rPr>
          <w:rFonts w:cs="Garamond" w:ascii="Garamond" w:hAnsi="Garamond"/>
          <w:b/>
          <w:caps/>
          <w:sz w:val="24"/>
          <w:szCs w:val="24"/>
          <w:lang w:val="en-US"/>
        </w:rPr>
      </w:r>
    </w:p>
    <w:p>
      <w:pPr>
        <w:pStyle w:val="Normal"/>
        <w:spacing w:lineRule="auto" w:line="360"/>
        <w:ind w:end="-31" w:hanging="0"/>
        <w:jc w:val="center"/>
        <w:rPr>
          <w:rFonts w:ascii="Garamond" w:hAnsi="Garamond" w:cs="Garamond"/>
          <w:b/>
          <w:b/>
          <w:bCs/>
          <w:sz w:val="26"/>
          <w:szCs w:val="26"/>
        </w:rPr>
      </w:pPr>
      <w:r>
        <w:rPr>
          <w:rFonts w:cs="Garamond" w:ascii="Garamond" w:hAnsi="Garamond"/>
          <w:b/>
          <w:bCs/>
          <w:sz w:val="26"/>
          <w:szCs w:val="26"/>
        </w:rPr>
        <w:t>«ТАРИХ-И АЛФИ» КАК ИСТОЧНИК ПО ИСТОРИИ</w:t>
      </w:r>
    </w:p>
    <w:p>
      <w:pPr>
        <w:pStyle w:val="Normal"/>
        <w:spacing w:lineRule="auto" w:line="360"/>
        <w:ind w:end="-31" w:hanging="0"/>
        <w:jc w:val="center"/>
        <w:rPr>
          <w:rFonts w:ascii="Garamond" w:hAnsi="Garamond" w:cs="Garamond"/>
          <w:b/>
          <w:b/>
          <w:bCs/>
          <w:sz w:val="26"/>
          <w:szCs w:val="26"/>
          <w:lang w:val="en-US"/>
        </w:rPr>
      </w:pPr>
      <w:r>
        <w:rPr>
          <w:rFonts w:cs="Garamond" w:ascii="Garamond" w:hAnsi="Garamond"/>
          <w:b/>
          <w:bCs/>
          <w:sz w:val="26"/>
          <w:szCs w:val="26"/>
        </w:rPr>
        <w:t>ХОРЕЗМА И ГОСУДАРСТВА ГУРИДОВ</w:t>
      </w:r>
    </w:p>
    <w:p>
      <w:pPr>
        <w:pStyle w:val="Normal"/>
        <w:spacing w:lineRule="auto" w:line="360"/>
        <w:ind w:end="-31" w:hanging="0"/>
        <w:jc w:val="both"/>
        <w:rPr>
          <w:rFonts w:ascii="Garamond" w:hAnsi="Garamond" w:cs="Garamond"/>
          <w:b/>
          <w:b/>
          <w:spacing w:val="-6"/>
          <w:sz w:val="24"/>
          <w:szCs w:val="24"/>
        </w:rPr>
      </w:pPr>
      <w:r>
        <w:rPr>
          <w:rFonts w:cs="Garamond" w:ascii="Garamond" w:hAnsi="Garamond"/>
          <w:spacing w:val="-6"/>
          <w:sz w:val="24"/>
          <w:szCs w:val="24"/>
        </w:rPr>
        <w:t xml:space="preserve">© 2020 </w:t>
        <w:tab/>
        <w:tab/>
        <w:tab/>
      </w:r>
      <w:r>
        <w:rPr>
          <w:rFonts w:cs="Garamond" w:ascii="Garamond" w:hAnsi="Garamond"/>
          <w:spacing w:val="-6"/>
          <w:sz w:val="24"/>
          <w:szCs w:val="24"/>
          <w:lang w:val="en-US"/>
        </w:rPr>
        <w:t xml:space="preserve">          </w:t>
      </w:r>
      <w:r>
        <w:rPr>
          <w:rFonts w:cs="Garamond" w:ascii="Garamond" w:hAnsi="Garamond"/>
          <w:b/>
          <w:spacing w:val="-6"/>
          <w:sz w:val="26"/>
          <w:szCs w:val="26"/>
        </w:rPr>
        <w:t>Д. М. Тимохин</w:t>
      </w:r>
      <w:r>
        <w:rPr>
          <w:rStyle w:val="Style6"/>
          <w:rStyle w:val="Style13"/>
          <w:rFonts w:cs="Garamond" w:ascii="Garamond" w:hAnsi="Garamond"/>
          <w:spacing w:val="-6"/>
          <w:sz w:val="26"/>
          <w:szCs w:val="26"/>
        </w:rPr>
        <w:footnoteReference w:id="2"/>
      </w:r>
    </w:p>
    <w:p>
      <w:pPr>
        <w:pStyle w:val="Normal"/>
        <w:ind w:end="-31" w:firstLine="720"/>
        <w:jc w:val="both"/>
        <w:rPr/>
      </w:pPr>
      <w:r>
        <w:rPr>
          <w:rFonts w:cs="Garamond" w:ascii="Garamond" w:hAnsi="Garamond"/>
          <w:spacing w:val="-6"/>
          <w:sz w:val="22"/>
          <w:szCs w:val="22"/>
        </w:rPr>
        <w:t xml:space="preserve">В годы правления в северной Индии шаха Акбара Великого был составлен коллективный исторический труд, «Тарих-и Алфи», которому предстояло включить в себя описание истории исламской цивилизации почти за тысячу лет. Составители данного памятника не смогли обойти вниманием события конца </w:t>
      </w:r>
      <w:r>
        <w:rPr>
          <w:rFonts w:cs="Garamond" w:ascii="Garamond" w:hAnsi="Garamond"/>
          <w:spacing w:val="-6"/>
          <w:sz w:val="22"/>
          <w:szCs w:val="22"/>
          <w:lang w:val="en-US"/>
        </w:rPr>
        <w:t>XII</w:t>
      </w:r>
      <w:r>
        <w:rPr>
          <w:rFonts w:cs="Garamond" w:ascii="Garamond" w:hAnsi="Garamond"/>
          <w:spacing w:val="-6"/>
          <w:sz w:val="22"/>
          <w:szCs w:val="22"/>
        </w:rPr>
        <w:t xml:space="preserve"> — начала </w:t>
      </w:r>
      <w:r>
        <w:rPr>
          <w:rFonts w:cs="Garamond" w:ascii="Garamond" w:hAnsi="Garamond"/>
          <w:spacing w:val="-6"/>
          <w:sz w:val="22"/>
          <w:szCs w:val="22"/>
          <w:lang w:val="en-US"/>
        </w:rPr>
        <w:t>XIII</w:t>
      </w:r>
      <w:r>
        <w:rPr>
          <w:rFonts w:cs="Garamond" w:ascii="Garamond" w:hAnsi="Garamond"/>
          <w:spacing w:val="-6"/>
          <w:sz w:val="22"/>
          <w:szCs w:val="22"/>
        </w:rPr>
        <w:t> вв., включив в текст большой объем сведений по истории монгольских завоевательных походов. В результате, в «Т</w:t>
      </w:r>
      <w:r>
        <w:rPr>
          <w:rFonts w:cs="Garamond" w:ascii="Garamond" w:hAnsi="Garamond"/>
          <w:spacing w:val="-6"/>
          <w:sz w:val="22"/>
          <w:szCs w:val="22"/>
          <w:lang w:bidi="fa-IR"/>
        </w:rPr>
        <w:t>а</w:t>
      </w:r>
      <w:r>
        <w:rPr>
          <w:rFonts w:cs="Garamond" w:ascii="Garamond" w:hAnsi="Garamond"/>
          <w:spacing w:val="-6"/>
          <w:sz w:val="22"/>
          <w:szCs w:val="22"/>
        </w:rPr>
        <w:t>рих-и Алфи» нашла свое отражение история правления двух династий, Ануштегинидов и Гуридов, долгое время боровшихся друг с другом за власть и господство в Хорасане и сопредельных регионах. Если о первой династии мы находим множество сведений в исторических источниках, как ранних, так и поздних, то о Гуридах информации сохранилось гораздо меньше. Нельзя забывать и того факта, что придворная историография Ануштегинидов и Гуридов до нас не дошла практически полностью в силу различных причин. В связи с этим даже такие поздние памятники, как «Тарих-и Алфи» способны предоставить исследователям бесценные данные об этой династии и ее представителях. В рамках данной статьи будет представлены сведения как о самом источнике, относительно малоизвестном российским исследователям, так и о его информационном потенциале в отношении истории династий Ануштегинидов и Гуридов, а также о монгольском завоевании Ирана, Центральной Азии и сопредельных регионов. Надеемся, что эта работа привлечет внимание специалистов, как к самому историческому сочинению «Тарих-и Алфи», так и к содержащейся в нем информации.</w:t>
      </w:r>
    </w:p>
    <w:p>
      <w:pPr>
        <w:pStyle w:val="Normal"/>
        <w:ind w:end="-31" w:firstLine="720"/>
        <w:jc w:val="both"/>
        <w:rPr>
          <w:rFonts w:ascii="Garamond" w:hAnsi="Garamond" w:cs="Garamond"/>
          <w:spacing w:val="-6"/>
          <w:sz w:val="22"/>
          <w:szCs w:val="22"/>
        </w:rPr>
      </w:pPr>
      <w:r>
        <w:rPr>
          <w:rFonts w:cs="Garamond" w:ascii="Garamond" w:hAnsi="Garamond"/>
          <w:bCs/>
          <w:i/>
          <w:iCs/>
          <w:spacing w:val="-6"/>
          <w:sz w:val="22"/>
          <w:szCs w:val="22"/>
        </w:rPr>
        <w:t>Ключевые слова:</w:t>
      </w:r>
      <w:r>
        <w:rPr>
          <w:rFonts w:cs="Garamond" w:ascii="Garamond" w:hAnsi="Garamond"/>
          <w:b/>
          <w:spacing w:val="-6"/>
          <w:sz w:val="22"/>
          <w:szCs w:val="22"/>
        </w:rPr>
        <w:t xml:space="preserve"> </w:t>
      </w:r>
      <w:r>
        <w:rPr>
          <w:rFonts w:cs="Garamond" w:ascii="Garamond" w:hAnsi="Garamond"/>
          <w:spacing w:val="-6"/>
          <w:sz w:val="22"/>
          <w:szCs w:val="22"/>
        </w:rPr>
        <w:t>Ануштегиниды, Гуриды, Индия, арабо-персидские источники, Тарих-и Алфи, Хорезм.</w:t>
      </w:r>
    </w:p>
    <w:p>
      <w:pPr>
        <w:pStyle w:val="Normal"/>
        <w:ind w:end="-31" w:firstLine="720"/>
        <w:jc w:val="both"/>
        <w:rPr>
          <w:rFonts w:ascii="Garamond" w:hAnsi="Garamond" w:cs="Garamond"/>
          <w:sz w:val="22"/>
          <w:szCs w:val="22"/>
          <w:lang w:val="en-US"/>
        </w:rPr>
      </w:pPr>
      <w:r>
        <w:rPr>
          <w:rFonts w:cs="Garamond" w:ascii="Garamond" w:hAnsi="Garamond"/>
          <w:i/>
          <w:iCs/>
          <w:sz w:val="22"/>
          <w:szCs w:val="22"/>
        </w:rPr>
        <w:t>Для цитирования:</w:t>
      </w:r>
      <w:r>
        <w:rPr>
          <w:rFonts w:cs="Garamond" w:ascii="Garamond" w:hAnsi="Garamond"/>
          <w:sz w:val="22"/>
          <w:szCs w:val="22"/>
        </w:rPr>
        <w:t xml:space="preserve"> </w:t>
      </w:r>
      <w:r>
        <w:rPr>
          <w:rFonts w:cs="Garamond" w:ascii="Garamond" w:hAnsi="Garamond"/>
          <w:spacing w:val="-6"/>
          <w:sz w:val="22"/>
          <w:szCs w:val="22"/>
        </w:rPr>
        <w:t xml:space="preserve">Тимохин Д. М. </w:t>
      </w:r>
      <w:r>
        <w:rPr>
          <w:rFonts w:cs="Garamond" w:ascii="Garamond" w:hAnsi="Garamond"/>
          <w:sz w:val="22"/>
          <w:szCs w:val="22"/>
        </w:rPr>
        <w:t>«Тарих-и Алфи» как источник по истории Хорезма и государства Гуридов</w:t>
      </w:r>
      <w:r>
        <w:rPr>
          <w:rFonts w:eastAsia="SimSun;宋体" w:cs="Garamond" w:ascii="Garamond" w:hAnsi="Garamond"/>
          <w:sz w:val="22"/>
          <w:szCs w:val="22"/>
          <w:lang w:eastAsia="zh-CN"/>
        </w:rPr>
        <w:t xml:space="preserve">. </w:t>
      </w:r>
      <w:r>
        <w:rPr>
          <w:rFonts w:eastAsia="SimSun;宋体" w:cs="Garamond" w:ascii="Garamond" w:hAnsi="Garamond"/>
          <w:i/>
          <w:sz w:val="22"/>
          <w:szCs w:val="22"/>
          <w:lang w:eastAsia="zh-CN"/>
        </w:rPr>
        <w:t>В</w:t>
      </w:r>
      <w:r>
        <w:rPr>
          <w:rFonts w:cs="Garamond" w:ascii="Garamond" w:hAnsi="Garamond"/>
          <w:i/>
          <w:sz w:val="22"/>
          <w:szCs w:val="22"/>
        </w:rPr>
        <w:t>естник</w:t>
      </w:r>
      <w:r>
        <w:rPr>
          <w:rFonts w:cs="Garamond" w:ascii="Garamond" w:hAnsi="Garamond"/>
          <w:i/>
          <w:sz w:val="22"/>
          <w:szCs w:val="22"/>
          <w:lang w:val="en-US"/>
        </w:rPr>
        <w:t xml:space="preserve"> </w:t>
      </w:r>
      <w:r>
        <w:rPr>
          <w:rFonts w:cs="Garamond" w:ascii="Garamond" w:hAnsi="Garamond"/>
          <w:i/>
          <w:sz w:val="22"/>
          <w:szCs w:val="22"/>
        </w:rPr>
        <w:t>Института</w:t>
      </w:r>
      <w:r>
        <w:rPr>
          <w:rFonts w:cs="Garamond" w:ascii="Garamond" w:hAnsi="Garamond"/>
          <w:i/>
          <w:sz w:val="22"/>
          <w:szCs w:val="22"/>
          <w:lang w:val="en-US"/>
        </w:rPr>
        <w:t xml:space="preserve"> </w:t>
      </w:r>
      <w:r>
        <w:rPr>
          <w:rFonts w:cs="Garamond" w:ascii="Garamond" w:hAnsi="Garamond"/>
          <w:i/>
          <w:sz w:val="22"/>
          <w:szCs w:val="22"/>
        </w:rPr>
        <w:t>востоковедения</w:t>
      </w:r>
      <w:r>
        <w:rPr>
          <w:rFonts w:cs="Garamond" w:ascii="Garamond" w:hAnsi="Garamond"/>
          <w:i/>
          <w:sz w:val="22"/>
          <w:szCs w:val="22"/>
          <w:lang w:val="en-US"/>
        </w:rPr>
        <w:t xml:space="preserve"> </w:t>
      </w:r>
      <w:r>
        <w:rPr>
          <w:rFonts w:cs="Garamond" w:ascii="Garamond" w:hAnsi="Garamond"/>
          <w:i/>
          <w:sz w:val="22"/>
          <w:szCs w:val="22"/>
        </w:rPr>
        <w:t>РАН</w:t>
      </w:r>
      <w:r>
        <w:rPr>
          <w:rFonts w:cs="Garamond" w:ascii="Garamond" w:hAnsi="Garamond"/>
          <w:sz w:val="22"/>
          <w:szCs w:val="22"/>
          <w:lang w:val="en-US"/>
        </w:rPr>
        <w:t xml:space="preserve">. 2020. № 2. </w:t>
      </w:r>
      <w:r>
        <w:rPr>
          <w:rFonts w:cs="Garamond" w:ascii="Garamond" w:hAnsi="Garamond"/>
          <w:sz w:val="22"/>
          <w:szCs w:val="22"/>
        </w:rPr>
        <w:t>С</w:t>
      </w:r>
      <w:r>
        <w:rPr>
          <w:rFonts w:cs="Garamond" w:ascii="Garamond" w:hAnsi="Garamond"/>
          <w:sz w:val="22"/>
          <w:szCs w:val="22"/>
          <w:lang w:val="en-US"/>
        </w:rPr>
        <w:t>. 175–186. DOI: 10.31696/2618-7302-2020-2-175-186</w:t>
      </w:r>
    </w:p>
    <w:p>
      <w:pPr>
        <w:sectPr>
          <w:footerReference w:type="default" r:id="rId2"/>
          <w:footnotePr>
            <w:numFmt w:val="decimal"/>
            <w:numRestart w:val="eachSect"/>
          </w:footnotePr>
          <w:type w:val="nextPage"/>
          <w:pgSz w:w="11057" w:h="14740"/>
          <w:pgMar w:left="1134" w:right="1134" w:header="0" w:top="1134" w:footer="709" w:bottom="1134" w:gutter="0"/>
          <w:pgNumType w:start="175" w:fmt="decimal"/>
          <w:formProt w:val="false"/>
          <w:textDirection w:val="lrTb"/>
          <w:docGrid w:type="default" w:linePitch="360" w:charSpace="0"/>
        </w:sectPr>
        <w:pStyle w:val="Normal"/>
        <w:ind w:end="-31" w:firstLine="720"/>
        <w:jc w:val="both"/>
        <w:rPr>
          <w:rFonts w:ascii="Garamond" w:hAnsi="Garamond" w:cs="Garamond"/>
          <w:spacing w:val="-6"/>
          <w:sz w:val="22"/>
          <w:szCs w:val="22"/>
          <w:lang w:val="en-US"/>
        </w:rPr>
      </w:pPr>
      <w:r>
        <w:rPr>
          <w:rFonts w:cs="Garamond" w:ascii="Garamond" w:hAnsi="Garamond"/>
          <w:spacing w:val="-6"/>
          <w:sz w:val="22"/>
          <w:szCs w:val="22"/>
          <w:lang w:val="en-US"/>
        </w:rPr>
      </w:r>
    </w:p>
    <w:p>
      <w:pPr>
        <w:pStyle w:val="Normal"/>
        <w:spacing w:lineRule="auto" w:line="360"/>
        <w:ind w:end="-31" w:hanging="0"/>
        <w:jc w:val="center"/>
        <w:rPr>
          <w:rStyle w:val="Tlidtranslation"/>
          <w:rFonts w:ascii="Garamond" w:hAnsi="Garamond" w:eastAsia="Calibri" w:cs="Garamond"/>
          <w:b/>
          <w:b/>
          <w:bCs/>
          <w:sz w:val="26"/>
          <w:szCs w:val="26"/>
          <w:lang w:val="en-US"/>
        </w:rPr>
      </w:pPr>
      <w:r>
        <w:rPr>
          <w:rStyle w:val="Tlidtranslation"/>
          <w:rFonts w:eastAsia="Calibri" w:cs="Garamond" w:ascii="Garamond" w:hAnsi="Garamond"/>
          <w:b/>
          <w:bCs/>
          <w:i/>
          <w:iCs/>
          <w:sz w:val="26"/>
          <w:szCs w:val="26"/>
          <w:lang w:val="en-US"/>
        </w:rPr>
        <w:t>TARIKH-I ALFI</w:t>
      </w:r>
      <w:r>
        <w:rPr>
          <w:rStyle w:val="Tlidtranslation"/>
          <w:rFonts w:eastAsia="Calibri" w:cs="Garamond" w:ascii="Garamond" w:hAnsi="Garamond"/>
          <w:b/>
          <w:bCs/>
          <w:sz w:val="26"/>
          <w:szCs w:val="26"/>
          <w:lang w:val="en-US"/>
        </w:rPr>
        <w:t xml:space="preserve"> AS A SOURCE FOR THE HISTORY OF </w:t>
      </w:r>
      <w:r>
        <w:rPr>
          <w:rFonts w:cs="Garamond" w:ascii="Garamond" w:hAnsi="Garamond"/>
          <w:b/>
          <w:sz w:val="26"/>
          <w:szCs w:val="26"/>
          <w:lang w:val="en-US"/>
        </w:rPr>
        <w:t>KHWAR</w:t>
      </w:r>
      <w:r>
        <w:rPr>
          <w:rFonts w:cs="Garamond" w:ascii="Garamond" w:hAnsi="Garamond"/>
          <w:b/>
          <w:sz w:val="26"/>
          <w:szCs w:val="26"/>
          <w:lang w:val="en-GB"/>
        </w:rPr>
        <w:t>A</w:t>
      </w:r>
      <w:r>
        <w:rPr>
          <w:rFonts w:cs="Garamond" w:ascii="Garamond" w:hAnsi="Garamond"/>
          <w:b/>
          <w:sz w:val="26"/>
          <w:szCs w:val="26"/>
          <w:lang w:val="en-US"/>
        </w:rPr>
        <w:t>ZM</w:t>
      </w:r>
    </w:p>
    <w:p>
      <w:pPr>
        <w:pStyle w:val="Normal"/>
        <w:spacing w:lineRule="auto" w:line="360"/>
        <w:ind w:end="-31" w:hanging="0"/>
        <w:jc w:val="center"/>
        <w:rPr>
          <w:rFonts w:ascii="Garamond" w:hAnsi="Garamond" w:cs="Garamond"/>
          <w:b/>
          <w:b/>
          <w:bCs/>
          <w:sz w:val="26"/>
          <w:szCs w:val="26"/>
          <w:highlight w:val="white"/>
          <w:lang w:val="en-US"/>
        </w:rPr>
      </w:pPr>
      <w:r>
        <w:rPr>
          <w:rStyle w:val="Tlidtranslation"/>
          <w:rFonts w:eastAsia="Calibri" w:cs="Garamond" w:ascii="Garamond" w:hAnsi="Garamond"/>
          <w:b/>
          <w:bCs/>
          <w:sz w:val="26"/>
          <w:szCs w:val="26"/>
          <w:lang w:val="en-US"/>
        </w:rPr>
        <w:t>AND THE STATE OF GHURIDS</w:t>
      </w:r>
    </w:p>
    <w:p>
      <w:pPr>
        <w:pStyle w:val="Normal"/>
        <w:spacing w:lineRule="auto" w:line="360"/>
        <w:ind w:end="-31" w:hanging="0"/>
        <w:jc w:val="center"/>
        <w:rPr>
          <w:rStyle w:val="Tlidtranslation"/>
          <w:rFonts w:ascii="Garamond" w:hAnsi="Garamond" w:eastAsia="Calibri" w:cs="Garamond"/>
          <w:sz w:val="22"/>
          <w:szCs w:val="22"/>
          <w:lang w:val="en-US"/>
        </w:rPr>
      </w:pPr>
      <w:r>
        <w:rPr>
          <w:rFonts w:cs="Garamond" w:ascii="Garamond" w:hAnsi="Garamond"/>
          <w:b/>
          <w:sz w:val="26"/>
          <w:szCs w:val="26"/>
          <w:lang w:val="en-US"/>
        </w:rPr>
        <w:t>Dmitry M. Timokhin</w:t>
      </w:r>
    </w:p>
    <w:p>
      <w:pPr>
        <w:pStyle w:val="Normal"/>
        <w:ind w:end="-31" w:firstLine="720"/>
        <w:jc w:val="both"/>
        <w:rPr/>
      </w:pPr>
      <w:r>
        <w:rPr>
          <w:rStyle w:val="Tlidtranslation"/>
          <w:rFonts w:eastAsia="Calibri" w:cs="Garamond" w:ascii="Garamond" w:hAnsi="Garamond"/>
          <w:sz w:val="22"/>
          <w:szCs w:val="22"/>
          <w:lang w:val="en-US"/>
        </w:rPr>
        <w:t xml:space="preserve">During the reign of Shah Akbar the Great in Northern India, a collective historical work was compiled, </w:t>
      </w:r>
      <w:r>
        <w:rPr>
          <w:rStyle w:val="Tlidtranslation"/>
          <w:rFonts w:eastAsia="Calibri" w:cs="Garamond" w:ascii="Garamond" w:hAnsi="Garamond"/>
          <w:i/>
          <w:iCs/>
          <w:sz w:val="22"/>
          <w:szCs w:val="22"/>
          <w:lang w:val="en-US"/>
        </w:rPr>
        <w:t>Tarikh-i Alfi</w:t>
      </w:r>
      <w:r>
        <w:rPr>
          <w:rStyle w:val="Tlidtranslation"/>
          <w:rFonts w:eastAsia="Calibri" w:cs="Garamond" w:ascii="Garamond" w:hAnsi="Garamond"/>
          <w:sz w:val="22"/>
          <w:szCs w:val="22"/>
          <w:lang w:val="en-US"/>
        </w:rPr>
        <w:t>, that intended to cover almost a thousand years of the history of Islamic civilisation. The authors of this monument could not ignore the events of the late 12</w:t>
      </w:r>
      <w:r>
        <w:rPr>
          <w:rStyle w:val="Tlidtranslation"/>
          <w:rFonts w:eastAsia="Calibri" w:cs="Garamond" w:ascii="Garamond" w:hAnsi="Garamond"/>
          <w:sz w:val="22"/>
          <w:szCs w:val="22"/>
          <w:vertAlign w:val="superscript"/>
          <w:lang w:val="en-US"/>
        </w:rPr>
        <w:t>th</w:t>
      </w:r>
      <w:r>
        <w:rPr>
          <w:rStyle w:val="Tlidtranslation"/>
          <w:rFonts w:eastAsia="Calibri" w:cs="Garamond" w:ascii="Garamond" w:hAnsi="Garamond"/>
          <w:sz w:val="22"/>
          <w:szCs w:val="22"/>
          <w:lang w:val="en-US"/>
        </w:rPr>
        <w:t xml:space="preserve"> — early 13</w:t>
      </w:r>
      <w:r>
        <w:rPr>
          <w:rStyle w:val="Tlidtranslation"/>
          <w:rFonts w:eastAsia="Calibri" w:cs="Garamond" w:ascii="Garamond" w:hAnsi="Garamond"/>
          <w:sz w:val="22"/>
          <w:szCs w:val="22"/>
          <w:vertAlign w:val="superscript"/>
          <w:lang w:val="en-US"/>
        </w:rPr>
        <w:t>th</w:t>
      </w:r>
      <w:r>
        <w:rPr>
          <w:rStyle w:val="Tlidtranslation"/>
          <w:rFonts w:eastAsia="Calibri" w:cs="Garamond" w:ascii="Garamond" w:hAnsi="Garamond"/>
          <w:sz w:val="22"/>
          <w:szCs w:val="22"/>
          <w:lang w:val="en-US"/>
        </w:rPr>
        <w:t xml:space="preserve"> centuries, and included a lot of information on the history of Mongol conquests. As a result, the history of the rule of two dynasties, Anushteginids and Ghurids, who for a long time fought each other for power and domination in Khorasan and neighboring regions, found its way into </w:t>
      </w:r>
      <w:r>
        <w:rPr>
          <w:rStyle w:val="Tlidtranslation"/>
          <w:rFonts w:eastAsia="Calibri" w:cs="Garamond" w:ascii="Garamond" w:hAnsi="Garamond"/>
          <w:i/>
          <w:iCs/>
          <w:sz w:val="22"/>
          <w:szCs w:val="22"/>
          <w:lang w:val="en-US"/>
        </w:rPr>
        <w:t>Tarikh-i Alfi</w:t>
      </w:r>
      <w:r>
        <w:rPr>
          <w:rStyle w:val="Tlidtranslation"/>
          <w:rFonts w:eastAsia="Calibri" w:cs="Garamond" w:ascii="Garamond" w:hAnsi="Garamond"/>
          <w:sz w:val="22"/>
          <w:szCs w:val="22"/>
          <w:lang w:val="en-US"/>
        </w:rPr>
        <w:t xml:space="preserve">. And while comparatively much is known about the former dynasty from historical sources both early and late, information about the Ghurids is scarce. Correspondingly, even relatively late collections such as </w:t>
      </w:r>
      <w:r>
        <w:rPr>
          <w:rStyle w:val="Tlidtranslation"/>
          <w:rFonts w:eastAsia="Calibri" w:cs="Garamond" w:ascii="Garamond" w:hAnsi="Garamond"/>
          <w:i/>
          <w:iCs/>
          <w:sz w:val="22"/>
          <w:szCs w:val="22"/>
          <w:lang w:val="en-US"/>
        </w:rPr>
        <w:t>Tarikh-i Alfi</w:t>
      </w:r>
      <w:r>
        <w:rPr>
          <w:rStyle w:val="Tlidtranslation"/>
          <w:rFonts w:eastAsia="Calibri" w:cs="Garamond" w:ascii="Garamond" w:hAnsi="Garamond"/>
          <w:sz w:val="22"/>
          <w:szCs w:val="22"/>
          <w:lang w:val="en-US"/>
        </w:rPr>
        <w:t xml:space="preserve"> give researchers invaluable knowledge about this dynasty and its representatives. The article discusses both the source itself, as it is not widely known to Russian researchers, and its information potential regarding the history of the Anushteginid and Ghurid dynasties, as well as the Mongol conquest of Iran, Central Asia and adjacent regions. We hope to attract the attention of scholars in the field both to </w:t>
      </w:r>
      <w:r>
        <w:rPr>
          <w:rStyle w:val="Tlidtranslation"/>
          <w:rFonts w:eastAsia="Calibri" w:cs="Garamond" w:ascii="Garamond" w:hAnsi="Garamond"/>
          <w:i/>
          <w:iCs/>
          <w:sz w:val="22"/>
          <w:szCs w:val="22"/>
          <w:lang w:val="en-US"/>
        </w:rPr>
        <w:t>Tarikh-i Alfi</w:t>
      </w:r>
      <w:r>
        <w:rPr>
          <w:rStyle w:val="Tlidtranslation"/>
          <w:rFonts w:eastAsia="Calibri" w:cs="Garamond" w:ascii="Garamond" w:hAnsi="Garamond"/>
          <w:sz w:val="22"/>
          <w:szCs w:val="22"/>
          <w:lang w:val="en-US"/>
        </w:rPr>
        <w:t xml:space="preserve"> itself, as a historical work of utmost prominence, and to specific information contained in it.</w:t>
      </w:r>
    </w:p>
    <w:p>
      <w:pPr>
        <w:pStyle w:val="Normal"/>
        <w:ind w:end="-31" w:firstLine="720"/>
        <w:jc w:val="both"/>
        <w:rPr/>
      </w:pPr>
      <w:r>
        <w:rPr>
          <w:rFonts w:cs="Garamond" w:ascii="Garamond" w:hAnsi="Garamond"/>
          <w:bCs/>
          <w:i/>
          <w:iCs/>
          <w:sz w:val="22"/>
          <w:szCs w:val="22"/>
          <w:lang w:val="en-US"/>
        </w:rPr>
        <w:t>Keywords:</w:t>
      </w:r>
      <w:r>
        <w:rPr>
          <w:rFonts w:cs="Garamond" w:ascii="Garamond" w:hAnsi="Garamond"/>
          <w:sz w:val="22"/>
          <w:szCs w:val="22"/>
          <w:lang w:val="en-US"/>
        </w:rPr>
        <w:t xml:space="preserve"> </w:t>
      </w:r>
      <w:r>
        <w:rPr>
          <w:rStyle w:val="Tlidtranslation"/>
          <w:rFonts w:eastAsia="Calibri" w:cs="Garamond" w:ascii="Garamond" w:hAnsi="Garamond"/>
          <w:sz w:val="22"/>
          <w:szCs w:val="22"/>
          <w:lang w:val="en-US"/>
        </w:rPr>
        <w:t>Anushteginids, Ghurids, India, Arabian-Persian sources, Tarih-i Alfi</w:t>
      </w:r>
      <w:r>
        <w:rPr>
          <w:rFonts w:cs="Garamond" w:ascii="Garamond" w:hAnsi="Garamond"/>
          <w:sz w:val="22"/>
          <w:szCs w:val="22"/>
          <w:lang w:val="en-US"/>
        </w:rPr>
        <w:t>, Khwar</w:t>
      </w:r>
      <w:r>
        <w:rPr>
          <w:rFonts w:cs="Garamond" w:ascii="Garamond" w:hAnsi="Garamond"/>
          <w:sz w:val="22"/>
          <w:szCs w:val="22"/>
          <w:lang w:val="en-GB"/>
        </w:rPr>
        <w:t>a</w:t>
      </w:r>
      <w:r>
        <w:rPr>
          <w:rFonts w:cs="Garamond" w:ascii="Garamond" w:hAnsi="Garamond"/>
          <w:sz w:val="22"/>
          <w:szCs w:val="22"/>
          <w:lang w:val="en-US"/>
        </w:rPr>
        <w:t>zm.</w:t>
      </w:r>
    </w:p>
    <w:p>
      <w:pPr>
        <w:pStyle w:val="Normal"/>
        <w:ind w:end="-31" w:firstLine="720"/>
        <w:jc w:val="both"/>
        <w:rPr>
          <w:rFonts w:ascii="Garamond" w:hAnsi="Garamond" w:cs="Garamond"/>
          <w:sz w:val="22"/>
          <w:szCs w:val="22"/>
        </w:rPr>
      </w:pPr>
      <w:r>
        <w:rPr>
          <w:rFonts w:cs="Garamond" w:ascii="Garamond" w:hAnsi="Garamond"/>
          <w:i/>
          <w:iCs/>
          <w:sz w:val="22"/>
          <w:szCs w:val="22"/>
          <w:lang w:val="en-US"/>
        </w:rPr>
        <w:t>For citation:</w:t>
      </w:r>
      <w:r>
        <w:rPr>
          <w:rFonts w:cs="Garamond" w:ascii="Garamond" w:hAnsi="Garamond"/>
          <w:sz w:val="22"/>
          <w:szCs w:val="22"/>
          <w:lang w:val="en-US"/>
        </w:rPr>
        <w:t xml:space="preserve"> Timokhin D. M.</w:t>
      </w:r>
      <w:r>
        <w:rPr>
          <w:rFonts w:cs="Garamond" w:ascii="Garamond" w:hAnsi="Garamond"/>
          <w:b/>
          <w:sz w:val="22"/>
          <w:szCs w:val="22"/>
          <w:shd w:fill="FFFFFF" w:val="clear"/>
          <w:lang w:val="en-US"/>
        </w:rPr>
        <w:t xml:space="preserve"> </w:t>
      </w:r>
      <w:r>
        <w:rPr>
          <w:rStyle w:val="Tlidtranslation"/>
          <w:rFonts w:eastAsia="Calibri" w:cs="Garamond" w:ascii="Garamond" w:hAnsi="Garamond"/>
          <w:iCs/>
          <w:sz w:val="22"/>
          <w:szCs w:val="22"/>
          <w:lang w:val="en-US"/>
        </w:rPr>
        <w:t>Tarikh-i Alfi</w:t>
      </w:r>
      <w:r>
        <w:rPr>
          <w:rStyle w:val="Tlidtranslation"/>
          <w:rFonts w:eastAsia="Calibri" w:cs="Garamond" w:ascii="Garamond" w:hAnsi="Garamond"/>
          <w:sz w:val="22"/>
          <w:szCs w:val="22"/>
          <w:lang w:val="en-US"/>
        </w:rPr>
        <w:t xml:space="preserve"> As a source for the History of </w:t>
      </w:r>
      <w:r>
        <w:rPr>
          <w:rFonts w:cs="Garamond" w:ascii="Garamond" w:hAnsi="Garamond"/>
          <w:sz w:val="22"/>
          <w:szCs w:val="22"/>
          <w:lang w:val="en-US"/>
        </w:rPr>
        <w:t>Khwar</w:t>
      </w:r>
      <w:r>
        <w:rPr>
          <w:rFonts w:cs="Garamond" w:ascii="Garamond" w:hAnsi="Garamond"/>
          <w:sz w:val="22"/>
          <w:szCs w:val="22"/>
          <w:lang w:val="en-GB"/>
        </w:rPr>
        <w:t>a</w:t>
      </w:r>
      <w:r>
        <w:rPr>
          <w:rFonts w:cs="Garamond" w:ascii="Garamond" w:hAnsi="Garamond"/>
          <w:sz w:val="22"/>
          <w:szCs w:val="22"/>
          <w:lang w:val="en-US"/>
        </w:rPr>
        <w:t>zm</w:t>
      </w:r>
      <w:r>
        <w:rPr>
          <w:rStyle w:val="Tlidtranslation"/>
          <w:rFonts w:eastAsia="Calibri" w:cs="Garamond" w:ascii="Garamond" w:hAnsi="Garamond"/>
          <w:sz w:val="22"/>
          <w:szCs w:val="22"/>
          <w:lang w:val="en-US"/>
        </w:rPr>
        <w:t xml:space="preserve"> and the State of Ghurids.</w:t>
      </w:r>
      <w:r>
        <w:rPr>
          <w:rFonts w:cs="Garamond" w:ascii="Garamond" w:hAnsi="Garamond"/>
          <w:sz w:val="22"/>
          <w:szCs w:val="22"/>
          <w:lang w:val="en-US"/>
        </w:rPr>
        <w:t xml:space="preserve"> </w:t>
      </w:r>
      <w:r>
        <w:rPr>
          <w:rFonts w:cs="Garamond" w:ascii="Garamond" w:hAnsi="Garamond"/>
          <w:i/>
          <w:sz w:val="22"/>
          <w:szCs w:val="22"/>
          <w:lang w:val="en-US"/>
        </w:rPr>
        <w:t>Vestnik</w:t>
      </w:r>
      <w:r>
        <w:rPr>
          <w:rFonts w:cs="Garamond" w:ascii="Garamond" w:hAnsi="Garamond"/>
          <w:i/>
          <w:sz w:val="22"/>
          <w:szCs w:val="22"/>
        </w:rPr>
        <w:t xml:space="preserve"> </w:t>
      </w:r>
      <w:r>
        <w:rPr>
          <w:rFonts w:cs="Garamond" w:ascii="Garamond" w:hAnsi="Garamond"/>
          <w:i/>
          <w:sz w:val="22"/>
          <w:szCs w:val="22"/>
          <w:lang w:val="en-US"/>
        </w:rPr>
        <w:t>Instituta</w:t>
      </w:r>
      <w:r>
        <w:rPr>
          <w:rFonts w:cs="Garamond" w:ascii="Garamond" w:hAnsi="Garamond"/>
          <w:i/>
          <w:sz w:val="22"/>
          <w:szCs w:val="22"/>
        </w:rPr>
        <w:t xml:space="preserve"> </w:t>
      </w:r>
      <w:r>
        <w:rPr>
          <w:rFonts w:cs="Garamond" w:ascii="Garamond" w:hAnsi="Garamond"/>
          <w:i/>
          <w:sz w:val="22"/>
          <w:szCs w:val="22"/>
          <w:lang w:val="en-US"/>
        </w:rPr>
        <w:t>vostokovedenija</w:t>
      </w:r>
      <w:r>
        <w:rPr>
          <w:rFonts w:cs="Garamond" w:ascii="Garamond" w:hAnsi="Garamond"/>
          <w:i/>
          <w:sz w:val="22"/>
          <w:szCs w:val="22"/>
        </w:rPr>
        <w:t xml:space="preserve"> </w:t>
      </w:r>
      <w:r>
        <w:rPr>
          <w:rFonts w:cs="Garamond" w:ascii="Garamond" w:hAnsi="Garamond"/>
          <w:i/>
          <w:sz w:val="22"/>
          <w:szCs w:val="22"/>
          <w:lang w:val="en-US"/>
        </w:rPr>
        <w:t>RAN</w:t>
      </w:r>
      <w:r>
        <w:rPr>
          <w:rFonts w:cs="Garamond" w:ascii="Garamond" w:hAnsi="Garamond"/>
          <w:sz w:val="22"/>
          <w:szCs w:val="22"/>
        </w:rPr>
        <w:t xml:space="preserve">. 2020. 2. </w:t>
      </w:r>
      <w:r>
        <w:rPr>
          <w:rFonts w:cs="Garamond" w:ascii="Garamond" w:hAnsi="Garamond"/>
          <w:sz w:val="22"/>
          <w:szCs w:val="22"/>
          <w:lang w:val="en-US"/>
        </w:rPr>
        <w:t>Pp</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175–</w:t>
      </w:r>
      <w:r>
        <w:rPr>
          <w:rFonts w:cs="Garamond" w:ascii="Garamond" w:hAnsi="Garamond"/>
          <w:sz w:val="22"/>
          <w:szCs w:val="22"/>
          <w:lang w:val="en-US"/>
        </w:rPr>
        <w:t>186</w:t>
      </w:r>
      <w:r>
        <w:rPr>
          <w:rFonts w:cs="Garamond" w:ascii="Garamond" w:hAnsi="Garamond"/>
          <w:sz w:val="22"/>
          <w:szCs w:val="22"/>
        </w:rPr>
        <w:t xml:space="preserve">. </w:t>
      </w:r>
      <w:r>
        <w:rPr>
          <w:rFonts w:cs="Garamond" w:ascii="Garamond" w:hAnsi="Garamond"/>
          <w:sz w:val="22"/>
          <w:szCs w:val="22"/>
          <w:lang w:val="en-US"/>
        </w:rPr>
        <w:t>DOI</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10.31696/2618-7302-2020-2-175-</w:t>
      </w:r>
      <w:r>
        <w:rPr>
          <w:rFonts w:cs="Garamond" w:ascii="Garamond" w:hAnsi="Garamond"/>
          <w:sz w:val="22"/>
          <w:szCs w:val="22"/>
          <w:lang w:val="en-US"/>
        </w:rPr>
        <w:t>186</w:t>
      </w:r>
    </w:p>
    <w:p>
      <w:pPr>
        <w:pStyle w:val="Normal"/>
        <w:ind w:end="-31" w:firstLine="720"/>
        <w:jc w:val="both"/>
        <w:rPr>
          <w:rFonts w:ascii="Garamond" w:hAnsi="Garamond" w:cs="Garamond"/>
          <w:b/>
          <w:b/>
          <w:bCs/>
          <w:sz w:val="22"/>
          <w:szCs w:val="22"/>
        </w:rPr>
      </w:pPr>
      <w:r>
        <w:rPr>
          <w:rFonts w:cs="Garamond" w:ascii="Garamond" w:hAnsi="Garamond"/>
          <w:b/>
          <w:bCs/>
          <w:sz w:val="22"/>
          <w:szCs w:val="22"/>
        </w:rPr>
      </w:r>
    </w:p>
    <w:p>
      <w:pPr>
        <w:pStyle w:val="Normal"/>
        <w:ind w:end="-31" w:hanging="0"/>
        <w:jc w:val="both"/>
        <w:rPr/>
      </w:pPr>
      <w:r>
        <w:rPr/>
        <w:t>В</w:t>
      </w:r>
      <w:r>
        <w:rPr>
          <w:rFonts w:cs="Garamond" w:ascii="Garamond" w:hAnsi="Garamond"/>
          <w:sz w:val="24"/>
          <w:szCs w:val="24"/>
          <w:lang w:bidi="fa-IR"/>
        </w:rPr>
        <w:t xml:space="preserve"> годы правления династии Великих Моголов на территории Индии было создано большое количество исторических сочинений на арабском, фарси и тюркском языках, однако среди них исследователям в меньшей степени известен такой персоязычный памятник, как «Тарих-и Алфи» или «История тысяч лет» [</w:t>
      </w:r>
      <w:r>
        <w:rPr>
          <w:rFonts w:eastAsia="CIDFont+F1;MS Gothic" w:cs="Garamond" w:ascii="Garamond" w:hAnsi="Garamond"/>
          <w:sz w:val="24"/>
          <w:szCs w:val="24"/>
          <w:lang w:val="en-US"/>
        </w:rPr>
        <w:t>T</w:t>
      </w:r>
      <w:r>
        <w:rPr>
          <w:rFonts w:eastAsia="CIDFont+F1;MS Gothic" w:cs="Garamond" w:ascii="Garamond" w:hAnsi="Garamond"/>
          <w:sz w:val="24"/>
          <w:szCs w:val="24"/>
        </w:rPr>
        <w:t>â</w:t>
      </w:r>
      <w:r>
        <w:rPr>
          <w:rFonts w:eastAsia="CIDFont+F1;MS Gothic" w:cs="Garamond" w:ascii="Garamond" w:hAnsi="Garamond"/>
          <w:sz w:val="24"/>
          <w:szCs w:val="24"/>
          <w:lang w:val="en-US"/>
        </w:rPr>
        <w:t>r</w:t>
      </w:r>
      <w:r>
        <w:rPr>
          <w:rFonts w:eastAsia="CIDFont+F1;MS Gothic" w:cs="Garamond" w:ascii="Garamond" w:hAnsi="Garamond"/>
          <w:sz w:val="24"/>
          <w:szCs w:val="24"/>
        </w:rPr>
        <w:t>î</w:t>
      </w:r>
      <w:r>
        <w:rPr>
          <w:rFonts w:eastAsia="CIDFont+F1;MS Gothic" w:cs="Garamond" w:ascii="Garamond" w:hAnsi="Garamond"/>
          <w:sz w:val="24"/>
          <w:szCs w:val="24"/>
          <w:lang w:val="en-US"/>
        </w:rPr>
        <w:t>h</w:t>
      </w:r>
      <w:r>
        <w:rPr>
          <w:rFonts w:eastAsia="CIDFont+F1;MS Gothic" w:cs="Garamond" w:ascii="Garamond" w:hAnsi="Garamond"/>
          <w:sz w:val="24"/>
          <w:szCs w:val="24"/>
        </w:rPr>
        <w:t>-</w:t>
      </w:r>
      <w:r>
        <w:rPr>
          <w:rFonts w:eastAsia="CIDFont+F1;MS Gothic" w:cs="Garamond" w:ascii="Garamond" w:hAnsi="Garamond"/>
          <w:sz w:val="24"/>
          <w:szCs w:val="24"/>
          <w:lang w:val="en-US"/>
        </w:rPr>
        <w:t>i</w:t>
      </w:r>
      <w:r>
        <w:rPr>
          <w:rFonts w:eastAsia="CIDFont+F1;MS Gothic" w:cs="Garamond" w:ascii="Garamond" w:hAnsi="Garamond"/>
          <w:sz w:val="24"/>
          <w:szCs w:val="24"/>
        </w:rPr>
        <w:t xml:space="preserve"> </w:t>
      </w:r>
      <w:r>
        <w:rPr>
          <w:rFonts w:eastAsia="CIDFont+F1;MS Gothic" w:cs="Garamond" w:ascii="Garamond" w:hAnsi="Garamond"/>
          <w:sz w:val="24"/>
          <w:szCs w:val="24"/>
          <w:lang w:val="en-US"/>
        </w:rPr>
        <w:t>Elf</w:t>
      </w:r>
      <w:r>
        <w:rPr>
          <w:rFonts w:eastAsia="CIDFont+F1;MS Gothic" w:cs="Garamond" w:ascii="Garamond" w:hAnsi="Garamond"/>
          <w:sz w:val="24"/>
          <w:szCs w:val="24"/>
        </w:rPr>
        <w:t>î</w:t>
      </w:r>
      <w:r>
        <w:rPr>
          <w:rFonts w:eastAsia="CIDFont+F2;Yu Gothic UI" w:cs="Garamond" w:ascii="Garamond" w:hAnsi="Garamond"/>
          <w:sz w:val="24"/>
          <w:szCs w:val="24"/>
        </w:rPr>
        <w:t xml:space="preserve">, 1382, </w:t>
      </w:r>
      <w:r>
        <w:rPr>
          <w:rFonts w:eastAsia="CIDFont+F2;Yu Gothic UI" w:cs="Garamond" w:ascii="Garamond" w:hAnsi="Garamond"/>
          <w:sz w:val="24"/>
          <w:szCs w:val="24"/>
          <w:lang w:val="en-US"/>
        </w:rPr>
        <w:t>J</w:t>
      </w:r>
      <w:r>
        <w:rPr>
          <w:rFonts w:eastAsia="CIDFont+F2;Yu Gothic UI" w:cs="Garamond" w:ascii="Garamond" w:hAnsi="Garamond"/>
          <w:sz w:val="24"/>
          <w:szCs w:val="24"/>
        </w:rPr>
        <w:t>.</w:t>
      </w:r>
      <w:r>
        <w:rPr>
          <w:rFonts w:eastAsia="CIDFont+F2;Yu Gothic UI" w:cs="Garamond" w:ascii="Garamond" w:hAnsi="Garamond"/>
          <w:sz w:val="24"/>
          <w:szCs w:val="24"/>
          <w:lang w:val="en-US"/>
        </w:rPr>
        <w:t> </w:t>
      </w:r>
      <w:r>
        <w:rPr>
          <w:rFonts w:eastAsia="CIDFont+F2;Yu Gothic UI" w:cs="Garamond" w:ascii="Garamond" w:hAnsi="Garamond"/>
          <w:sz w:val="24"/>
          <w:szCs w:val="24"/>
        </w:rPr>
        <w:t>1–8</w:t>
      </w:r>
      <w:r>
        <w:rPr>
          <w:rFonts w:cs="Garamond" w:ascii="Garamond" w:hAnsi="Garamond"/>
          <w:sz w:val="24"/>
          <w:szCs w:val="24"/>
          <w:lang w:bidi="fa-IR"/>
        </w:rPr>
        <w:t xml:space="preserve">]. Заказчиком этого многотомного сочинения выступил лично шах Акбар Великий (1542–1605), предполагавший, как будет отмечено ниже, приурочить формирование этого исторического нарратива к 1000-му г. хиджры. Большая часть работы над текстом «Тарих-и Алфи» была завершена уже в 1592 г., однако отдельные исследователи датируют это событие годом ранее: например, </w:t>
      </w:r>
      <w:r>
        <w:rPr>
          <w:rFonts w:cs="Garamond" w:ascii="Garamond" w:hAnsi="Garamond"/>
          <w:sz w:val="24"/>
          <w:szCs w:val="24"/>
        </w:rPr>
        <w:t>в «</w:t>
      </w:r>
      <w:r>
        <w:rPr>
          <w:rFonts w:cs="Garamond" w:ascii="Garamond" w:hAnsi="Garamond"/>
          <w:sz w:val="24"/>
          <w:szCs w:val="24"/>
          <w:lang w:bidi="fa-IR"/>
        </w:rPr>
        <w:t>Истории персидской литературы</w:t>
      </w:r>
      <w:r>
        <w:rPr>
          <w:rFonts w:cs="Garamond" w:ascii="Garamond" w:hAnsi="Garamond"/>
          <w:sz w:val="24"/>
          <w:szCs w:val="24"/>
        </w:rPr>
        <w:t>» в качестве даты окончания хроники указан 1591 г., вместо 1592 г., как у С. Р. Хусайни [</w:t>
      </w:r>
      <w:r>
        <w:rPr>
          <w:rFonts w:cs="Garamond" w:ascii="Garamond" w:hAnsi="Garamond"/>
          <w:iCs/>
          <w:sz w:val="24"/>
          <w:szCs w:val="24"/>
          <w:lang w:val="en-US" w:bidi="fa-IR"/>
        </w:rPr>
        <w:t>A</w:t>
      </w:r>
      <w:r>
        <w:rPr>
          <w:rFonts w:cs="Garamond" w:ascii="Garamond" w:hAnsi="Garamond"/>
          <w:iCs/>
          <w:sz w:val="24"/>
          <w:szCs w:val="24"/>
          <w:lang w:bidi="fa-IR"/>
        </w:rPr>
        <w:t xml:space="preserve"> </w:t>
      </w:r>
      <w:r>
        <w:rPr>
          <w:rFonts w:cs="Garamond" w:ascii="Garamond" w:hAnsi="Garamond"/>
          <w:iCs/>
          <w:sz w:val="24"/>
          <w:szCs w:val="24"/>
          <w:lang w:val="en-US" w:bidi="fa-IR"/>
        </w:rPr>
        <w:t>History</w:t>
      </w:r>
      <w:r>
        <w:rPr>
          <w:rFonts w:cs="Garamond" w:ascii="Garamond" w:hAnsi="Garamond"/>
          <w:iCs/>
          <w:sz w:val="24"/>
          <w:szCs w:val="24"/>
          <w:lang w:bidi="fa-IR"/>
        </w:rPr>
        <w:t xml:space="preserve"> </w:t>
      </w:r>
      <w:r>
        <w:rPr>
          <w:rFonts w:cs="Garamond" w:ascii="Garamond" w:hAnsi="Garamond"/>
          <w:iCs/>
          <w:sz w:val="24"/>
          <w:szCs w:val="24"/>
          <w:lang w:val="en-US" w:bidi="fa-IR"/>
        </w:rPr>
        <w:t>of</w:t>
      </w:r>
      <w:r>
        <w:rPr>
          <w:rFonts w:cs="Garamond" w:ascii="Garamond" w:hAnsi="Garamond"/>
          <w:iCs/>
          <w:sz w:val="24"/>
          <w:szCs w:val="24"/>
          <w:lang w:bidi="fa-IR"/>
        </w:rPr>
        <w:t xml:space="preserve"> </w:t>
      </w:r>
      <w:r>
        <w:rPr>
          <w:rFonts w:cs="Garamond" w:ascii="Garamond" w:hAnsi="Garamond"/>
          <w:iCs/>
          <w:sz w:val="24"/>
          <w:szCs w:val="24"/>
          <w:lang w:val="en-US" w:bidi="fa-IR"/>
        </w:rPr>
        <w:t>Persian</w:t>
      </w:r>
      <w:r>
        <w:rPr>
          <w:rFonts w:cs="Garamond" w:ascii="Garamond" w:hAnsi="Garamond"/>
          <w:iCs/>
          <w:sz w:val="24"/>
          <w:szCs w:val="24"/>
          <w:lang w:bidi="fa-IR"/>
        </w:rPr>
        <w:t xml:space="preserve"> </w:t>
      </w:r>
      <w:r>
        <w:rPr>
          <w:rFonts w:cs="Garamond" w:ascii="Garamond" w:hAnsi="Garamond"/>
          <w:iCs/>
          <w:sz w:val="24"/>
          <w:szCs w:val="24"/>
          <w:lang w:val="en-US"/>
        </w:rPr>
        <w:t>Literature</w:t>
      </w:r>
      <w:r>
        <w:rPr>
          <w:rFonts w:cs="Garamond" w:ascii="Garamond" w:hAnsi="Garamond"/>
          <w:sz w:val="24"/>
          <w:szCs w:val="24"/>
          <w:lang w:bidi="fa-IR"/>
        </w:rPr>
        <w:t>, 2012</w:t>
      </w:r>
      <w:r>
        <w:rPr>
          <w:rFonts w:eastAsia="CIDFont+F2;Yu Gothic UI" w:cs="Garamond" w:ascii="Garamond" w:hAnsi="Garamond"/>
          <w:sz w:val="24"/>
          <w:szCs w:val="24"/>
        </w:rPr>
        <w:t xml:space="preserve">, </w:t>
      </w:r>
      <w:r>
        <w:rPr>
          <w:rFonts w:eastAsia="CIDFont+F2;Yu Gothic UI" w:cs="Garamond" w:ascii="Garamond" w:hAnsi="Garamond"/>
          <w:sz w:val="24"/>
          <w:szCs w:val="24"/>
          <w:lang w:val="en-US"/>
        </w:rPr>
        <w:t>p</w:t>
      </w:r>
      <w:r>
        <w:rPr>
          <w:rFonts w:eastAsia="CIDFont+F2;Yu Gothic UI" w:cs="Garamond" w:ascii="Garamond" w:hAnsi="Garamond"/>
          <w:sz w:val="24"/>
          <w:szCs w:val="24"/>
        </w:rPr>
        <w:t>.</w:t>
      </w:r>
      <w:r>
        <w:rPr>
          <w:rFonts w:cs="Garamond" w:ascii="Garamond" w:hAnsi="Garamond"/>
          <w:sz w:val="24"/>
          <w:szCs w:val="24"/>
          <w:lang w:val="en-US"/>
        </w:rPr>
        <w:t> </w:t>
      </w:r>
      <w:r>
        <w:rPr>
          <w:rFonts w:eastAsia="CIDFont+F2;Yu Gothic UI" w:cs="Garamond" w:ascii="Garamond" w:hAnsi="Garamond"/>
          <w:sz w:val="24"/>
          <w:szCs w:val="24"/>
        </w:rPr>
        <w:t xml:space="preserve">589; </w:t>
      </w:r>
      <w:r>
        <w:rPr>
          <w:rStyle w:val="Z3988"/>
          <w:rFonts w:cs="Garamond" w:ascii="Garamond" w:hAnsi="Garamond"/>
          <w:iCs/>
          <w:sz w:val="24"/>
          <w:szCs w:val="24"/>
          <w:lang w:val="en-US"/>
        </w:rPr>
        <w:t>Huseini</w:t>
      </w:r>
      <w:r>
        <w:rPr>
          <w:rFonts w:cs="Garamond" w:ascii="Garamond" w:hAnsi="Garamond"/>
          <w:sz w:val="24"/>
          <w:szCs w:val="24"/>
        </w:rPr>
        <w:t xml:space="preserve">, 2017,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4]</w:t>
      </w:r>
      <w:r>
        <w:rPr>
          <w:rFonts w:cs="Garamond" w:ascii="Garamond" w:hAnsi="Garamond"/>
          <w:sz w:val="24"/>
          <w:szCs w:val="24"/>
          <w:lang w:bidi="fa-IR"/>
        </w:rPr>
        <w:t>. В современной исторической науке на настоящий момент не существует большого количества специальных исследований данного памятника и содержащейся в нем информации, а редкие имеющиеся работы написаны преимущественно зарубежными учеными</w:t>
      </w:r>
      <w:r>
        <w:rPr>
          <w:rStyle w:val="Style6"/>
          <w:rStyle w:val="Style13"/>
          <w:rFonts w:cs="Garamond" w:ascii="Garamond" w:hAnsi="Garamond"/>
          <w:sz w:val="24"/>
          <w:szCs w:val="24"/>
          <w:lang w:bidi="fa-IR"/>
        </w:rPr>
        <w:footnoteReference w:id="3"/>
      </w:r>
      <w:r>
        <w:rPr>
          <w:rFonts w:cs="Garamond" w:ascii="Garamond" w:hAnsi="Garamond"/>
          <w:sz w:val="24"/>
          <w:szCs w:val="24"/>
          <w:lang w:bidi="fa-IR"/>
        </w:rPr>
        <w:t xml:space="preserve">, однако особенности структуры и содержания «Тарих-и Алфи» требуют более пристального внимания к этому источнику. </w:t>
      </w:r>
    </w:p>
    <w:p>
      <w:pPr>
        <w:pStyle w:val="Normal"/>
        <w:ind w:end="-31" w:firstLine="720"/>
        <w:jc w:val="both"/>
        <w:rPr/>
      </w:pPr>
      <w:r>
        <w:rPr>
          <w:rFonts w:cs="Garamond" w:ascii="Garamond" w:hAnsi="Garamond"/>
          <w:sz w:val="24"/>
          <w:szCs w:val="24"/>
          <w:lang w:bidi="fa-IR"/>
        </w:rPr>
        <w:t xml:space="preserve">Не менее важна связь «Тарих-и Алфи» с другими памятниками арабо-персидской историографии, в связи с чем в статье предпринята попытка показать эту историографическую преемственность. В связи с тем, что в рамках одной статьи рассмотреть весь памятник такого объема, как «Тарих-и Алфи», невозможно, основной упор будет сделан на анализе информации о двух государственных образованиях </w:t>
      </w:r>
      <w:r>
        <w:rPr>
          <w:rFonts w:cs="Garamond" w:ascii="Garamond" w:hAnsi="Garamond"/>
          <w:sz w:val="24"/>
          <w:szCs w:val="24"/>
          <w:lang w:val="en-US" w:bidi="fa-IR"/>
        </w:rPr>
        <w:t>XII</w:t>
      </w:r>
      <w:r>
        <w:rPr>
          <w:rFonts w:cs="Garamond" w:ascii="Garamond" w:hAnsi="Garamond"/>
          <w:sz w:val="24"/>
          <w:szCs w:val="24"/>
          <w:lang w:bidi="fa-IR"/>
        </w:rPr>
        <w:t xml:space="preserve"> — начала </w:t>
      </w:r>
      <w:r>
        <w:rPr>
          <w:rFonts w:cs="Garamond" w:ascii="Garamond" w:hAnsi="Garamond"/>
          <w:sz w:val="24"/>
          <w:szCs w:val="24"/>
          <w:lang w:val="en-US" w:bidi="fa-IR"/>
        </w:rPr>
        <w:t>XIII</w:t>
      </w:r>
      <w:r>
        <w:rPr>
          <w:rFonts w:cs="Garamond" w:ascii="Garamond" w:hAnsi="Garamond"/>
          <w:sz w:val="24"/>
          <w:szCs w:val="24"/>
          <w:lang w:bidi="fa-IR"/>
        </w:rPr>
        <w:t xml:space="preserve"> в. Речь идет о государстве хорезмшахов из династии Ануштегинидов и об их важнейшем сопернике накануне монгольского нашествия — державе султанов Гура. Выбор объясняется также и тем, что придворная историография этих государственных образований до нас не дошла: </w:t>
      </w:r>
      <w:r>
        <w:rPr>
          <w:rFonts w:cs="Garamond" w:ascii="Garamond" w:hAnsi="Garamond"/>
          <w:sz w:val="24"/>
          <w:szCs w:val="24"/>
        </w:rPr>
        <w:t xml:space="preserve">«исторические сочинения, написанные для Гуридов и хорезмшахов, не дошли до нас; история обеих династий известна нам только по компиляциям </w:t>
      </w:r>
      <w:r>
        <w:rPr>
          <w:rFonts w:cs="Garamond" w:ascii="Garamond" w:hAnsi="Garamond"/>
          <w:sz w:val="24"/>
          <w:szCs w:val="24"/>
          <w:lang w:val="en-US"/>
        </w:rPr>
        <w:t>XIII</w:t>
      </w:r>
      <w:r>
        <w:rPr>
          <w:rFonts w:cs="Garamond" w:ascii="Garamond" w:hAnsi="Garamond"/>
          <w:sz w:val="24"/>
          <w:szCs w:val="24"/>
        </w:rPr>
        <w:t xml:space="preserve"> в.» [Бартольд, 1963, </w:t>
      </w:r>
      <w:r>
        <w:rPr>
          <w:rFonts w:cs="Garamond" w:ascii="Garamond" w:hAnsi="Garamond"/>
          <w:sz w:val="24"/>
          <w:szCs w:val="24"/>
          <w:lang w:val="en-US"/>
        </w:rPr>
        <w:t>c</w:t>
      </w:r>
      <w:r>
        <w:rPr>
          <w:rFonts w:cs="Garamond" w:ascii="Garamond" w:hAnsi="Garamond"/>
          <w:sz w:val="24"/>
          <w:szCs w:val="24"/>
        </w:rPr>
        <w:t>. 77]</w:t>
      </w:r>
      <w:r>
        <w:rPr>
          <w:rFonts w:cs="Garamond" w:ascii="Garamond" w:hAnsi="Garamond"/>
          <w:sz w:val="24"/>
          <w:szCs w:val="24"/>
          <w:lang w:bidi="fa-IR"/>
        </w:rPr>
        <w:t>; поэтому любой содержательный источник этой эпохи представляет собой особую ценность. Перейдем к анализу истории формирования исторического нарратива «Тарих-и Алфи».</w:t>
      </w:r>
    </w:p>
    <w:p>
      <w:pPr>
        <w:pStyle w:val="Normal"/>
        <w:ind w:end="-31" w:firstLine="720"/>
        <w:jc w:val="both"/>
        <w:rPr/>
      </w:pPr>
      <w:r>
        <w:rPr>
          <w:rFonts w:cs="Garamond" w:ascii="Garamond" w:hAnsi="Garamond"/>
          <w:sz w:val="24"/>
          <w:szCs w:val="24"/>
          <w:lang w:bidi="fa-IR"/>
        </w:rPr>
        <w:t>Как уже отмечалось, «Тарих-и Алфи» представляет собой пример придворной историографии Великих Моголов, который представляет собой и пример коллективной работы, отдаленно напоминающий известный труд Рашид ад-Дина — «Джами ат-таварих» (</w:t>
      </w:r>
      <w:r>
        <w:rPr>
          <w:rFonts w:cs="Garamond" w:ascii="Garamond" w:hAnsi="Garamond"/>
          <w:sz w:val="24"/>
          <w:szCs w:val="24"/>
        </w:rPr>
        <w:t xml:space="preserve">См.: </w:t>
      </w:r>
      <w:r>
        <w:rPr>
          <w:rFonts w:cs="Garamond" w:ascii="Garamond" w:hAnsi="Garamond"/>
          <w:sz w:val="24"/>
          <w:szCs w:val="24"/>
          <w:lang w:bidi="fa-IR"/>
        </w:rPr>
        <w:t>[</w:t>
      </w:r>
      <w:r>
        <w:rPr>
          <w:rFonts w:cs="Garamond" w:ascii="Garamond" w:hAnsi="Garamond"/>
          <w:iCs/>
          <w:sz w:val="24"/>
          <w:szCs w:val="24"/>
        </w:rPr>
        <w:t>Рашид ад-Дин</w:t>
      </w:r>
      <w:r>
        <w:rPr>
          <w:rFonts w:cs="Garamond" w:ascii="Garamond" w:hAnsi="Garamond"/>
          <w:sz w:val="24"/>
          <w:szCs w:val="24"/>
        </w:rPr>
        <w:t xml:space="preserve">, 2002, </w:t>
      </w:r>
      <w:r>
        <w:rPr>
          <w:rFonts w:cs="Garamond" w:ascii="Garamond" w:hAnsi="Garamond"/>
          <w:sz w:val="24"/>
          <w:szCs w:val="24"/>
          <w:lang w:bidi="fa-IR"/>
        </w:rPr>
        <w:t>к</w:t>
      </w:r>
      <w:r>
        <w:rPr>
          <w:rFonts w:cs="Garamond" w:ascii="Garamond" w:hAnsi="Garamond"/>
          <w:sz w:val="24"/>
          <w:szCs w:val="24"/>
        </w:rPr>
        <w:t xml:space="preserve">н. 1, с. 7–38; </w:t>
      </w:r>
      <w:r>
        <w:rPr>
          <w:rStyle w:val="Z3988"/>
          <w:rFonts w:cs="Garamond" w:ascii="Garamond" w:hAnsi="Garamond"/>
          <w:iCs/>
          <w:sz w:val="24"/>
          <w:szCs w:val="24"/>
          <w:lang w:val="en-US"/>
        </w:rPr>
        <w:t>Huseini</w:t>
      </w:r>
      <w:r>
        <w:rPr>
          <w:rStyle w:val="Z3988"/>
          <w:rFonts w:cs="Garamond" w:ascii="Garamond" w:hAnsi="Garamond"/>
          <w:iCs/>
          <w:sz w:val="24"/>
          <w:szCs w:val="24"/>
        </w:rPr>
        <w:t>,</w:t>
      </w:r>
      <w:r>
        <w:rPr>
          <w:rFonts w:cs="Garamond" w:ascii="Garamond" w:hAnsi="Garamond"/>
          <w:sz w:val="24"/>
          <w:szCs w:val="24"/>
        </w:rPr>
        <w:t xml:space="preserve"> 2017, р. 24</w:t>
      </w:r>
      <w:r>
        <w:rPr>
          <w:rFonts w:cs="Garamond" w:ascii="Garamond" w:hAnsi="Garamond"/>
          <w:sz w:val="24"/>
          <w:szCs w:val="24"/>
          <w:lang w:bidi="fa-IR"/>
        </w:rPr>
        <w:t>]), также являющийся плодом труда целого ряда авторов. Подробнее о том, как распределялась работа над текстом «Тарих-и Алфи», и о том, кто именно принял в нем участие, будет сказано ниже. Что касается отличия и сходства «Тарих-и Алфи» и «Джами ат-таварих» с точки зрения содержания и структуры, то применительно к событиям монгольского периода это бросается в глаза и подробно будет описано ниже. Однако цель создания обоих источников, безусловно, различна, и о последнем в отношении сочинения Рашид ад-Дина имеются вполне исчерпывающие описания, которые объясняют, впрочем, и особые условия создания этого памятника (</w:t>
      </w:r>
      <w:r>
        <w:rPr>
          <w:rFonts w:cs="Garamond" w:ascii="Garamond" w:hAnsi="Garamond"/>
          <w:sz w:val="24"/>
          <w:szCs w:val="24"/>
        </w:rPr>
        <w:t xml:space="preserve">см. </w:t>
      </w:r>
      <w:r>
        <w:rPr>
          <w:rFonts w:cs="Garamond" w:ascii="Garamond" w:hAnsi="Garamond"/>
          <w:sz w:val="24"/>
          <w:szCs w:val="24"/>
          <w:lang w:bidi="fa-IR"/>
        </w:rPr>
        <w:t>[</w:t>
      </w:r>
      <w:r>
        <w:rPr>
          <w:rFonts w:cs="Garamond" w:ascii="Garamond" w:hAnsi="Garamond"/>
          <w:iCs/>
          <w:sz w:val="24"/>
          <w:szCs w:val="24"/>
        </w:rPr>
        <w:t>Рашид ад-Дин</w:t>
      </w:r>
      <w:r>
        <w:rPr>
          <w:rFonts w:cs="Garamond" w:ascii="Garamond" w:hAnsi="Garamond"/>
          <w:sz w:val="24"/>
          <w:szCs w:val="24"/>
        </w:rPr>
        <w:t xml:space="preserve">, 2002, </w:t>
      </w:r>
      <w:r>
        <w:rPr>
          <w:rFonts w:cs="Garamond" w:ascii="Garamond" w:hAnsi="Garamond"/>
          <w:sz w:val="24"/>
          <w:szCs w:val="24"/>
          <w:lang w:bidi="fa-IR"/>
        </w:rPr>
        <w:t>к</w:t>
      </w:r>
      <w:r>
        <w:rPr>
          <w:rFonts w:cs="Garamond" w:ascii="Garamond" w:hAnsi="Garamond"/>
          <w:sz w:val="24"/>
          <w:szCs w:val="24"/>
        </w:rPr>
        <w:t>н. 1, с. 7–38</w:t>
      </w:r>
      <w:r>
        <w:rPr>
          <w:rFonts w:cs="Garamond" w:ascii="Garamond" w:hAnsi="Garamond"/>
          <w:sz w:val="24"/>
          <w:szCs w:val="24"/>
          <w:lang w:bidi="fa-IR"/>
        </w:rPr>
        <w:t>]).</w:t>
      </w:r>
    </w:p>
    <w:p>
      <w:pPr>
        <w:pStyle w:val="Normal"/>
        <w:ind w:end="-31" w:firstLine="720"/>
        <w:jc w:val="both"/>
        <w:rPr/>
      </w:pPr>
      <w:r>
        <w:rPr>
          <w:rFonts w:cs="Garamond" w:ascii="Garamond" w:hAnsi="Garamond"/>
          <w:sz w:val="24"/>
          <w:szCs w:val="24"/>
          <w:lang w:bidi="fa-IR"/>
        </w:rPr>
        <w:t>В свою очередь, идея создания «Тарих-и Алфи» принадлежала правящей элите государства Великих Моголов, для которой сам факт формирования подобного исторического нарратива был важным политическим шагом. Исследователи отмечают, что эта «книга является ключевым элементом плана Акбара по обоснованию политической идеологии Великих Моголов, рассчитанной на новое тысячелетие. Она была разработана группой индо-иранских ученых, чтобы представить правителя Моголов как идеального человека, священного властелина и объединителя индуистско-мусульманских общин» [</w:t>
      </w:r>
      <w:r>
        <w:rPr>
          <w:rStyle w:val="Z3988"/>
          <w:rFonts w:cs="Garamond" w:ascii="Garamond" w:hAnsi="Garamond"/>
          <w:iCs/>
          <w:sz w:val="24"/>
          <w:szCs w:val="24"/>
          <w:lang w:val="en-US"/>
        </w:rPr>
        <w:t>Huseini</w:t>
      </w:r>
      <w:r>
        <w:rPr>
          <w:rStyle w:val="Z3988"/>
          <w:rFonts w:cs="Garamond" w:ascii="Garamond" w:hAnsi="Garamond"/>
          <w:iCs/>
          <w:sz w:val="24"/>
          <w:szCs w:val="24"/>
        </w:rPr>
        <w:t>,</w:t>
      </w:r>
      <w:r>
        <w:rPr>
          <w:rFonts w:cs="Garamond" w:ascii="Garamond" w:hAnsi="Garamond"/>
          <w:sz w:val="24"/>
          <w:szCs w:val="24"/>
        </w:rPr>
        <w:t xml:space="preserve"> 2017, р. 4–5</w:t>
      </w:r>
      <w:r>
        <w:rPr>
          <w:rFonts w:cs="Garamond" w:ascii="Garamond" w:hAnsi="Garamond"/>
          <w:sz w:val="24"/>
          <w:szCs w:val="24"/>
          <w:lang w:bidi="fa-IR"/>
        </w:rPr>
        <w:t>]. «Тарих-и Алфи» стал «совместным проектом по созданию исторического нарратива для описания мира в первом Исламском тысячелетии с целью доказать, что разногласия и проблемы в мире усилились после установления религиозных институтов, контролируемых определенной группой людей, злоупотреблявших ими для своих собственных социальных и политических выгод» [</w:t>
      </w:r>
      <w:r>
        <w:rPr>
          <w:rStyle w:val="Z3988"/>
          <w:rFonts w:cs="Garamond" w:ascii="Garamond" w:hAnsi="Garamond"/>
          <w:iCs/>
          <w:sz w:val="24"/>
          <w:szCs w:val="24"/>
          <w:lang w:val="en-US"/>
        </w:rPr>
        <w:t>Huseini</w:t>
      </w:r>
      <w:r>
        <w:rPr>
          <w:rStyle w:val="Z3988"/>
          <w:rFonts w:cs="Garamond" w:ascii="Garamond" w:hAnsi="Garamond"/>
          <w:iCs/>
          <w:sz w:val="24"/>
          <w:szCs w:val="24"/>
        </w:rPr>
        <w:t>,</w:t>
      </w:r>
      <w:r>
        <w:rPr>
          <w:rFonts w:cs="Garamond" w:ascii="Garamond" w:hAnsi="Garamond"/>
          <w:sz w:val="24"/>
          <w:szCs w:val="24"/>
        </w:rPr>
        <w:t xml:space="preserve"> 2017, р. 4–5</w:t>
      </w:r>
      <w:r>
        <w:rPr>
          <w:rFonts w:cs="Garamond" w:ascii="Garamond" w:hAnsi="Garamond"/>
          <w:sz w:val="24"/>
          <w:szCs w:val="24"/>
          <w:lang w:bidi="fa-IR"/>
        </w:rPr>
        <w:t xml:space="preserve">]. Последний тезис представляет собой исследовательскую позицию; доказать его на основании данных самого источника практически невозможно. </w:t>
      </w:r>
    </w:p>
    <w:p>
      <w:pPr>
        <w:pStyle w:val="Normal"/>
        <w:ind w:end="-31" w:firstLine="720"/>
        <w:jc w:val="both"/>
        <w:rPr/>
      </w:pPr>
      <w:r>
        <w:rPr>
          <w:rFonts w:cs="Garamond" w:ascii="Garamond" w:hAnsi="Garamond"/>
          <w:sz w:val="24"/>
          <w:szCs w:val="24"/>
          <w:lang w:bidi="fa-IR"/>
        </w:rPr>
        <w:t xml:space="preserve">Тем не менее нельзя не согласиться с тем, что «Тарих-и Алфи» изначально формировалось с целью не столько описания истории исламского мира, сколько для создания «правильной» картины этой истории. В связи с этим очевидно верно, с учетом поликонфессионального состава населения державы Великих Моголов, создание целой комиссии, итогом деятельности которой и должно было стать формирование текста источника. С. Р. Хусайни настаивает на том, что изначально вокруг работы над «Тарих-и Алфи» был собран огромный коллектив ученых и духовных лиц: </w:t>
      </w:r>
      <w:r>
        <w:rPr>
          <w:rFonts w:cs="Garamond" w:ascii="Garamond" w:hAnsi="Garamond"/>
          <w:sz w:val="24"/>
          <w:szCs w:val="24"/>
        </w:rPr>
        <w:t xml:space="preserve">«группа </w:t>
      </w:r>
      <w:r>
        <w:rPr>
          <w:rStyle w:val="Z3988"/>
          <w:rFonts w:cs="Garamond" w:ascii="Garamond" w:hAnsi="Garamond"/>
          <w:sz w:val="24"/>
          <w:szCs w:val="24"/>
        </w:rPr>
        <w:t>авторов</w:t>
      </w:r>
      <w:r>
        <w:rPr>
          <w:rFonts w:cs="Garamond" w:ascii="Garamond" w:hAnsi="Garamond"/>
          <w:sz w:val="24"/>
          <w:szCs w:val="24"/>
        </w:rPr>
        <w:t xml:space="preserve"> состояла из Накиб-хана (ум. после 1610), Шах Фатуллаха Ширази (ум. в 1587), Хакима Хумама (ум. в 1594), Хакима Али Гилани (ум. в 1619), Хаджи Ибрахима Сархинди (ум. в 1584), Низам ад-Дина Ахмада Херави (ум. в 1594), Абдул-Кадыра Бадайуни (ум. в 1615), Муллы Ахмада Таттави (ум. в 1586) и Джа’фар-бега Асаф-хана (ум. в 1612). Правитель лично руководил составлением книги, Бадайуни должен был редактировать ее и, наконец, Абу-л-Фазл — добавить к ней введение» </w:t>
      </w:r>
      <w:r>
        <w:rPr>
          <w:rFonts w:cs="Garamond" w:ascii="Garamond" w:hAnsi="Garamond"/>
          <w:sz w:val="24"/>
          <w:szCs w:val="24"/>
          <w:lang w:bidi="fa-IR"/>
        </w:rPr>
        <w:t>[</w:t>
      </w:r>
      <w:r>
        <w:rPr>
          <w:rStyle w:val="Z3988"/>
          <w:rFonts w:cs="Garamond" w:ascii="Garamond" w:hAnsi="Garamond"/>
          <w:iCs/>
          <w:sz w:val="24"/>
          <w:szCs w:val="24"/>
          <w:lang w:val="en-US"/>
        </w:rPr>
        <w:t>Huseini</w:t>
      </w:r>
      <w:r>
        <w:rPr>
          <w:rStyle w:val="Z3988"/>
          <w:rFonts w:cs="Garamond" w:ascii="Garamond" w:hAnsi="Garamond"/>
          <w:iCs/>
          <w:sz w:val="24"/>
          <w:szCs w:val="24"/>
        </w:rPr>
        <w:t>,</w:t>
      </w:r>
      <w:r>
        <w:rPr>
          <w:rFonts w:cs="Garamond" w:ascii="Garamond" w:hAnsi="Garamond"/>
          <w:sz w:val="24"/>
          <w:szCs w:val="24"/>
        </w:rPr>
        <w:t xml:space="preserve"> 2017, р. 25</w:t>
      </w:r>
      <w:r>
        <w:rPr>
          <w:rFonts w:cs="Garamond" w:ascii="Garamond" w:hAnsi="Garamond"/>
          <w:sz w:val="24"/>
          <w:szCs w:val="24"/>
          <w:lang w:bidi="fa-IR"/>
        </w:rPr>
        <w:t xml:space="preserve">]. </w:t>
      </w:r>
    </w:p>
    <w:p>
      <w:pPr>
        <w:pStyle w:val="Normal"/>
        <w:ind w:end="-31" w:firstLine="720"/>
        <w:jc w:val="both"/>
        <w:rPr/>
      </w:pPr>
      <w:r>
        <w:rPr>
          <w:rFonts w:cs="Garamond" w:ascii="Garamond" w:hAnsi="Garamond"/>
          <w:sz w:val="24"/>
          <w:szCs w:val="24"/>
          <w:lang w:bidi="fa-IR"/>
        </w:rPr>
        <w:t>Однако в силу определенных обстоятельств работа упомянутого коллектива зашла в тупик, т. к. они не смогли найти общего языка, и формирование текста было поручено одному человеку — Гази Ахмаду Таттави [</w:t>
      </w:r>
      <w:r>
        <w:rPr>
          <w:rStyle w:val="Z3988"/>
          <w:rFonts w:cs="Garamond" w:ascii="Garamond" w:hAnsi="Garamond"/>
          <w:iCs/>
          <w:sz w:val="24"/>
          <w:szCs w:val="24"/>
          <w:lang w:val="en-US"/>
        </w:rPr>
        <w:t>Huseini</w:t>
      </w:r>
      <w:r>
        <w:rPr>
          <w:rStyle w:val="Z3988"/>
          <w:rFonts w:cs="Garamond" w:ascii="Garamond" w:hAnsi="Garamond"/>
          <w:iCs/>
          <w:sz w:val="24"/>
          <w:szCs w:val="24"/>
        </w:rPr>
        <w:t>,</w:t>
      </w:r>
      <w:r>
        <w:rPr>
          <w:rFonts w:cs="Garamond" w:ascii="Garamond" w:hAnsi="Garamond"/>
          <w:sz w:val="24"/>
          <w:szCs w:val="24"/>
        </w:rPr>
        <w:t xml:space="preserve"> 2017, р. 36</w:t>
      </w:r>
      <w:r>
        <w:rPr>
          <w:rFonts w:cs="Garamond" w:ascii="Garamond" w:hAnsi="Garamond"/>
          <w:sz w:val="24"/>
          <w:szCs w:val="24"/>
          <w:lang w:bidi="fa-IR"/>
        </w:rPr>
        <w:t>]. С именем последнего исследователи связывают написание основной части текста «Тарих-и Алфи» [</w:t>
      </w:r>
      <w:r>
        <w:rPr>
          <w:rFonts w:cs="Garamond" w:ascii="Garamond" w:hAnsi="Garamond"/>
          <w:sz w:val="24"/>
          <w:szCs w:val="24"/>
        </w:rPr>
        <w:t>Маурья, 2019, с. 68</w:t>
      </w:r>
      <w:r>
        <w:rPr>
          <w:rFonts w:cs="Garamond" w:ascii="Garamond" w:hAnsi="Garamond"/>
          <w:sz w:val="24"/>
          <w:szCs w:val="24"/>
          <w:lang w:bidi="fa-IR"/>
        </w:rPr>
        <w:t>]. Вряд ли стоит подвергать сомнению данное заявление: нужно признать, что, вплоть до собственной смерти в 1586 г., Гази Ахмад Таттави был занят составлением текста упомянутого источника. «В результате правитель приказал Мулле Ахмаду продолжать работу в одиночку, что было рекомендовано Абу-л-Фатхом Гилани. Он продолжил книгу от 36 года рихлы</w:t>
      </w:r>
      <w:r>
        <w:rPr>
          <w:rStyle w:val="Style6"/>
          <w:rStyle w:val="Style13"/>
          <w:rFonts w:cs="Garamond" w:ascii="Garamond" w:hAnsi="Garamond"/>
          <w:sz w:val="24"/>
          <w:szCs w:val="24"/>
          <w:lang w:bidi="fa-IR"/>
        </w:rPr>
        <w:footnoteReference w:id="4"/>
      </w:r>
      <w:r>
        <w:rPr>
          <w:rFonts w:cs="Garamond" w:ascii="Garamond" w:hAnsi="Garamond"/>
          <w:sz w:val="24"/>
          <w:szCs w:val="24"/>
          <w:lang w:bidi="fa-IR"/>
        </w:rPr>
        <w:t xml:space="preserve"> до восхождения на престол правителя Ильханидов Газан-Хана (ум. 1304) и завершил ее в двух томах (дафтар), прежде чем Мирза Фулад Барлас убил его в 1586 г. в Лахоре. Это свидетельствует о том, что проект, начатый в 1582 г., был завершен в двух томах за четыре года муллой Ахмадом. Учитывая важность проекта, Акбар приказал Асаф-Хану завершить работу. В 1586 г. Асаф-Хан продолжил события от правления Газан-хана до 1589 г. Это было на три года меньше, чем первое тысячелетие, которое должна была охватить книга. Бадайуни упоминает, что во время празднования Ноуруза (персидского Нового года) в 1001/1593 г. он встретился с императором и представил первый отредактированный том Тарих-и Алфи в компании муллы Мустафы Лахори. Удовлетворившись этим, Акбар попросил Бадайуни отредактировать и остальные два тома. После годичной работы Бадайуни представил второй том, а третий оставил Асаф-Хану, который написал его раньше. Таким образом, Тарих-и Алфи был начат в 1582 г., закончен до 1592 г. и его два тома были отредактированы и, наконец, представлены в 1593 г.» [</w:t>
      </w:r>
      <w:r>
        <w:rPr>
          <w:rStyle w:val="Z3988"/>
          <w:rFonts w:cs="Garamond" w:ascii="Garamond" w:hAnsi="Garamond"/>
          <w:iCs/>
          <w:sz w:val="24"/>
          <w:szCs w:val="24"/>
          <w:lang w:val="en-US"/>
        </w:rPr>
        <w:t>Huseini</w:t>
      </w:r>
      <w:r>
        <w:rPr>
          <w:rStyle w:val="Z3988"/>
          <w:rFonts w:cs="Garamond" w:ascii="Garamond" w:hAnsi="Garamond"/>
          <w:iCs/>
          <w:sz w:val="24"/>
          <w:szCs w:val="24"/>
        </w:rPr>
        <w:t>,</w:t>
      </w:r>
      <w:r>
        <w:rPr>
          <w:rFonts w:cs="Garamond" w:ascii="Garamond" w:hAnsi="Garamond"/>
          <w:sz w:val="24"/>
          <w:szCs w:val="24"/>
        </w:rPr>
        <w:t xml:space="preserve"> 2017, р. 36–37</w:t>
      </w:r>
      <w:r>
        <w:rPr>
          <w:rFonts w:cs="Garamond" w:ascii="Garamond" w:hAnsi="Garamond"/>
          <w:sz w:val="24"/>
          <w:szCs w:val="24"/>
          <w:lang w:bidi="fa-IR"/>
        </w:rPr>
        <w:t>].</w:t>
      </w:r>
    </w:p>
    <w:p>
      <w:pPr>
        <w:pStyle w:val="Normal"/>
        <w:ind w:end="-31" w:firstLine="720"/>
        <w:jc w:val="both"/>
        <w:rPr/>
      </w:pPr>
      <w:r>
        <w:rPr>
          <w:rFonts w:cs="Garamond" w:ascii="Garamond" w:hAnsi="Garamond"/>
          <w:sz w:val="24"/>
          <w:szCs w:val="24"/>
          <w:lang w:bidi="fa-IR"/>
        </w:rPr>
        <w:t>Как видно из пространной цитаты из работы С. Р. Хусайни, у исследователей существует представление о том, как формировался текст «Тарих-и Алфи» и кто принимал в этом участие. Однако в отношении других участников коллективной работы над созданием источника обоснованных и исчерпывающих данных не имеется, в связи с чем отдельные авторы не заостряют на этой проблеме существенного внимания, ограничиваясь лишь указанием на Гази Ахмада Таттави [</w:t>
      </w:r>
      <w:r>
        <w:rPr>
          <w:rFonts w:cs="Garamond" w:ascii="Garamond" w:hAnsi="Garamond"/>
          <w:sz w:val="24"/>
          <w:szCs w:val="24"/>
        </w:rPr>
        <w:t xml:space="preserve">Маурья, 2019, с. 68; </w:t>
      </w:r>
      <w:r>
        <w:rPr>
          <w:rFonts w:cs="Garamond" w:ascii="Garamond" w:hAnsi="Garamond"/>
          <w:iCs/>
          <w:sz w:val="24"/>
          <w:szCs w:val="24"/>
          <w:lang w:val="en-US" w:bidi="fa-IR"/>
        </w:rPr>
        <w:t>A</w:t>
      </w:r>
      <w:r>
        <w:rPr>
          <w:rFonts w:cs="Garamond" w:ascii="Garamond" w:hAnsi="Garamond"/>
          <w:iCs/>
          <w:sz w:val="24"/>
          <w:szCs w:val="24"/>
          <w:lang w:bidi="fa-IR"/>
        </w:rPr>
        <w:t xml:space="preserve"> </w:t>
      </w:r>
      <w:r>
        <w:rPr>
          <w:rFonts w:cs="Garamond" w:ascii="Garamond" w:hAnsi="Garamond"/>
          <w:iCs/>
          <w:sz w:val="24"/>
          <w:szCs w:val="24"/>
          <w:lang w:val="en-US" w:bidi="fa-IR"/>
        </w:rPr>
        <w:t>History</w:t>
      </w:r>
      <w:r>
        <w:rPr>
          <w:rFonts w:cs="Garamond" w:ascii="Garamond" w:hAnsi="Garamond"/>
          <w:iCs/>
          <w:sz w:val="24"/>
          <w:szCs w:val="24"/>
          <w:lang w:bidi="fa-IR"/>
        </w:rPr>
        <w:t xml:space="preserve"> </w:t>
      </w:r>
      <w:r>
        <w:rPr>
          <w:rFonts w:cs="Garamond" w:ascii="Garamond" w:hAnsi="Garamond"/>
          <w:iCs/>
          <w:sz w:val="24"/>
          <w:szCs w:val="24"/>
          <w:lang w:val="en-US" w:bidi="fa-IR"/>
        </w:rPr>
        <w:t>of</w:t>
      </w:r>
      <w:r>
        <w:rPr>
          <w:rFonts w:cs="Garamond" w:ascii="Garamond" w:hAnsi="Garamond"/>
          <w:iCs/>
          <w:sz w:val="24"/>
          <w:szCs w:val="24"/>
          <w:lang w:bidi="fa-IR"/>
        </w:rPr>
        <w:t xml:space="preserve"> </w:t>
      </w:r>
      <w:r>
        <w:rPr>
          <w:rFonts w:cs="Garamond" w:ascii="Garamond" w:hAnsi="Garamond"/>
          <w:iCs/>
          <w:sz w:val="24"/>
          <w:szCs w:val="24"/>
          <w:lang w:val="en-US" w:bidi="fa-IR"/>
        </w:rPr>
        <w:t>Persian</w:t>
      </w:r>
      <w:r>
        <w:rPr>
          <w:rFonts w:cs="Garamond" w:ascii="Garamond" w:hAnsi="Garamond"/>
          <w:iCs/>
          <w:sz w:val="24"/>
          <w:szCs w:val="24"/>
          <w:lang w:bidi="fa-IR"/>
        </w:rPr>
        <w:t xml:space="preserve"> </w:t>
      </w:r>
      <w:r>
        <w:rPr>
          <w:rFonts w:cs="Garamond" w:ascii="Garamond" w:hAnsi="Garamond"/>
          <w:iCs/>
          <w:sz w:val="24"/>
          <w:szCs w:val="24"/>
          <w:lang w:val="en-US"/>
        </w:rPr>
        <w:t>Literature</w:t>
      </w:r>
      <w:r>
        <w:rPr>
          <w:rFonts w:cs="Garamond" w:ascii="Garamond" w:hAnsi="Garamond"/>
          <w:sz w:val="24"/>
          <w:szCs w:val="24"/>
          <w:lang w:bidi="fa-IR"/>
        </w:rPr>
        <w:t>, 2012</w:t>
      </w:r>
      <w:r>
        <w:rPr>
          <w:rFonts w:eastAsia="CIDFont+F2;Yu Gothic UI" w:cs="Garamond" w:ascii="Garamond" w:hAnsi="Garamond"/>
          <w:sz w:val="24"/>
          <w:szCs w:val="24"/>
        </w:rPr>
        <w:t xml:space="preserve">, </w:t>
      </w:r>
      <w:r>
        <w:rPr>
          <w:rFonts w:eastAsia="CIDFont+F2;Yu Gothic UI" w:cs="Garamond" w:ascii="Garamond" w:hAnsi="Garamond"/>
          <w:sz w:val="24"/>
          <w:szCs w:val="24"/>
          <w:lang w:val="en-US"/>
        </w:rPr>
        <w:t>p</w:t>
      </w:r>
      <w:r>
        <w:rPr>
          <w:rFonts w:eastAsia="CIDFont+F2;Yu Gothic UI" w:cs="Garamond" w:ascii="Garamond" w:hAnsi="Garamond"/>
          <w:sz w:val="24"/>
          <w:szCs w:val="24"/>
        </w:rPr>
        <w:t>.</w:t>
      </w:r>
      <w:r>
        <w:rPr>
          <w:rFonts w:eastAsia="CIDFont+F2;Yu Gothic UI" w:cs="Garamond" w:ascii="Garamond" w:hAnsi="Garamond"/>
          <w:sz w:val="24"/>
          <w:szCs w:val="24"/>
          <w:lang w:val="en-US"/>
        </w:rPr>
        <w:t> </w:t>
      </w:r>
      <w:r>
        <w:rPr>
          <w:rFonts w:eastAsia="CIDFont+F2;Yu Gothic UI" w:cs="Garamond" w:ascii="Garamond" w:hAnsi="Garamond"/>
          <w:sz w:val="24"/>
          <w:szCs w:val="24"/>
        </w:rPr>
        <w:t>589</w:t>
      </w:r>
      <w:r>
        <w:rPr>
          <w:rFonts w:cs="Garamond" w:ascii="Garamond" w:hAnsi="Garamond"/>
          <w:sz w:val="24"/>
          <w:szCs w:val="24"/>
          <w:lang w:bidi="fa-IR"/>
        </w:rPr>
        <w:t>]. В то же время другие исследователи пытаются связать этот памятник с крупнейшими учеными и советниками Акбара Великого, зачастую базируя доказательства или на самом тексте «Тарих-и Алфи» [</w:t>
      </w:r>
      <w:r>
        <w:rPr>
          <w:rStyle w:val="Z3988"/>
          <w:rFonts w:cs="Garamond" w:ascii="Garamond" w:hAnsi="Garamond"/>
          <w:iCs/>
          <w:sz w:val="24"/>
          <w:szCs w:val="24"/>
          <w:lang w:val="en-US"/>
        </w:rPr>
        <w:t>Huseini</w:t>
      </w:r>
      <w:r>
        <w:rPr>
          <w:rStyle w:val="Z3988"/>
          <w:rFonts w:cs="Garamond" w:ascii="Garamond" w:hAnsi="Garamond"/>
          <w:iCs/>
          <w:sz w:val="24"/>
          <w:szCs w:val="24"/>
        </w:rPr>
        <w:t>,</w:t>
      </w:r>
      <w:r>
        <w:rPr>
          <w:rFonts w:cs="Garamond" w:ascii="Garamond" w:hAnsi="Garamond"/>
          <w:sz w:val="24"/>
          <w:szCs w:val="24"/>
        </w:rPr>
        <w:t xml:space="preserve"> 2017, р. 28–37</w:t>
      </w:r>
      <w:r>
        <w:rPr>
          <w:rFonts w:cs="Garamond" w:ascii="Garamond" w:hAnsi="Garamond"/>
          <w:sz w:val="24"/>
          <w:szCs w:val="24"/>
          <w:lang w:bidi="fa-IR"/>
        </w:rPr>
        <w:t>], или на данных синхронного сочинения ‘Абдул Кадыра Бадайуни «Мунтахаб ал-таварих» [</w:t>
      </w:r>
      <w:r>
        <w:rPr>
          <w:rStyle w:val="Z3988"/>
          <w:rFonts w:cs="Garamond" w:ascii="Garamond" w:hAnsi="Garamond"/>
          <w:iCs/>
          <w:sz w:val="24"/>
          <w:szCs w:val="24"/>
          <w:lang w:val="en-US"/>
        </w:rPr>
        <w:t>Huseini</w:t>
      </w:r>
      <w:r>
        <w:rPr>
          <w:rStyle w:val="Z3988"/>
          <w:rFonts w:cs="Garamond" w:ascii="Garamond" w:hAnsi="Garamond"/>
          <w:iCs/>
          <w:sz w:val="24"/>
          <w:szCs w:val="24"/>
        </w:rPr>
        <w:t>,</w:t>
      </w:r>
      <w:r>
        <w:rPr>
          <w:rFonts w:cs="Garamond" w:ascii="Garamond" w:hAnsi="Garamond"/>
          <w:sz w:val="24"/>
          <w:szCs w:val="24"/>
        </w:rPr>
        <w:t xml:space="preserve"> 2017, р.</w:t>
      </w:r>
      <w:r>
        <w:rPr>
          <w:rFonts w:cs="Garamond" w:ascii="Garamond" w:hAnsi="Garamond"/>
          <w:sz w:val="24"/>
          <w:szCs w:val="24"/>
          <w:lang w:val="en-US"/>
        </w:rPr>
        <w:t> </w:t>
      </w:r>
      <w:r>
        <w:rPr>
          <w:rFonts w:cs="Garamond" w:ascii="Garamond" w:hAnsi="Garamond"/>
          <w:sz w:val="24"/>
          <w:szCs w:val="24"/>
        </w:rPr>
        <w:t xml:space="preserve">36; </w:t>
      </w:r>
      <w:r>
        <w:rPr>
          <w:rFonts w:cs="Garamond" w:ascii="Garamond" w:hAnsi="Garamond"/>
          <w:sz w:val="24"/>
          <w:szCs w:val="24"/>
          <w:lang w:val="en-US"/>
        </w:rPr>
        <w:t>Badayuni</w:t>
      </w:r>
      <w:r>
        <w:rPr>
          <w:rFonts w:cs="Garamond" w:ascii="Garamond" w:hAnsi="Garamond"/>
          <w:sz w:val="24"/>
          <w:szCs w:val="24"/>
        </w:rPr>
        <w:t>, 1865-1868</w:t>
      </w:r>
      <w:r>
        <w:rPr>
          <w:rFonts w:cs="Garamond" w:ascii="Garamond" w:hAnsi="Garamond"/>
          <w:sz w:val="24"/>
          <w:szCs w:val="24"/>
          <w:lang w:bidi="fa-IR"/>
        </w:rPr>
        <w:t>]. Тем не менее можно отметить как минимум то, что в одном моменте все, кто изучал «Тарих-и Алфи» поразительно единодушны: фигура Гази Ахмада Таттави остается ключевой в деле создания памятника вплоть до его смерти в 1586</w:t>
      </w:r>
      <w:r>
        <w:rPr>
          <w:rFonts w:cs="Garamond" w:ascii="Garamond" w:hAnsi="Garamond"/>
          <w:sz w:val="24"/>
          <w:szCs w:val="24"/>
          <w:lang w:val="en-US" w:bidi="fa-IR"/>
        </w:rPr>
        <w:t> </w:t>
      </w:r>
      <w:r>
        <w:rPr>
          <w:rFonts w:cs="Garamond" w:ascii="Garamond" w:hAnsi="Garamond"/>
          <w:sz w:val="24"/>
          <w:szCs w:val="24"/>
          <w:lang w:bidi="fa-IR"/>
        </w:rPr>
        <w:t>г. Если же попытаться еще раз очертить хронологические рамки работы всех возможных авторов и редакторов текста, то получается примерно следующая картина. Точкой отсчета начала работы над формированием нарратива исследователи считают 1582</w:t>
      </w:r>
      <w:r>
        <w:rPr>
          <w:rFonts w:cs="Garamond" w:ascii="Garamond" w:hAnsi="Garamond"/>
          <w:sz w:val="24"/>
          <w:szCs w:val="24"/>
          <w:lang w:val="en-US" w:bidi="fa-IR"/>
        </w:rPr>
        <w:t> </w:t>
      </w:r>
      <w:r>
        <w:rPr>
          <w:rFonts w:cs="Garamond" w:ascii="Garamond" w:hAnsi="Garamond"/>
          <w:sz w:val="24"/>
          <w:szCs w:val="24"/>
          <w:lang w:bidi="fa-IR"/>
        </w:rPr>
        <w:t>г., что дает нам примерно девять — десять лет на составление и редактуру текста, если учитывать, что труд был окончен в 1592</w:t>
      </w:r>
      <w:r>
        <w:rPr>
          <w:rFonts w:cs="Garamond" w:ascii="Garamond" w:hAnsi="Garamond"/>
          <w:sz w:val="24"/>
          <w:szCs w:val="24"/>
          <w:lang w:val="en-US" w:bidi="fa-IR"/>
        </w:rPr>
        <w:t> </w:t>
      </w:r>
      <w:r>
        <w:rPr>
          <w:rFonts w:cs="Garamond" w:ascii="Garamond" w:hAnsi="Garamond"/>
          <w:sz w:val="24"/>
          <w:szCs w:val="24"/>
          <w:lang w:bidi="fa-IR"/>
        </w:rPr>
        <w:t>г. [</w:t>
      </w:r>
      <w:r>
        <w:rPr>
          <w:rStyle w:val="Z3988"/>
          <w:rFonts w:cs="Garamond" w:ascii="Garamond" w:hAnsi="Garamond"/>
          <w:iCs/>
          <w:sz w:val="24"/>
          <w:szCs w:val="24"/>
          <w:lang w:val="en-US"/>
        </w:rPr>
        <w:t>Huseini</w:t>
      </w:r>
      <w:r>
        <w:rPr>
          <w:rStyle w:val="Z3988"/>
          <w:rFonts w:cs="Garamond" w:ascii="Garamond" w:hAnsi="Garamond"/>
          <w:iCs/>
          <w:sz w:val="24"/>
          <w:szCs w:val="24"/>
        </w:rPr>
        <w:t>,</w:t>
      </w:r>
      <w:r>
        <w:rPr>
          <w:rFonts w:cs="Garamond" w:ascii="Garamond" w:hAnsi="Garamond"/>
          <w:sz w:val="24"/>
          <w:szCs w:val="24"/>
        </w:rPr>
        <w:t xml:space="preserve"> 2017, р.</w:t>
      </w:r>
      <w:r>
        <w:rPr>
          <w:rFonts w:cs="Garamond" w:ascii="Garamond" w:hAnsi="Garamond"/>
          <w:sz w:val="24"/>
          <w:szCs w:val="24"/>
          <w:lang w:val="en-US"/>
        </w:rPr>
        <w:t> </w:t>
      </w:r>
      <w:r>
        <w:rPr>
          <w:rFonts w:cs="Garamond" w:ascii="Garamond" w:hAnsi="Garamond"/>
          <w:sz w:val="24"/>
          <w:szCs w:val="24"/>
        </w:rPr>
        <w:t>10</w:t>
      </w:r>
      <w:r>
        <w:rPr>
          <w:rFonts w:cs="Garamond" w:ascii="Garamond" w:hAnsi="Garamond"/>
          <w:sz w:val="24"/>
          <w:szCs w:val="24"/>
          <w:lang w:bidi="fa-IR"/>
        </w:rPr>
        <w:t>]. При этом нельзя забывать, что после того как труд был представлен Аббасу Великому, над текстом «Тарих-и Алфи» и изданием сочинения проводились дополнительные, в том числе и редакторские работы, что делает возможным слегка расширить предложенные хронологические рамки. Однако точной информации о конкретных сроках этих дополнительных работ исследователи не приводят: «Как и большинство других книг, окончательный проект был рассмотрен Абу-л-Фазлом, который написал введение к нему, а затем он был отправлен в государев скрипторий для копирования, после чего отправлен в шахскую мастерскую для иллюстрирования» [</w:t>
      </w:r>
      <w:r>
        <w:rPr>
          <w:rStyle w:val="Z3988"/>
          <w:rFonts w:cs="Garamond" w:ascii="Garamond" w:hAnsi="Garamond"/>
          <w:iCs/>
          <w:sz w:val="24"/>
          <w:szCs w:val="24"/>
          <w:lang w:val="en-US"/>
        </w:rPr>
        <w:t>Huseini</w:t>
      </w:r>
      <w:r>
        <w:rPr>
          <w:rStyle w:val="Z3988"/>
          <w:rFonts w:cs="Garamond" w:ascii="Garamond" w:hAnsi="Garamond"/>
          <w:iCs/>
          <w:sz w:val="24"/>
          <w:szCs w:val="24"/>
        </w:rPr>
        <w:t>,</w:t>
      </w:r>
      <w:r>
        <w:rPr>
          <w:rFonts w:cs="Garamond" w:ascii="Garamond" w:hAnsi="Garamond"/>
          <w:sz w:val="24"/>
          <w:szCs w:val="24"/>
        </w:rPr>
        <w:t xml:space="preserve"> 2017, р. 37</w:t>
      </w:r>
      <w:r>
        <w:rPr>
          <w:rFonts w:cs="Garamond" w:ascii="Garamond" w:hAnsi="Garamond"/>
          <w:sz w:val="24"/>
          <w:szCs w:val="24"/>
          <w:lang w:bidi="fa-IR"/>
        </w:rPr>
        <w:t>].</w:t>
      </w:r>
    </w:p>
    <w:p>
      <w:pPr>
        <w:pStyle w:val="Normal"/>
        <w:ind w:end="-31" w:firstLine="720"/>
        <w:jc w:val="both"/>
        <w:rPr/>
      </w:pPr>
      <w:r>
        <w:rPr>
          <w:rFonts w:cs="Garamond" w:ascii="Garamond" w:hAnsi="Garamond"/>
          <w:sz w:val="24"/>
          <w:szCs w:val="24"/>
          <w:lang w:bidi="fa-IR"/>
        </w:rPr>
        <w:t>Скажем несколько слов относительно особенности структуры рассматриваемого нами исторического источника. Прежде всего отметим: исследователи указывают на то, что источник лишь на первый взгляд представляет собой сочинение в жанре «всеобщей истории», в составе которого отражены события мировой истории от начала исламской цивилизации вплоть до правления Акбара. По замыслу заказчика, шаха Акбара Великого, источник «был создан, чтобы быть больше по объему и значительнее содержанию всех других исторических работ, которые когда-либо были составлены» [</w:t>
      </w:r>
      <w:r>
        <w:rPr>
          <w:rStyle w:val="Z3988"/>
          <w:rFonts w:cs="Garamond" w:ascii="Garamond" w:hAnsi="Garamond"/>
          <w:iCs/>
          <w:sz w:val="24"/>
          <w:szCs w:val="24"/>
          <w:lang w:val="en-US"/>
        </w:rPr>
        <w:t>Huseini</w:t>
      </w:r>
      <w:r>
        <w:rPr>
          <w:rStyle w:val="Z3988"/>
          <w:rFonts w:cs="Garamond" w:ascii="Garamond" w:hAnsi="Garamond"/>
          <w:iCs/>
          <w:sz w:val="24"/>
          <w:szCs w:val="24"/>
        </w:rPr>
        <w:t>,</w:t>
      </w:r>
      <w:r>
        <w:rPr>
          <w:rFonts w:cs="Garamond" w:ascii="Garamond" w:hAnsi="Garamond"/>
          <w:sz w:val="24"/>
          <w:szCs w:val="24"/>
        </w:rPr>
        <w:t xml:space="preserve"> 2017, р. 21</w:t>
      </w:r>
      <w:r>
        <w:rPr>
          <w:rFonts w:cs="Garamond" w:ascii="Garamond" w:hAnsi="Garamond"/>
          <w:sz w:val="24"/>
          <w:szCs w:val="24"/>
          <w:lang w:bidi="fa-IR"/>
        </w:rPr>
        <w:t>]. При ближайшем рассмотрении текст источника более всего напоминает погодовую хронику (см. например: [</w:t>
      </w:r>
      <w:r>
        <w:rPr>
          <w:rFonts w:eastAsia="CIDFont+F1;MS Gothic" w:cs="Garamond" w:ascii="Garamond" w:hAnsi="Garamond"/>
          <w:sz w:val="24"/>
          <w:szCs w:val="24"/>
          <w:lang w:val="en-US"/>
        </w:rPr>
        <w:t>T</w:t>
      </w:r>
      <w:r>
        <w:rPr>
          <w:rFonts w:eastAsia="CIDFont+F1;MS Gothic" w:cs="Garamond" w:ascii="Garamond" w:hAnsi="Garamond"/>
          <w:sz w:val="24"/>
          <w:szCs w:val="24"/>
        </w:rPr>
        <w:t>â</w:t>
      </w:r>
      <w:r>
        <w:rPr>
          <w:rFonts w:eastAsia="CIDFont+F1;MS Gothic" w:cs="Garamond" w:ascii="Garamond" w:hAnsi="Garamond"/>
          <w:sz w:val="24"/>
          <w:szCs w:val="24"/>
          <w:lang w:val="en-US"/>
        </w:rPr>
        <w:t>r</w:t>
      </w:r>
      <w:r>
        <w:rPr>
          <w:rFonts w:eastAsia="CIDFont+F1;MS Gothic" w:cs="Garamond" w:ascii="Garamond" w:hAnsi="Garamond"/>
          <w:sz w:val="24"/>
          <w:szCs w:val="24"/>
        </w:rPr>
        <w:t>î</w:t>
      </w:r>
      <w:r>
        <w:rPr>
          <w:rFonts w:eastAsia="CIDFont+F1;MS Gothic" w:cs="Garamond" w:ascii="Garamond" w:hAnsi="Garamond"/>
          <w:sz w:val="24"/>
          <w:szCs w:val="24"/>
          <w:lang w:val="en-US"/>
        </w:rPr>
        <w:t>h</w:t>
      </w:r>
      <w:r>
        <w:rPr>
          <w:rFonts w:eastAsia="CIDFont+F1;MS Gothic" w:cs="Garamond" w:ascii="Garamond" w:hAnsi="Garamond"/>
          <w:sz w:val="24"/>
          <w:szCs w:val="24"/>
        </w:rPr>
        <w:t>-</w:t>
      </w:r>
      <w:r>
        <w:rPr>
          <w:rFonts w:eastAsia="CIDFont+F1;MS Gothic" w:cs="Garamond" w:ascii="Garamond" w:hAnsi="Garamond"/>
          <w:sz w:val="24"/>
          <w:szCs w:val="24"/>
          <w:lang w:val="en-US"/>
        </w:rPr>
        <w:t>i</w:t>
      </w:r>
      <w:r>
        <w:rPr>
          <w:rFonts w:eastAsia="CIDFont+F1;MS Gothic" w:cs="Garamond" w:ascii="Garamond" w:hAnsi="Garamond"/>
          <w:sz w:val="24"/>
          <w:szCs w:val="24"/>
        </w:rPr>
        <w:t xml:space="preserve"> </w:t>
      </w:r>
      <w:r>
        <w:rPr>
          <w:rFonts w:eastAsia="CIDFont+F1;MS Gothic" w:cs="Garamond" w:ascii="Garamond" w:hAnsi="Garamond"/>
          <w:sz w:val="24"/>
          <w:szCs w:val="24"/>
          <w:lang w:val="en-US"/>
        </w:rPr>
        <w:t>Elf</w:t>
      </w:r>
      <w:r>
        <w:rPr>
          <w:rFonts w:eastAsia="CIDFont+F1;MS Gothic" w:cs="Garamond" w:ascii="Garamond" w:hAnsi="Garamond"/>
          <w:sz w:val="24"/>
          <w:szCs w:val="24"/>
        </w:rPr>
        <w:t>î</w:t>
      </w:r>
      <w:r>
        <w:rPr>
          <w:rFonts w:eastAsia="CIDFont+F2;Yu Gothic UI" w:cs="Garamond" w:ascii="Garamond" w:hAnsi="Garamond"/>
          <w:sz w:val="24"/>
          <w:szCs w:val="24"/>
        </w:rPr>
        <w:t xml:space="preserve">, 1382, </w:t>
      </w:r>
      <w:r>
        <w:rPr>
          <w:rFonts w:eastAsia="CIDFont+F2;Yu Gothic UI" w:cs="Garamond" w:ascii="Garamond" w:hAnsi="Garamond"/>
          <w:sz w:val="24"/>
          <w:szCs w:val="24"/>
          <w:lang w:val="en-US"/>
        </w:rPr>
        <w:t>j</w:t>
      </w:r>
      <w:r>
        <w:rPr>
          <w:rFonts w:eastAsia="CIDFont+F2;Yu Gothic UI" w:cs="Garamond" w:ascii="Garamond" w:hAnsi="Garamond"/>
          <w:sz w:val="24"/>
          <w:szCs w:val="24"/>
        </w:rPr>
        <w:t xml:space="preserve">. 4. </w:t>
      </w:r>
      <w:r>
        <w:rPr>
          <w:rFonts w:eastAsia="CIDFont+F2;Yu Gothic UI" w:cs="Garamond" w:ascii="Garamond" w:hAnsi="Garamond"/>
          <w:sz w:val="24"/>
          <w:szCs w:val="24"/>
          <w:lang w:val="en-US"/>
        </w:rPr>
        <w:t>s</w:t>
      </w:r>
      <w:r>
        <w:rPr>
          <w:rFonts w:eastAsia="CIDFont+F2;Yu Gothic UI" w:cs="Garamond" w:ascii="Garamond" w:hAnsi="Garamond"/>
          <w:sz w:val="24"/>
          <w:szCs w:val="24"/>
        </w:rPr>
        <w:t>. 2295</w:t>
      </w:r>
      <w:r>
        <w:rPr>
          <w:rFonts w:cs="Garamond" w:ascii="Garamond" w:hAnsi="Garamond"/>
          <w:sz w:val="24"/>
          <w:szCs w:val="24"/>
          <w:lang w:bidi="fa-IR"/>
        </w:rPr>
        <w:t>]), где действительно излагается информация почти за тысячу лет истории исламской цивилизации. Однако помимо разделов, посвященных событиям конкретного года, в тексте встречаются и тематические главы, которые впрочем весьма специфичны. Составители «Тарих-и Алфи» могли обозначить в заголовке, что в разделе будет рассказано о некоем событии в истории конкретного региона исламского мира или о правлении локального политического лидера, однако в состав самой главы включить сведения о чем-то гораздо более значимом. В качестве примера назовем главу о конце правления в Самарканде последнего Караханида, Османа, где большая часть сведений будет касаться вовсе не этого правителя, а начала монгольской экспансии против Хорезма [</w:t>
      </w:r>
      <w:r>
        <w:rPr>
          <w:rFonts w:eastAsia="CIDFont+F1;MS Gothic" w:cs="Garamond" w:ascii="Garamond" w:hAnsi="Garamond"/>
          <w:sz w:val="24"/>
          <w:szCs w:val="24"/>
          <w:lang w:val="en-US"/>
        </w:rPr>
        <w:t>T</w:t>
      </w:r>
      <w:r>
        <w:rPr>
          <w:rFonts w:eastAsia="CIDFont+F1;MS Gothic" w:cs="Garamond" w:ascii="Garamond" w:hAnsi="Garamond"/>
          <w:sz w:val="24"/>
          <w:szCs w:val="24"/>
        </w:rPr>
        <w:t>â</w:t>
      </w:r>
      <w:r>
        <w:rPr>
          <w:rFonts w:eastAsia="CIDFont+F1;MS Gothic" w:cs="Garamond" w:ascii="Garamond" w:hAnsi="Garamond"/>
          <w:sz w:val="24"/>
          <w:szCs w:val="24"/>
          <w:lang w:val="en-US"/>
        </w:rPr>
        <w:t>r</w:t>
      </w:r>
      <w:r>
        <w:rPr>
          <w:rFonts w:eastAsia="CIDFont+F1;MS Gothic" w:cs="Garamond" w:ascii="Garamond" w:hAnsi="Garamond"/>
          <w:sz w:val="24"/>
          <w:szCs w:val="24"/>
        </w:rPr>
        <w:t>î</w:t>
      </w:r>
      <w:r>
        <w:rPr>
          <w:rFonts w:eastAsia="CIDFont+F1;MS Gothic" w:cs="Garamond" w:ascii="Garamond" w:hAnsi="Garamond"/>
          <w:sz w:val="24"/>
          <w:szCs w:val="24"/>
          <w:lang w:val="en-US"/>
        </w:rPr>
        <w:t>h</w:t>
      </w:r>
      <w:r>
        <w:rPr>
          <w:rFonts w:eastAsia="CIDFont+F1;MS Gothic" w:cs="Garamond" w:ascii="Garamond" w:hAnsi="Garamond"/>
          <w:sz w:val="24"/>
          <w:szCs w:val="24"/>
        </w:rPr>
        <w:t>-</w:t>
      </w:r>
      <w:r>
        <w:rPr>
          <w:rFonts w:eastAsia="CIDFont+F1;MS Gothic" w:cs="Garamond" w:ascii="Garamond" w:hAnsi="Garamond"/>
          <w:sz w:val="24"/>
          <w:szCs w:val="24"/>
          <w:lang w:val="en-US"/>
        </w:rPr>
        <w:t>i</w:t>
      </w:r>
      <w:r>
        <w:rPr>
          <w:rFonts w:eastAsia="CIDFont+F1;MS Gothic" w:cs="Garamond" w:ascii="Garamond" w:hAnsi="Garamond"/>
          <w:sz w:val="24"/>
          <w:szCs w:val="24"/>
        </w:rPr>
        <w:t xml:space="preserve"> </w:t>
      </w:r>
      <w:r>
        <w:rPr>
          <w:rFonts w:eastAsia="CIDFont+F1;MS Gothic" w:cs="Garamond" w:ascii="Garamond" w:hAnsi="Garamond"/>
          <w:sz w:val="24"/>
          <w:szCs w:val="24"/>
          <w:lang w:val="en-US"/>
        </w:rPr>
        <w:t>Elf</w:t>
      </w:r>
      <w:r>
        <w:rPr>
          <w:rFonts w:eastAsia="CIDFont+F1;MS Gothic" w:cs="Garamond" w:ascii="Garamond" w:hAnsi="Garamond"/>
          <w:sz w:val="24"/>
          <w:szCs w:val="24"/>
        </w:rPr>
        <w:t>î</w:t>
      </w:r>
      <w:r>
        <w:rPr>
          <w:rFonts w:eastAsia="CIDFont+F2;Yu Gothic UI" w:cs="Garamond" w:ascii="Garamond" w:hAnsi="Garamond"/>
          <w:sz w:val="24"/>
          <w:szCs w:val="24"/>
        </w:rPr>
        <w:t xml:space="preserve">, 1382, </w:t>
      </w:r>
      <w:r>
        <w:rPr>
          <w:rFonts w:eastAsia="CIDFont+F2;Yu Gothic UI" w:cs="Garamond" w:ascii="Garamond" w:hAnsi="Garamond"/>
          <w:sz w:val="24"/>
          <w:szCs w:val="24"/>
          <w:lang w:val="en-US"/>
        </w:rPr>
        <w:t>j</w:t>
      </w:r>
      <w:r>
        <w:rPr>
          <w:rFonts w:eastAsia="CIDFont+F2;Yu Gothic UI" w:cs="Garamond" w:ascii="Garamond" w:hAnsi="Garamond"/>
          <w:sz w:val="24"/>
          <w:szCs w:val="24"/>
        </w:rPr>
        <w:t xml:space="preserve">. 5. </w:t>
      </w:r>
      <w:r>
        <w:rPr>
          <w:rFonts w:eastAsia="CIDFont+F2;Yu Gothic UI" w:cs="Garamond" w:ascii="Garamond" w:hAnsi="Garamond"/>
          <w:sz w:val="24"/>
          <w:szCs w:val="24"/>
          <w:lang w:val="en-US"/>
        </w:rPr>
        <w:t>s</w:t>
      </w:r>
      <w:r>
        <w:rPr>
          <w:rFonts w:eastAsia="CIDFont+F2;Yu Gothic UI" w:cs="Garamond" w:ascii="Garamond" w:hAnsi="Garamond"/>
          <w:sz w:val="24"/>
          <w:szCs w:val="24"/>
        </w:rPr>
        <w:t>. 3659</w:t>
      </w:r>
      <w:r>
        <w:rPr>
          <w:rFonts w:cs="Garamond" w:ascii="Garamond" w:hAnsi="Garamond"/>
          <w:sz w:val="24"/>
          <w:szCs w:val="24"/>
          <w:lang w:bidi="fa-IR"/>
        </w:rPr>
        <w:t xml:space="preserve">]. При этом уже в следующей главе авторы не столько продолжают рассказ о монгольском завоевании Хорезма, сколько сообщают сведения об отправке Чингисханом корпусов Джебэ и Субэдэя на поиски хорезмшаха </w:t>
      </w:r>
      <w:r>
        <w:rPr>
          <w:rFonts w:cs="Garamond" w:ascii="Garamond" w:hAnsi="Garamond"/>
          <w:sz w:val="24"/>
          <w:szCs w:val="24"/>
        </w:rPr>
        <w:t xml:space="preserve">‘Ала’ </w:t>
      </w:r>
      <w:r>
        <w:rPr>
          <w:rFonts w:cs="Garamond" w:ascii="Garamond" w:hAnsi="Garamond"/>
          <w:sz w:val="24"/>
          <w:szCs w:val="24"/>
          <w:lang w:bidi="fa-IR"/>
        </w:rPr>
        <w:t>ад-Дина Мухаммада и о дальнейшей судьбе этих военных отрядов [</w:t>
      </w:r>
      <w:r>
        <w:rPr>
          <w:rFonts w:eastAsia="CIDFont+F1;MS Gothic" w:cs="Garamond" w:ascii="Garamond" w:hAnsi="Garamond"/>
          <w:sz w:val="24"/>
          <w:szCs w:val="24"/>
          <w:lang w:val="en-US"/>
        </w:rPr>
        <w:t>T</w:t>
      </w:r>
      <w:r>
        <w:rPr>
          <w:rFonts w:eastAsia="CIDFont+F1;MS Gothic" w:cs="Garamond" w:ascii="Garamond" w:hAnsi="Garamond"/>
          <w:sz w:val="24"/>
          <w:szCs w:val="24"/>
        </w:rPr>
        <w:t>â</w:t>
      </w:r>
      <w:r>
        <w:rPr>
          <w:rFonts w:eastAsia="CIDFont+F1;MS Gothic" w:cs="Garamond" w:ascii="Garamond" w:hAnsi="Garamond"/>
          <w:sz w:val="24"/>
          <w:szCs w:val="24"/>
          <w:lang w:val="en-US"/>
        </w:rPr>
        <w:t>r</w:t>
      </w:r>
      <w:r>
        <w:rPr>
          <w:rFonts w:eastAsia="CIDFont+F1;MS Gothic" w:cs="Garamond" w:ascii="Garamond" w:hAnsi="Garamond"/>
          <w:sz w:val="24"/>
          <w:szCs w:val="24"/>
        </w:rPr>
        <w:t>î</w:t>
      </w:r>
      <w:r>
        <w:rPr>
          <w:rFonts w:eastAsia="CIDFont+F1;MS Gothic" w:cs="Garamond" w:ascii="Garamond" w:hAnsi="Garamond"/>
          <w:sz w:val="24"/>
          <w:szCs w:val="24"/>
          <w:lang w:val="en-US"/>
        </w:rPr>
        <w:t>h</w:t>
      </w:r>
      <w:r>
        <w:rPr>
          <w:rFonts w:eastAsia="CIDFont+F1;MS Gothic" w:cs="Garamond" w:ascii="Garamond" w:hAnsi="Garamond"/>
          <w:sz w:val="24"/>
          <w:szCs w:val="24"/>
        </w:rPr>
        <w:t>-</w:t>
      </w:r>
      <w:r>
        <w:rPr>
          <w:rFonts w:eastAsia="CIDFont+F1;MS Gothic" w:cs="Garamond" w:ascii="Garamond" w:hAnsi="Garamond"/>
          <w:sz w:val="24"/>
          <w:szCs w:val="24"/>
          <w:lang w:val="en-US"/>
        </w:rPr>
        <w:t>i</w:t>
      </w:r>
      <w:r>
        <w:rPr>
          <w:rFonts w:eastAsia="CIDFont+F1;MS Gothic" w:cs="Garamond" w:ascii="Garamond" w:hAnsi="Garamond"/>
          <w:sz w:val="24"/>
          <w:szCs w:val="24"/>
        </w:rPr>
        <w:t xml:space="preserve"> </w:t>
      </w:r>
      <w:r>
        <w:rPr>
          <w:rFonts w:eastAsia="CIDFont+F1;MS Gothic" w:cs="Garamond" w:ascii="Garamond" w:hAnsi="Garamond"/>
          <w:sz w:val="24"/>
          <w:szCs w:val="24"/>
          <w:lang w:val="en-US"/>
        </w:rPr>
        <w:t>Elf</w:t>
      </w:r>
      <w:r>
        <w:rPr>
          <w:rFonts w:eastAsia="CIDFont+F1;MS Gothic" w:cs="Garamond" w:ascii="Garamond" w:hAnsi="Garamond"/>
          <w:sz w:val="24"/>
          <w:szCs w:val="24"/>
        </w:rPr>
        <w:t>î</w:t>
      </w:r>
      <w:r>
        <w:rPr>
          <w:rFonts w:eastAsia="CIDFont+F2;Yu Gothic UI" w:cs="Garamond" w:ascii="Garamond" w:hAnsi="Garamond"/>
          <w:sz w:val="24"/>
          <w:szCs w:val="24"/>
        </w:rPr>
        <w:t xml:space="preserve">, 1382, </w:t>
      </w:r>
      <w:r>
        <w:rPr>
          <w:rFonts w:eastAsia="CIDFont+F2;Yu Gothic UI" w:cs="Garamond" w:ascii="Garamond" w:hAnsi="Garamond"/>
          <w:sz w:val="24"/>
          <w:szCs w:val="24"/>
          <w:lang w:val="en-US"/>
        </w:rPr>
        <w:t>j</w:t>
      </w:r>
      <w:r>
        <w:rPr>
          <w:rFonts w:eastAsia="CIDFont+F2;Yu Gothic UI" w:cs="Garamond" w:ascii="Garamond" w:hAnsi="Garamond"/>
          <w:sz w:val="24"/>
          <w:szCs w:val="24"/>
        </w:rPr>
        <w:t xml:space="preserve">. 5. </w:t>
      </w:r>
      <w:r>
        <w:rPr>
          <w:rFonts w:eastAsia="CIDFont+F2;Yu Gothic UI" w:cs="Garamond" w:ascii="Garamond" w:hAnsi="Garamond"/>
          <w:sz w:val="24"/>
          <w:szCs w:val="24"/>
          <w:lang w:val="en-US"/>
        </w:rPr>
        <w:t>s</w:t>
      </w:r>
      <w:r>
        <w:rPr>
          <w:rFonts w:eastAsia="CIDFont+F2;Yu Gothic UI" w:cs="Garamond" w:ascii="Garamond" w:hAnsi="Garamond"/>
          <w:sz w:val="24"/>
          <w:szCs w:val="24"/>
        </w:rPr>
        <w:t>. 3680</w:t>
      </w:r>
      <w:r>
        <w:rPr>
          <w:rFonts w:cs="Garamond" w:ascii="Garamond" w:hAnsi="Garamond"/>
          <w:sz w:val="24"/>
          <w:szCs w:val="24"/>
          <w:lang w:bidi="fa-IR"/>
        </w:rPr>
        <w:t>]. Как видно из приведенного примера, логику структурирования текста «Тарих-и Алфи» нельзя назвать строгой, однако причины подобной вариативности не поясняются ни составителями, ни современными исследователями.</w:t>
      </w:r>
    </w:p>
    <w:p>
      <w:pPr>
        <w:pStyle w:val="Normal"/>
        <w:ind w:end="-31" w:firstLine="720"/>
        <w:jc w:val="both"/>
        <w:rPr/>
      </w:pPr>
      <w:r>
        <w:rPr>
          <w:rFonts w:cs="Garamond" w:ascii="Garamond" w:hAnsi="Garamond"/>
          <w:sz w:val="24"/>
          <w:szCs w:val="24"/>
          <w:lang w:bidi="fa-IR"/>
        </w:rPr>
        <w:t>Далее хотелось бы обратить внимание на связь представленного средневекового сочинения с более ранними памятниками: исследователи отмечают, что при описании различных периодов истории исламского мира составители «Тарих-и Алфи» очевидно заимствуют сведения из текстов более ранних арабо-персидских источников [</w:t>
      </w:r>
      <w:r>
        <w:rPr>
          <w:rStyle w:val="Z3988"/>
          <w:rFonts w:cs="Garamond" w:ascii="Garamond" w:hAnsi="Garamond"/>
          <w:iCs/>
          <w:sz w:val="24"/>
          <w:szCs w:val="24"/>
          <w:lang w:val="en-US"/>
        </w:rPr>
        <w:t>Huseini</w:t>
      </w:r>
      <w:r>
        <w:rPr>
          <w:rStyle w:val="Z3988"/>
          <w:rFonts w:cs="Garamond" w:ascii="Garamond" w:hAnsi="Garamond"/>
          <w:iCs/>
          <w:sz w:val="24"/>
          <w:szCs w:val="24"/>
        </w:rPr>
        <w:t>,</w:t>
      </w:r>
      <w:r>
        <w:rPr>
          <w:rFonts w:cs="Garamond" w:ascii="Garamond" w:hAnsi="Garamond"/>
          <w:sz w:val="24"/>
          <w:szCs w:val="24"/>
        </w:rPr>
        <w:t xml:space="preserve"> 2017, р. 26–27</w:t>
      </w:r>
      <w:r>
        <w:rPr>
          <w:rFonts w:cs="Garamond" w:ascii="Garamond" w:hAnsi="Garamond"/>
          <w:sz w:val="24"/>
          <w:szCs w:val="24"/>
          <w:lang w:bidi="fa-IR"/>
        </w:rPr>
        <w:t xml:space="preserve">]. Однако в виду объема самого источника и отсутствия большого количества специальных исследований до сих пор не удалось установить все исторические сочинения, на которых авторы базировали отдельные разделы «Тарих-и Алфи». При этом некоторые исследователи отмечали заимствования из того или иного более раннего арабо-персидского исторического источника. В качестве примера можно привести связь между рассматриваемым текстом и гораздо более ранним трудом </w:t>
      </w:r>
      <w:r>
        <w:rPr>
          <w:rFonts w:cs="Garamond" w:ascii="Garamond" w:hAnsi="Garamond"/>
          <w:bCs/>
          <w:sz w:val="24"/>
          <w:szCs w:val="24"/>
          <w:shd w:fill="FFFFFF" w:val="clear"/>
        </w:rPr>
        <w:t>Абу-л-Фадла Мухаммада ибн Хусейна ал-Бейхаки «Тарих-и Бейхаки» [</w:t>
      </w:r>
      <w:r>
        <w:rPr>
          <w:rFonts w:cs="Garamond" w:ascii="Garamond" w:hAnsi="Garamond"/>
          <w:iCs/>
          <w:sz w:val="24"/>
          <w:szCs w:val="24"/>
          <w:lang w:val="en-US"/>
        </w:rPr>
        <w:t>Dalkesen</w:t>
      </w:r>
      <w:r>
        <w:rPr>
          <w:rFonts w:cs="Garamond" w:ascii="Garamond" w:hAnsi="Garamond"/>
          <w:iCs/>
          <w:sz w:val="24"/>
          <w:szCs w:val="24"/>
        </w:rPr>
        <w:t>,</w:t>
      </w:r>
      <w:r>
        <w:rPr>
          <w:rFonts w:eastAsia="CIDFont+F2;Yu Gothic UI" w:cs="Garamond" w:ascii="Garamond" w:hAnsi="Garamond"/>
          <w:iCs/>
          <w:sz w:val="24"/>
          <w:szCs w:val="24"/>
        </w:rPr>
        <w:t xml:space="preserve"> 2019</w:t>
      </w:r>
      <w:r>
        <w:rPr>
          <w:rFonts w:eastAsia="CIDFont+F2;Yu Gothic UI" w:cs="Garamond" w:ascii="Garamond" w:hAnsi="Garamond"/>
          <w:sz w:val="24"/>
          <w:szCs w:val="24"/>
        </w:rPr>
        <w:t xml:space="preserve">, </w:t>
      </w:r>
      <w:r>
        <w:rPr>
          <w:rFonts w:eastAsia="CIDFont+F2;Yu Gothic UI" w:cs="Garamond" w:ascii="Garamond" w:hAnsi="Garamond"/>
          <w:sz w:val="24"/>
          <w:szCs w:val="24"/>
          <w:lang w:val="en-US"/>
        </w:rPr>
        <w:t>s</w:t>
      </w:r>
      <w:r>
        <w:rPr>
          <w:rFonts w:eastAsia="CIDFont+F2;Yu Gothic UI" w:cs="Garamond" w:ascii="Garamond" w:hAnsi="Garamond"/>
          <w:sz w:val="24"/>
          <w:szCs w:val="24"/>
        </w:rPr>
        <w:t>. 364–365</w:t>
      </w:r>
      <w:r>
        <w:rPr>
          <w:rFonts w:cs="Garamond" w:ascii="Garamond" w:hAnsi="Garamond"/>
          <w:bCs/>
          <w:sz w:val="24"/>
          <w:szCs w:val="24"/>
          <w:shd w:fill="FFFFFF" w:val="clear"/>
        </w:rPr>
        <w:t xml:space="preserve">], на которой настаивают исследователи при анализе описания целого ряда событий из истории Северной Индии и Афганистана в </w:t>
      </w:r>
      <w:r>
        <w:rPr>
          <w:rFonts w:cs="Garamond" w:ascii="Garamond" w:hAnsi="Garamond"/>
          <w:sz w:val="24"/>
          <w:szCs w:val="24"/>
          <w:lang w:bidi="fa-IR"/>
        </w:rPr>
        <w:t>«Тарих-и Алфи».</w:t>
      </w:r>
    </w:p>
    <w:p>
      <w:pPr>
        <w:pStyle w:val="Normal"/>
        <w:ind w:end="-31" w:firstLine="720"/>
        <w:jc w:val="both"/>
        <w:rPr/>
      </w:pPr>
      <w:r>
        <w:rPr>
          <w:rFonts w:cs="Garamond" w:ascii="Garamond" w:hAnsi="Garamond"/>
          <w:sz w:val="24"/>
          <w:szCs w:val="24"/>
          <w:lang w:bidi="fa-IR"/>
        </w:rPr>
        <w:t xml:space="preserve">Со своей стороны отметим, что разделы памятника, напрямую касающиеся истории Хорезма и династии Гуридов, также имеют определенную связь с более ранней арабо-персидской историографией. В отдельных случаях можно говорить о вольном пересказе, а где-то и о прямом заимствовании целых фрагментов из предшествующих сочинений. Как о наиболее ярком примере последней тенденции можно с уверенностью указать на компиляцию части сочинения </w:t>
      </w:r>
      <w:r>
        <w:rPr>
          <w:rFonts w:cs="Garamond" w:ascii="Garamond" w:hAnsi="Garamond"/>
          <w:sz w:val="24"/>
          <w:szCs w:val="24"/>
        </w:rPr>
        <w:t>Мухаммада Бен Эмир-Хонд-Шаха или Мирхонда (ум. в 903/1498 г.) — «Раузат ас-сафа фи Сират ал-анбийа ва-л-мулук ва-л-хулафа» («Сад чистоты относительно жизни пророков, царей и халифов»)</w:t>
      </w:r>
      <w:r>
        <w:rPr>
          <w:rFonts w:cs="Garamond" w:ascii="Garamond" w:hAnsi="Garamond"/>
          <w:sz w:val="24"/>
          <w:szCs w:val="24"/>
          <w:lang w:bidi="fa-IR"/>
        </w:rPr>
        <w:t xml:space="preserve"> [</w:t>
      </w:r>
      <w:r>
        <w:rPr>
          <w:rStyle w:val="Z3988"/>
          <w:rFonts w:cs="Garamond" w:ascii="Garamond" w:hAnsi="Garamond"/>
          <w:iCs/>
          <w:sz w:val="24"/>
          <w:szCs w:val="24"/>
          <w:lang w:val="en-US"/>
        </w:rPr>
        <w:t>Huseini</w:t>
      </w:r>
      <w:r>
        <w:rPr>
          <w:rStyle w:val="Z3988"/>
          <w:rFonts w:cs="Garamond" w:ascii="Garamond" w:hAnsi="Garamond"/>
          <w:iCs/>
          <w:sz w:val="24"/>
          <w:szCs w:val="24"/>
        </w:rPr>
        <w:t>,</w:t>
      </w:r>
      <w:r>
        <w:rPr>
          <w:rFonts w:cs="Garamond" w:ascii="Garamond" w:hAnsi="Garamond"/>
          <w:sz w:val="24"/>
          <w:szCs w:val="24"/>
        </w:rPr>
        <w:t xml:space="preserve"> 2017, р. 26</w:t>
      </w:r>
      <w:r>
        <w:rPr>
          <w:rFonts w:cs="Garamond" w:ascii="Garamond" w:hAnsi="Garamond"/>
          <w:sz w:val="24"/>
          <w:szCs w:val="24"/>
          <w:lang w:bidi="fa-IR"/>
        </w:rPr>
        <w:t xml:space="preserve">; </w:t>
      </w:r>
      <w:r>
        <w:rPr>
          <w:rFonts w:cs="Garamond" w:ascii="Garamond" w:hAnsi="Garamond"/>
          <w:iCs/>
          <w:sz w:val="24"/>
          <w:szCs w:val="24"/>
          <w:lang w:val="en-US"/>
        </w:rPr>
        <w:t>Mirhond</w:t>
      </w:r>
      <w:r>
        <w:rPr>
          <w:rFonts w:cs="Garamond" w:ascii="Garamond" w:hAnsi="Garamond"/>
          <w:sz w:val="24"/>
          <w:szCs w:val="24"/>
        </w:rPr>
        <w:t>, 1840; 1841</w:t>
      </w:r>
      <w:r>
        <w:rPr>
          <w:rFonts w:cs="Garamond" w:ascii="Garamond" w:hAnsi="Garamond"/>
          <w:sz w:val="24"/>
          <w:szCs w:val="24"/>
          <w:lang w:bidi="fa-IR"/>
        </w:rPr>
        <w:t>]</w:t>
      </w:r>
      <w:r>
        <w:rPr>
          <w:rFonts w:cs="Garamond" w:ascii="Garamond" w:hAnsi="Garamond"/>
          <w:sz w:val="24"/>
          <w:szCs w:val="24"/>
        </w:rPr>
        <w:t xml:space="preserve">. В качестве примера приведем следующий момент: из труда Мирхонда в </w:t>
      </w:r>
      <w:r>
        <w:rPr>
          <w:rFonts w:cs="Garamond" w:ascii="Garamond" w:hAnsi="Garamond"/>
          <w:sz w:val="24"/>
          <w:szCs w:val="24"/>
          <w:lang w:bidi="fa-IR"/>
        </w:rPr>
        <w:t xml:space="preserve">«Тарих-и Алфи» вошел подробный рассказ относительно посольства к монголам халифа ан-Насира, накануне вторжения войск Чингисхана в пределы Хорезмийской державы </w:t>
      </w:r>
      <w:r>
        <w:rPr>
          <w:rFonts w:cs="Garamond" w:ascii="Garamond" w:hAnsi="Garamond"/>
          <w:bCs/>
          <w:sz w:val="24"/>
          <w:szCs w:val="24"/>
          <w:shd w:fill="FFFFFF" w:val="clear"/>
        </w:rPr>
        <w:t>[</w:t>
      </w:r>
      <w:r>
        <w:rPr>
          <w:rFonts w:cs="Garamond" w:ascii="Garamond" w:hAnsi="Garamond"/>
          <w:iCs/>
          <w:sz w:val="24"/>
          <w:szCs w:val="24"/>
          <w:lang w:val="en-US"/>
        </w:rPr>
        <w:t>Dalkesen</w:t>
      </w:r>
      <w:r>
        <w:rPr>
          <w:rFonts w:cs="Garamond" w:ascii="Garamond" w:hAnsi="Garamond"/>
          <w:iCs/>
          <w:sz w:val="24"/>
          <w:szCs w:val="24"/>
        </w:rPr>
        <w:t>,</w:t>
      </w:r>
      <w:r>
        <w:rPr>
          <w:rFonts w:eastAsia="CIDFont+F2;Yu Gothic UI" w:cs="Garamond" w:ascii="Garamond" w:hAnsi="Garamond"/>
          <w:iCs/>
          <w:sz w:val="24"/>
          <w:szCs w:val="24"/>
        </w:rPr>
        <w:t xml:space="preserve"> 2019</w:t>
      </w:r>
      <w:r>
        <w:rPr>
          <w:rFonts w:eastAsia="CIDFont+F2;Yu Gothic UI" w:cs="Garamond" w:ascii="Garamond" w:hAnsi="Garamond"/>
          <w:sz w:val="24"/>
          <w:szCs w:val="24"/>
        </w:rPr>
        <w:t xml:space="preserve">, </w:t>
      </w:r>
      <w:r>
        <w:rPr>
          <w:rFonts w:eastAsia="CIDFont+F2;Yu Gothic UI" w:cs="Garamond" w:ascii="Garamond" w:hAnsi="Garamond"/>
          <w:sz w:val="24"/>
          <w:szCs w:val="24"/>
          <w:lang w:val="en-US"/>
        </w:rPr>
        <w:t>s</w:t>
      </w:r>
      <w:r>
        <w:rPr>
          <w:rFonts w:eastAsia="CIDFont+F2;Yu Gothic UI" w:cs="Garamond" w:ascii="Garamond" w:hAnsi="Garamond"/>
          <w:sz w:val="24"/>
          <w:szCs w:val="24"/>
        </w:rPr>
        <w:t>. 361–372</w:t>
      </w:r>
      <w:r>
        <w:rPr>
          <w:rFonts w:cs="Garamond" w:ascii="Garamond" w:hAnsi="Garamond"/>
          <w:bCs/>
          <w:sz w:val="24"/>
          <w:szCs w:val="24"/>
          <w:shd w:fill="FFFFFF" w:val="clear"/>
        </w:rPr>
        <w:t>]</w:t>
      </w:r>
      <w:r>
        <w:rPr>
          <w:rFonts w:cs="Garamond" w:ascii="Garamond" w:hAnsi="Garamond"/>
          <w:sz w:val="24"/>
          <w:szCs w:val="24"/>
          <w:lang w:bidi="fa-IR"/>
        </w:rPr>
        <w:t>. Дело в том, что нигде в более ранних арабо-персидских памятниках, кроме как в тексте Мирхонда, нет столь подробного описания этого события, а есть лишь отдельные намеки или косвенные свидетельства [</w:t>
      </w:r>
      <w:r>
        <w:rPr>
          <w:rFonts w:cs="Garamond" w:ascii="Garamond" w:hAnsi="Garamond"/>
          <w:sz w:val="24"/>
          <w:szCs w:val="24"/>
          <w:lang w:val="en-US"/>
        </w:rPr>
        <w:t>Mirhond</w:t>
      </w:r>
      <w:r>
        <w:rPr>
          <w:rFonts w:cs="Garamond" w:ascii="Garamond" w:hAnsi="Garamond"/>
          <w:sz w:val="24"/>
          <w:szCs w:val="24"/>
        </w:rPr>
        <w:t xml:space="preserve">, 1840, </w:t>
      </w:r>
      <w:r>
        <w:rPr>
          <w:rFonts w:cs="Garamond" w:ascii="Garamond" w:hAnsi="Garamond"/>
          <w:sz w:val="24"/>
          <w:szCs w:val="24"/>
          <w:lang w:val="en-US"/>
        </w:rPr>
        <w:t>s</w:t>
      </w:r>
      <w:r>
        <w:rPr>
          <w:rFonts w:cs="Garamond" w:ascii="Garamond" w:hAnsi="Garamond"/>
          <w:sz w:val="24"/>
          <w:szCs w:val="24"/>
        </w:rPr>
        <w:t xml:space="preserve">. 103; Ибн ал-Асир, 2006, с. 348; </w:t>
      </w:r>
      <w:r>
        <w:rPr>
          <w:rStyle w:val="Style11"/>
          <w:rFonts w:cs="Garamond" w:ascii="Garamond" w:hAnsi="Garamond"/>
          <w:i w:val="false"/>
          <w:sz w:val="24"/>
          <w:szCs w:val="24"/>
        </w:rPr>
        <w:t>Буниятов</w:t>
      </w:r>
      <w:r>
        <w:rPr>
          <w:rFonts w:cs="Garamond" w:ascii="Garamond" w:hAnsi="Garamond"/>
          <w:sz w:val="24"/>
          <w:szCs w:val="24"/>
        </w:rPr>
        <w:t xml:space="preserve">, 1986, </w:t>
      </w:r>
      <w:r>
        <w:rPr>
          <w:rFonts w:cs="Garamond" w:ascii="Garamond" w:hAnsi="Garamond"/>
          <w:sz w:val="24"/>
          <w:szCs w:val="24"/>
          <w:lang w:val="en-US"/>
        </w:rPr>
        <w:t>c</w:t>
      </w:r>
      <w:r>
        <w:rPr>
          <w:rFonts w:cs="Garamond" w:ascii="Garamond" w:hAnsi="Garamond"/>
          <w:sz w:val="24"/>
          <w:szCs w:val="24"/>
        </w:rPr>
        <w:t>. 126</w:t>
      </w:r>
      <w:r>
        <w:rPr>
          <w:rFonts w:cs="Garamond" w:ascii="Garamond" w:hAnsi="Garamond"/>
          <w:sz w:val="24"/>
          <w:szCs w:val="24"/>
          <w:lang w:bidi="fa-IR"/>
        </w:rPr>
        <w:t>]. В связи с этим наличие самого этого рассказа в более позднем «Тарих-и Алфи» свидетельствует об обращении его составителей к тексту «</w:t>
      </w:r>
      <w:r>
        <w:rPr>
          <w:rFonts w:cs="Garamond" w:ascii="Garamond" w:hAnsi="Garamond"/>
          <w:sz w:val="24"/>
          <w:szCs w:val="24"/>
        </w:rPr>
        <w:t>Раузат ас-сафа», а приводимые в этом памятнике подробности, встречающиеся лишь у Мирхонда</w:t>
      </w:r>
      <w:r>
        <w:rPr>
          <w:rFonts w:cs="Garamond" w:ascii="Garamond" w:hAnsi="Garamond"/>
          <w:sz w:val="24"/>
          <w:szCs w:val="24"/>
          <w:lang w:val="en-US"/>
        </w:rPr>
        <w:t> </w:t>
      </w:r>
      <w:r>
        <w:rPr>
          <w:rFonts w:cs="Garamond" w:ascii="Garamond" w:hAnsi="Garamond"/>
          <w:sz w:val="24"/>
          <w:szCs w:val="24"/>
        </w:rPr>
        <w:t xml:space="preserve">— свидетельство компилятивности, как минимум, этой части североиндийского сочинения. </w:t>
      </w:r>
    </w:p>
    <w:p>
      <w:pPr>
        <w:pStyle w:val="Normal"/>
        <w:ind w:end="-31" w:firstLine="720"/>
        <w:jc w:val="both"/>
        <w:rPr/>
      </w:pPr>
      <w:r>
        <w:rPr>
          <w:rFonts w:cs="Garamond" w:ascii="Garamond" w:hAnsi="Garamond"/>
          <w:sz w:val="24"/>
          <w:szCs w:val="24"/>
        </w:rPr>
        <w:t>Также не вызывает сомнений использование составителями «</w:t>
      </w:r>
      <w:r>
        <w:rPr>
          <w:rFonts w:cs="Garamond" w:ascii="Garamond" w:hAnsi="Garamond"/>
          <w:sz w:val="24"/>
          <w:szCs w:val="24"/>
          <w:lang w:bidi="fa-IR"/>
        </w:rPr>
        <w:t>Тарих-и Алфи</w:t>
      </w:r>
      <w:r>
        <w:rPr>
          <w:rFonts w:cs="Garamond" w:ascii="Garamond" w:hAnsi="Garamond"/>
          <w:sz w:val="24"/>
          <w:szCs w:val="24"/>
        </w:rPr>
        <w:t xml:space="preserve">» сочинения </w:t>
      </w:r>
      <w:r>
        <w:rPr>
          <w:rFonts w:cs="Garamond" w:ascii="Garamond" w:hAnsi="Garamond"/>
          <w:sz w:val="24"/>
          <w:szCs w:val="24"/>
          <w:lang w:bidi="fa-IR"/>
        </w:rPr>
        <w:t>Рашид ад-Дина «Джами ат-таварих» [</w:t>
      </w:r>
      <w:r>
        <w:rPr>
          <w:rStyle w:val="Z3988"/>
          <w:rFonts w:cs="Garamond" w:ascii="Garamond" w:hAnsi="Garamond"/>
          <w:iCs/>
          <w:sz w:val="24"/>
          <w:szCs w:val="24"/>
          <w:lang w:val="en-US"/>
        </w:rPr>
        <w:t>Huseini</w:t>
      </w:r>
      <w:r>
        <w:rPr>
          <w:rStyle w:val="Z3988"/>
          <w:rFonts w:cs="Garamond" w:ascii="Garamond" w:hAnsi="Garamond"/>
          <w:iCs/>
          <w:sz w:val="24"/>
          <w:szCs w:val="24"/>
        </w:rPr>
        <w:t xml:space="preserve">, </w:t>
      </w:r>
      <w:r>
        <w:rPr>
          <w:rFonts w:cs="Garamond" w:ascii="Garamond" w:hAnsi="Garamond"/>
          <w:sz w:val="24"/>
          <w:szCs w:val="24"/>
        </w:rPr>
        <w:t xml:space="preserve">2017,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24</w:t>
      </w:r>
      <w:r>
        <w:rPr>
          <w:rFonts w:cs="Garamond" w:ascii="Garamond" w:hAnsi="Garamond"/>
          <w:sz w:val="24"/>
          <w:szCs w:val="24"/>
          <w:lang w:bidi="fa-IR"/>
        </w:rPr>
        <w:t>;</w:t>
      </w:r>
      <w:r>
        <w:rPr>
          <w:rFonts w:cs="Garamond" w:ascii="Garamond" w:hAnsi="Garamond"/>
          <w:sz w:val="24"/>
          <w:szCs w:val="24"/>
        </w:rPr>
        <w:t xml:space="preserve"> </w:t>
      </w:r>
      <w:r>
        <w:rPr>
          <w:rFonts w:cs="Garamond" w:ascii="Garamond" w:hAnsi="Garamond"/>
          <w:sz w:val="24"/>
          <w:szCs w:val="24"/>
          <w:lang w:val="en-US"/>
        </w:rPr>
        <w:t>Meisami</w:t>
      </w:r>
      <w:r>
        <w:rPr>
          <w:rFonts w:cs="Garamond" w:ascii="Garamond" w:hAnsi="Garamond"/>
          <w:sz w:val="24"/>
          <w:szCs w:val="24"/>
        </w:rPr>
        <w:t xml:space="preserve">, 1999,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12</w:t>
      </w:r>
      <w:r>
        <w:rPr>
          <w:rFonts w:cs="Garamond" w:ascii="Garamond" w:hAnsi="Garamond"/>
          <w:sz w:val="24"/>
          <w:szCs w:val="24"/>
          <w:lang w:bidi="fa-IR"/>
        </w:rPr>
        <w:t>], например, при описании истории монгольских завоевательных походов, и не менее известного памятника Зийа ад-Дина Барани «Тарих-и Фируз-шахи» («История Фируз-шаха») [</w:t>
      </w:r>
      <w:r>
        <w:rPr>
          <w:rStyle w:val="Z3988"/>
          <w:rFonts w:cs="Garamond" w:ascii="Garamond" w:hAnsi="Garamond"/>
          <w:iCs/>
          <w:sz w:val="24"/>
          <w:szCs w:val="24"/>
          <w:lang w:val="en-US"/>
        </w:rPr>
        <w:t>Huseini</w:t>
      </w:r>
      <w:r>
        <w:rPr>
          <w:rStyle w:val="Z3988"/>
          <w:rFonts w:cs="Garamond" w:ascii="Garamond" w:hAnsi="Garamond"/>
          <w:iCs/>
          <w:sz w:val="24"/>
          <w:szCs w:val="24"/>
        </w:rPr>
        <w:t>,</w:t>
      </w:r>
      <w:r>
        <w:rPr>
          <w:rFonts w:cs="Garamond" w:ascii="Garamond" w:hAnsi="Garamond"/>
          <w:sz w:val="24"/>
          <w:szCs w:val="24"/>
        </w:rPr>
        <w:t xml:space="preserve"> 2017, р.</w:t>
      </w:r>
      <w:r>
        <w:rPr>
          <w:rFonts w:cs="Garamond" w:ascii="Garamond" w:hAnsi="Garamond"/>
          <w:sz w:val="24"/>
          <w:szCs w:val="24"/>
          <w:lang w:val="en-US"/>
        </w:rPr>
        <w:t> </w:t>
      </w:r>
      <w:r>
        <w:rPr>
          <w:rFonts w:cs="Garamond" w:ascii="Garamond" w:hAnsi="Garamond"/>
          <w:sz w:val="24"/>
          <w:szCs w:val="24"/>
        </w:rPr>
        <w:t>5</w:t>
      </w:r>
      <w:r>
        <w:rPr>
          <w:rFonts w:cs="Garamond" w:ascii="Garamond" w:hAnsi="Garamond"/>
          <w:sz w:val="24"/>
          <w:szCs w:val="24"/>
          <w:lang w:bidi="fa-IR"/>
        </w:rPr>
        <w:t>] — при описании истории Делийского султаната и связанных с ним исторических сюжетов. В целом же следует признать, что проблема текстуальной основы «Тарих-и Алфи» и источников, использованных авторами памятника, продолжает требовать специального исследовательского внимания. Ниже будут приведены дополнительные примеры связи источника и более ранних арабо-персидских исторических сочинений при анализе того, как описана история Хорезма и династии Гуридов в «Тарих-и Алфи».</w:t>
      </w:r>
    </w:p>
    <w:p>
      <w:pPr>
        <w:pStyle w:val="Normal"/>
        <w:ind w:end="-31" w:firstLine="720"/>
        <w:jc w:val="both"/>
        <w:rPr/>
      </w:pPr>
      <w:r>
        <w:rPr>
          <w:rFonts w:cs="Garamond" w:ascii="Garamond" w:hAnsi="Garamond"/>
          <w:sz w:val="24"/>
          <w:szCs w:val="24"/>
          <w:lang w:bidi="fa-IR"/>
        </w:rPr>
        <w:t>Отметим несколько важных моментов, обращаясь к содержанию «Тарих-и Алфи» в той части, где речь идет непосредственно об истории державы хорезмшахов и султанов Гура. Ранняя история Хорезма и отдельные описания эпохи монгольского нашествия базируются на сведениях из труда Ибн ал-Асира «ал-Камил фи-т-тарих» («Полный свод по истории») [</w:t>
      </w:r>
      <w:r>
        <w:rPr>
          <w:rFonts w:eastAsia="CIDFont+F1;MS Gothic" w:cs="Garamond" w:ascii="Garamond" w:hAnsi="Garamond"/>
          <w:sz w:val="24"/>
          <w:szCs w:val="24"/>
          <w:lang w:val="en-US"/>
        </w:rPr>
        <w:t>T</w:t>
      </w:r>
      <w:r>
        <w:rPr>
          <w:rFonts w:eastAsia="CIDFont+F1;MS Gothic" w:cs="Garamond" w:ascii="Garamond" w:hAnsi="Garamond"/>
          <w:sz w:val="24"/>
          <w:szCs w:val="24"/>
        </w:rPr>
        <w:t>â</w:t>
      </w:r>
      <w:r>
        <w:rPr>
          <w:rFonts w:eastAsia="CIDFont+F1;MS Gothic" w:cs="Garamond" w:ascii="Garamond" w:hAnsi="Garamond"/>
          <w:sz w:val="24"/>
          <w:szCs w:val="24"/>
          <w:lang w:val="en-US"/>
        </w:rPr>
        <w:t>r</w:t>
      </w:r>
      <w:r>
        <w:rPr>
          <w:rFonts w:eastAsia="CIDFont+F1;MS Gothic" w:cs="Garamond" w:ascii="Garamond" w:hAnsi="Garamond"/>
          <w:sz w:val="24"/>
          <w:szCs w:val="24"/>
        </w:rPr>
        <w:t>î</w:t>
      </w:r>
      <w:r>
        <w:rPr>
          <w:rFonts w:eastAsia="CIDFont+F1;MS Gothic" w:cs="Garamond" w:ascii="Garamond" w:hAnsi="Garamond"/>
          <w:sz w:val="24"/>
          <w:szCs w:val="24"/>
          <w:lang w:val="en-US"/>
        </w:rPr>
        <w:t>h</w:t>
      </w:r>
      <w:r>
        <w:rPr>
          <w:rFonts w:eastAsia="CIDFont+F1;MS Gothic" w:cs="Garamond" w:ascii="Garamond" w:hAnsi="Garamond"/>
          <w:sz w:val="24"/>
          <w:szCs w:val="24"/>
        </w:rPr>
        <w:t>-</w:t>
      </w:r>
      <w:r>
        <w:rPr>
          <w:rFonts w:eastAsia="CIDFont+F1;MS Gothic" w:cs="Garamond" w:ascii="Garamond" w:hAnsi="Garamond"/>
          <w:sz w:val="24"/>
          <w:szCs w:val="24"/>
          <w:lang w:val="en-US"/>
        </w:rPr>
        <w:t>i</w:t>
      </w:r>
      <w:r>
        <w:rPr>
          <w:rFonts w:eastAsia="CIDFont+F1;MS Gothic" w:cs="Garamond" w:ascii="Garamond" w:hAnsi="Garamond"/>
          <w:sz w:val="24"/>
          <w:szCs w:val="24"/>
        </w:rPr>
        <w:t xml:space="preserve"> </w:t>
      </w:r>
      <w:r>
        <w:rPr>
          <w:rFonts w:eastAsia="CIDFont+F1;MS Gothic" w:cs="Garamond" w:ascii="Garamond" w:hAnsi="Garamond"/>
          <w:sz w:val="24"/>
          <w:szCs w:val="24"/>
          <w:lang w:val="en-US"/>
        </w:rPr>
        <w:t>Elf</w:t>
      </w:r>
      <w:r>
        <w:rPr>
          <w:rFonts w:eastAsia="CIDFont+F1;MS Gothic" w:cs="Garamond" w:ascii="Garamond" w:hAnsi="Garamond"/>
          <w:sz w:val="24"/>
          <w:szCs w:val="24"/>
        </w:rPr>
        <w:t>î</w:t>
      </w:r>
      <w:r>
        <w:rPr>
          <w:rFonts w:eastAsia="CIDFont+F2;Yu Gothic UI" w:cs="Garamond" w:ascii="Garamond" w:hAnsi="Garamond"/>
          <w:sz w:val="24"/>
          <w:szCs w:val="24"/>
        </w:rPr>
        <w:t xml:space="preserve">, 1382, </w:t>
      </w:r>
      <w:r>
        <w:rPr>
          <w:rFonts w:eastAsia="CIDFont+F2;Yu Gothic UI" w:cs="Garamond" w:ascii="Garamond" w:hAnsi="Garamond"/>
          <w:sz w:val="24"/>
          <w:szCs w:val="24"/>
          <w:lang w:val="en-US"/>
        </w:rPr>
        <w:t>j</w:t>
      </w:r>
      <w:r>
        <w:rPr>
          <w:rFonts w:eastAsia="CIDFont+F2;Yu Gothic UI" w:cs="Garamond" w:ascii="Garamond" w:hAnsi="Garamond"/>
          <w:sz w:val="24"/>
          <w:szCs w:val="24"/>
        </w:rPr>
        <w:t xml:space="preserve">. 5, </w:t>
      </w:r>
      <w:r>
        <w:rPr>
          <w:rFonts w:eastAsia="CIDFont+F2;Yu Gothic UI" w:cs="Garamond" w:ascii="Garamond" w:hAnsi="Garamond"/>
          <w:sz w:val="24"/>
          <w:szCs w:val="24"/>
          <w:lang w:val="en-US"/>
        </w:rPr>
        <w:t>s</w:t>
      </w:r>
      <w:r>
        <w:rPr>
          <w:rFonts w:eastAsia="CIDFont+F2;Yu Gothic UI" w:cs="Garamond" w:ascii="Garamond" w:hAnsi="Garamond"/>
          <w:sz w:val="24"/>
          <w:szCs w:val="24"/>
        </w:rPr>
        <w:t>. 3651;</w:t>
      </w:r>
      <w:r>
        <w:rPr>
          <w:rFonts w:cs="Garamond" w:ascii="Garamond" w:hAnsi="Garamond"/>
          <w:sz w:val="24"/>
          <w:szCs w:val="24"/>
        </w:rPr>
        <w:t xml:space="preserve"> Ибн ал-Асир, 2006</w:t>
      </w:r>
      <w:r>
        <w:rPr>
          <w:rFonts w:cs="Garamond" w:ascii="Garamond" w:hAnsi="Garamond"/>
          <w:sz w:val="24"/>
          <w:szCs w:val="24"/>
          <w:lang w:bidi="fa-IR"/>
        </w:rPr>
        <w:t xml:space="preserve">]. При этом из всей династии Ануштегинидов, правивших в Хорезме с 1097 г., в тексте «Тарих-и Алфи» преимущественное внимание уделяется двум последним правителям, </w:t>
      </w:r>
      <w:r>
        <w:rPr>
          <w:rFonts w:cs="Garamond" w:ascii="Garamond" w:hAnsi="Garamond"/>
          <w:sz w:val="24"/>
          <w:szCs w:val="24"/>
        </w:rPr>
        <w:t xml:space="preserve">‘Ала’ </w:t>
      </w:r>
      <w:r>
        <w:rPr>
          <w:rFonts w:cs="Garamond" w:ascii="Garamond" w:hAnsi="Garamond"/>
          <w:sz w:val="24"/>
          <w:szCs w:val="24"/>
          <w:lang w:bidi="fa-IR"/>
        </w:rPr>
        <w:t>ад-Дину Мухаммаду (1200–1220) и Джалал ад-Дину Манкбурны (1220–1231). Очевидно и особое внимание составителей источника к эпохе монгольского нашествия, и очевидная структурная схожесть этой части «Тарих-и Алфи» с «Джами ат-таварих» Рашид ад-Дина. Это заметно вплоть до того, что даже главы, посвященные событиям отдельного года, начинаются с описания того или иного периода биографии Чингисхана, а затем приводятся данные по истории мусульманских правителей за тот же год [</w:t>
      </w:r>
      <w:r>
        <w:rPr>
          <w:rFonts w:eastAsia="CIDFont+F1;MS Gothic" w:cs="Garamond" w:ascii="Garamond" w:hAnsi="Garamond"/>
          <w:sz w:val="24"/>
          <w:szCs w:val="24"/>
          <w:lang w:val="en-US"/>
        </w:rPr>
        <w:t>T</w:t>
      </w:r>
      <w:r>
        <w:rPr>
          <w:rFonts w:eastAsia="CIDFont+F1;MS Gothic" w:cs="Garamond" w:ascii="Garamond" w:hAnsi="Garamond"/>
          <w:sz w:val="24"/>
          <w:szCs w:val="24"/>
        </w:rPr>
        <w:t>â</w:t>
      </w:r>
      <w:r>
        <w:rPr>
          <w:rFonts w:eastAsia="CIDFont+F1;MS Gothic" w:cs="Garamond" w:ascii="Garamond" w:hAnsi="Garamond"/>
          <w:sz w:val="24"/>
          <w:szCs w:val="24"/>
          <w:lang w:val="en-US"/>
        </w:rPr>
        <w:t>r</w:t>
      </w:r>
      <w:r>
        <w:rPr>
          <w:rFonts w:eastAsia="CIDFont+F1;MS Gothic" w:cs="Garamond" w:ascii="Garamond" w:hAnsi="Garamond"/>
          <w:sz w:val="24"/>
          <w:szCs w:val="24"/>
        </w:rPr>
        <w:t>î</w:t>
      </w:r>
      <w:r>
        <w:rPr>
          <w:rFonts w:eastAsia="CIDFont+F1;MS Gothic" w:cs="Garamond" w:ascii="Garamond" w:hAnsi="Garamond"/>
          <w:sz w:val="24"/>
          <w:szCs w:val="24"/>
          <w:lang w:val="en-US"/>
        </w:rPr>
        <w:t>h</w:t>
      </w:r>
      <w:r>
        <w:rPr>
          <w:rFonts w:eastAsia="CIDFont+F1;MS Gothic" w:cs="Garamond" w:ascii="Garamond" w:hAnsi="Garamond"/>
          <w:sz w:val="24"/>
          <w:szCs w:val="24"/>
        </w:rPr>
        <w:t>-</w:t>
      </w:r>
      <w:r>
        <w:rPr>
          <w:rFonts w:eastAsia="CIDFont+F1;MS Gothic" w:cs="Garamond" w:ascii="Garamond" w:hAnsi="Garamond"/>
          <w:sz w:val="24"/>
          <w:szCs w:val="24"/>
          <w:lang w:val="en-US"/>
        </w:rPr>
        <w:t>i</w:t>
      </w:r>
      <w:r>
        <w:rPr>
          <w:rFonts w:eastAsia="CIDFont+F1;MS Gothic" w:cs="Garamond" w:ascii="Garamond" w:hAnsi="Garamond"/>
          <w:sz w:val="24"/>
          <w:szCs w:val="24"/>
        </w:rPr>
        <w:t xml:space="preserve"> </w:t>
      </w:r>
      <w:r>
        <w:rPr>
          <w:rFonts w:eastAsia="CIDFont+F1;MS Gothic" w:cs="Garamond" w:ascii="Garamond" w:hAnsi="Garamond"/>
          <w:sz w:val="24"/>
          <w:szCs w:val="24"/>
          <w:lang w:val="en-US"/>
        </w:rPr>
        <w:t>Elf</w:t>
      </w:r>
      <w:r>
        <w:rPr>
          <w:rFonts w:eastAsia="CIDFont+F1;MS Gothic" w:cs="Garamond" w:ascii="Garamond" w:hAnsi="Garamond"/>
          <w:sz w:val="24"/>
          <w:szCs w:val="24"/>
        </w:rPr>
        <w:t>î</w:t>
      </w:r>
      <w:r>
        <w:rPr>
          <w:rFonts w:eastAsia="CIDFont+F2;Yu Gothic UI" w:cs="Garamond" w:ascii="Garamond" w:hAnsi="Garamond"/>
          <w:sz w:val="24"/>
          <w:szCs w:val="24"/>
        </w:rPr>
        <w:t xml:space="preserve">, 1382, </w:t>
      </w:r>
      <w:r>
        <w:rPr>
          <w:rFonts w:eastAsia="CIDFont+F2;Yu Gothic UI" w:cs="Garamond" w:ascii="Garamond" w:hAnsi="Garamond"/>
          <w:sz w:val="24"/>
          <w:szCs w:val="24"/>
          <w:lang w:val="en-US"/>
        </w:rPr>
        <w:t>j</w:t>
      </w:r>
      <w:r>
        <w:rPr>
          <w:rFonts w:eastAsia="CIDFont+F2;Yu Gothic UI" w:cs="Garamond" w:ascii="Garamond" w:hAnsi="Garamond"/>
          <w:sz w:val="24"/>
          <w:szCs w:val="24"/>
        </w:rPr>
        <w:t xml:space="preserve">. 5, </w:t>
      </w:r>
      <w:r>
        <w:rPr>
          <w:rFonts w:eastAsia="CIDFont+F2;Yu Gothic UI" w:cs="Garamond" w:ascii="Garamond" w:hAnsi="Garamond"/>
          <w:sz w:val="24"/>
          <w:szCs w:val="24"/>
          <w:lang w:val="en-US"/>
        </w:rPr>
        <w:t>s</w:t>
      </w:r>
      <w:r>
        <w:rPr>
          <w:rFonts w:eastAsia="CIDFont+F2;Yu Gothic UI" w:cs="Garamond" w:ascii="Garamond" w:hAnsi="Garamond"/>
          <w:sz w:val="24"/>
          <w:szCs w:val="24"/>
        </w:rPr>
        <w:t>. 3639</w:t>
      </w:r>
      <w:r>
        <w:rPr>
          <w:rFonts w:cs="Garamond" w:ascii="Garamond" w:hAnsi="Garamond"/>
          <w:sz w:val="24"/>
          <w:szCs w:val="24"/>
          <w:lang w:bidi="fa-IR"/>
        </w:rPr>
        <w:t>]. Точно также выстраивался и труд персидского историка. При этом о событиях, касающихся собственно североиндийского региона, составители «Тарих-и Алфи» в этих главах могут не сообщать вообще ничего или же приводить буквально несколько строк [</w:t>
      </w:r>
      <w:r>
        <w:rPr>
          <w:rFonts w:eastAsia="CIDFont+F1;MS Gothic" w:cs="Garamond" w:ascii="Garamond" w:hAnsi="Garamond"/>
          <w:sz w:val="24"/>
          <w:szCs w:val="24"/>
          <w:lang w:val="en-US"/>
        </w:rPr>
        <w:t>T</w:t>
      </w:r>
      <w:r>
        <w:rPr>
          <w:rFonts w:eastAsia="CIDFont+F1;MS Gothic" w:cs="Garamond" w:ascii="Garamond" w:hAnsi="Garamond"/>
          <w:sz w:val="24"/>
          <w:szCs w:val="24"/>
        </w:rPr>
        <w:t>â</w:t>
      </w:r>
      <w:r>
        <w:rPr>
          <w:rFonts w:eastAsia="CIDFont+F1;MS Gothic" w:cs="Garamond" w:ascii="Garamond" w:hAnsi="Garamond"/>
          <w:sz w:val="24"/>
          <w:szCs w:val="24"/>
          <w:lang w:val="en-US"/>
        </w:rPr>
        <w:t>r</w:t>
      </w:r>
      <w:r>
        <w:rPr>
          <w:rFonts w:eastAsia="CIDFont+F1;MS Gothic" w:cs="Garamond" w:ascii="Garamond" w:hAnsi="Garamond"/>
          <w:sz w:val="24"/>
          <w:szCs w:val="24"/>
        </w:rPr>
        <w:t>î</w:t>
      </w:r>
      <w:r>
        <w:rPr>
          <w:rFonts w:eastAsia="CIDFont+F1;MS Gothic" w:cs="Garamond" w:ascii="Garamond" w:hAnsi="Garamond"/>
          <w:sz w:val="24"/>
          <w:szCs w:val="24"/>
          <w:lang w:val="en-US"/>
        </w:rPr>
        <w:t>h</w:t>
      </w:r>
      <w:r>
        <w:rPr>
          <w:rFonts w:eastAsia="CIDFont+F1;MS Gothic" w:cs="Garamond" w:ascii="Garamond" w:hAnsi="Garamond"/>
          <w:sz w:val="24"/>
          <w:szCs w:val="24"/>
        </w:rPr>
        <w:t>-</w:t>
      </w:r>
      <w:r>
        <w:rPr>
          <w:rFonts w:eastAsia="CIDFont+F1;MS Gothic" w:cs="Garamond" w:ascii="Garamond" w:hAnsi="Garamond"/>
          <w:sz w:val="24"/>
          <w:szCs w:val="24"/>
          <w:lang w:val="en-US"/>
        </w:rPr>
        <w:t>i</w:t>
      </w:r>
      <w:r>
        <w:rPr>
          <w:rFonts w:eastAsia="CIDFont+F1;MS Gothic" w:cs="Garamond" w:ascii="Garamond" w:hAnsi="Garamond"/>
          <w:sz w:val="24"/>
          <w:szCs w:val="24"/>
        </w:rPr>
        <w:t xml:space="preserve"> </w:t>
      </w:r>
      <w:r>
        <w:rPr>
          <w:rFonts w:eastAsia="CIDFont+F1;MS Gothic" w:cs="Garamond" w:ascii="Garamond" w:hAnsi="Garamond"/>
          <w:sz w:val="24"/>
          <w:szCs w:val="24"/>
          <w:lang w:val="en-US"/>
        </w:rPr>
        <w:t>Elf</w:t>
      </w:r>
      <w:r>
        <w:rPr>
          <w:rFonts w:eastAsia="CIDFont+F1;MS Gothic" w:cs="Garamond" w:ascii="Garamond" w:hAnsi="Garamond"/>
          <w:sz w:val="24"/>
          <w:szCs w:val="24"/>
        </w:rPr>
        <w:t>î</w:t>
      </w:r>
      <w:r>
        <w:rPr>
          <w:rFonts w:eastAsia="CIDFont+F2;Yu Gothic UI" w:cs="Garamond" w:ascii="Garamond" w:hAnsi="Garamond"/>
          <w:sz w:val="24"/>
          <w:szCs w:val="24"/>
        </w:rPr>
        <w:t xml:space="preserve">, 1382, </w:t>
      </w:r>
      <w:r>
        <w:rPr>
          <w:rFonts w:eastAsia="CIDFont+F2;Yu Gothic UI" w:cs="Garamond" w:ascii="Garamond" w:hAnsi="Garamond"/>
          <w:sz w:val="24"/>
          <w:szCs w:val="24"/>
          <w:lang w:val="en-US"/>
        </w:rPr>
        <w:t>j</w:t>
      </w:r>
      <w:r>
        <w:rPr>
          <w:rFonts w:eastAsia="CIDFont+F2;Yu Gothic UI" w:cs="Garamond" w:ascii="Garamond" w:hAnsi="Garamond"/>
          <w:sz w:val="24"/>
          <w:szCs w:val="24"/>
        </w:rPr>
        <w:t xml:space="preserve">. 5, </w:t>
      </w:r>
      <w:r>
        <w:rPr>
          <w:rFonts w:eastAsia="CIDFont+F2;Yu Gothic UI" w:cs="Garamond" w:ascii="Garamond" w:hAnsi="Garamond"/>
          <w:sz w:val="24"/>
          <w:szCs w:val="24"/>
          <w:lang w:val="en-US"/>
        </w:rPr>
        <w:t>s</w:t>
      </w:r>
      <w:r>
        <w:rPr>
          <w:rFonts w:eastAsia="CIDFont+F2;Yu Gothic UI" w:cs="Garamond" w:ascii="Garamond" w:hAnsi="Garamond"/>
          <w:sz w:val="24"/>
          <w:szCs w:val="24"/>
        </w:rPr>
        <w:t>. 3644</w:t>
      </w:r>
      <w:r>
        <w:rPr>
          <w:rFonts w:cs="Garamond" w:ascii="Garamond" w:hAnsi="Garamond"/>
          <w:sz w:val="24"/>
          <w:szCs w:val="24"/>
          <w:lang w:bidi="fa-IR"/>
        </w:rPr>
        <w:t>].</w:t>
      </w:r>
    </w:p>
    <w:p>
      <w:pPr>
        <w:pStyle w:val="Normal"/>
        <w:ind w:end="-31" w:firstLine="720"/>
        <w:jc w:val="both"/>
        <w:rPr/>
      </w:pPr>
      <w:r>
        <w:rPr>
          <w:rFonts w:cs="Garamond" w:ascii="Garamond" w:hAnsi="Garamond"/>
          <w:sz w:val="24"/>
          <w:szCs w:val="24"/>
          <w:lang w:bidi="fa-IR"/>
        </w:rPr>
        <w:t xml:space="preserve">Другой важный момент — практически полное отсутствие в составе «Тарих-и Алфи» сведений о ранних правителей государства Гуридов. Подробный рассказ мы находим лишь о двух поздних представителях династии, Гийас ад-Дине Махмуде (1163–1202) и Шихаб ад-Дине Гури (1202–1206), однако эта информация касается исключительно их военных и политических контактов с Хорезмом и правившего тогда в нем </w:t>
      </w:r>
      <w:r>
        <w:rPr>
          <w:rFonts w:cs="Garamond" w:ascii="Garamond" w:hAnsi="Garamond"/>
          <w:sz w:val="24"/>
          <w:szCs w:val="24"/>
        </w:rPr>
        <w:t xml:space="preserve">‘Ала’ </w:t>
      </w:r>
      <w:r>
        <w:rPr>
          <w:rFonts w:cs="Garamond" w:ascii="Garamond" w:hAnsi="Garamond"/>
          <w:sz w:val="24"/>
          <w:szCs w:val="24"/>
          <w:lang w:bidi="fa-IR"/>
        </w:rPr>
        <w:t>ад-Дина Мухаммада [</w:t>
      </w:r>
      <w:r>
        <w:rPr>
          <w:rFonts w:eastAsia="CIDFont+F1;MS Gothic" w:cs="Garamond" w:ascii="Garamond" w:hAnsi="Garamond"/>
          <w:sz w:val="24"/>
          <w:szCs w:val="24"/>
          <w:lang w:val="en-US"/>
        </w:rPr>
        <w:t>T</w:t>
      </w:r>
      <w:r>
        <w:rPr>
          <w:rFonts w:eastAsia="CIDFont+F1;MS Gothic" w:cs="Garamond" w:ascii="Garamond" w:hAnsi="Garamond"/>
          <w:sz w:val="24"/>
          <w:szCs w:val="24"/>
        </w:rPr>
        <w:t>â</w:t>
      </w:r>
      <w:r>
        <w:rPr>
          <w:rFonts w:eastAsia="CIDFont+F1;MS Gothic" w:cs="Garamond" w:ascii="Garamond" w:hAnsi="Garamond"/>
          <w:sz w:val="24"/>
          <w:szCs w:val="24"/>
          <w:lang w:val="en-US"/>
        </w:rPr>
        <w:t>r</w:t>
      </w:r>
      <w:r>
        <w:rPr>
          <w:rFonts w:eastAsia="CIDFont+F1;MS Gothic" w:cs="Garamond" w:ascii="Garamond" w:hAnsi="Garamond"/>
          <w:sz w:val="24"/>
          <w:szCs w:val="24"/>
        </w:rPr>
        <w:t>î</w:t>
      </w:r>
      <w:r>
        <w:rPr>
          <w:rFonts w:eastAsia="CIDFont+F1;MS Gothic" w:cs="Garamond" w:ascii="Garamond" w:hAnsi="Garamond"/>
          <w:sz w:val="24"/>
          <w:szCs w:val="24"/>
          <w:lang w:val="en-US"/>
        </w:rPr>
        <w:t>h</w:t>
      </w:r>
      <w:r>
        <w:rPr>
          <w:rFonts w:eastAsia="CIDFont+F1;MS Gothic" w:cs="Garamond" w:ascii="Garamond" w:hAnsi="Garamond"/>
          <w:sz w:val="24"/>
          <w:szCs w:val="24"/>
        </w:rPr>
        <w:t>-</w:t>
      </w:r>
      <w:r>
        <w:rPr>
          <w:rFonts w:eastAsia="CIDFont+F1;MS Gothic" w:cs="Garamond" w:ascii="Garamond" w:hAnsi="Garamond"/>
          <w:sz w:val="24"/>
          <w:szCs w:val="24"/>
          <w:lang w:val="en-US"/>
        </w:rPr>
        <w:t>i</w:t>
      </w:r>
      <w:r>
        <w:rPr>
          <w:rFonts w:eastAsia="CIDFont+F1;MS Gothic" w:cs="Garamond" w:ascii="Garamond" w:hAnsi="Garamond"/>
          <w:sz w:val="24"/>
          <w:szCs w:val="24"/>
        </w:rPr>
        <w:t xml:space="preserve"> </w:t>
      </w:r>
      <w:r>
        <w:rPr>
          <w:rFonts w:eastAsia="CIDFont+F1;MS Gothic" w:cs="Garamond" w:ascii="Garamond" w:hAnsi="Garamond"/>
          <w:sz w:val="24"/>
          <w:szCs w:val="24"/>
          <w:lang w:val="en-US"/>
        </w:rPr>
        <w:t>Elf</w:t>
      </w:r>
      <w:r>
        <w:rPr>
          <w:rFonts w:eastAsia="CIDFont+F1;MS Gothic" w:cs="Garamond" w:ascii="Garamond" w:hAnsi="Garamond"/>
          <w:sz w:val="24"/>
          <w:szCs w:val="24"/>
        </w:rPr>
        <w:t>î</w:t>
      </w:r>
      <w:r>
        <w:rPr>
          <w:rFonts w:eastAsia="CIDFont+F2;Yu Gothic UI" w:cs="Garamond" w:ascii="Garamond" w:hAnsi="Garamond"/>
          <w:sz w:val="24"/>
          <w:szCs w:val="24"/>
        </w:rPr>
        <w:t xml:space="preserve">, 1382, </w:t>
      </w:r>
      <w:r>
        <w:rPr>
          <w:rFonts w:eastAsia="CIDFont+F2;Yu Gothic UI" w:cs="Garamond" w:ascii="Garamond" w:hAnsi="Garamond"/>
          <w:sz w:val="24"/>
          <w:szCs w:val="24"/>
          <w:lang w:val="en-US"/>
        </w:rPr>
        <w:t>j</w:t>
      </w:r>
      <w:r>
        <w:rPr>
          <w:rFonts w:eastAsia="CIDFont+F2;Yu Gothic UI" w:cs="Garamond" w:ascii="Garamond" w:hAnsi="Garamond"/>
          <w:sz w:val="24"/>
          <w:szCs w:val="24"/>
        </w:rPr>
        <w:t xml:space="preserve">. 5, </w:t>
      </w:r>
      <w:r>
        <w:rPr>
          <w:rFonts w:eastAsia="CIDFont+F2;Yu Gothic UI" w:cs="Garamond" w:ascii="Garamond" w:hAnsi="Garamond"/>
          <w:sz w:val="24"/>
          <w:szCs w:val="24"/>
          <w:lang w:val="en-US"/>
        </w:rPr>
        <w:t>s</w:t>
      </w:r>
      <w:r>
        <w:rPr>
          <w:rFonts w:eastAsia="CIDFont+F2;Yu Gothic UI" w:cs="Garamond" w:ascii="Garamond" w:hAnsi="Garamond"/>
          <w:sz w:val="24"/>
          <w:szCs w:val="24"/>
        </w:rPr>
        <w:t>. 3649–3651</w:t>
      </w:r>
      <w:r>
        <w:rPr>
          <w:rFonts w:cs="Garamond" w:ascii="Garamond" w:hAnsi="Garamond"/>
          <w:sz w:val="24"/>
          <w:szCs w:val="24"/>
          <w:lang w:bidi="fa-IR"/>
        </w:rPr>
        <w:t>]. При этом нельзя обойти вниманием и такой любопытный факт: большая часть информации о представителях династии Гуридов содержится в разделе «Тарих-и Алфи», посвященным событиям 602 г. х. (1205–1206) [</w:t>
      </w:r>
      <w:r>
        <w:rPr>
          <w:rFonts w:eastAsia="CIDFont+F1;MS Gothic" w:cs="Garamond" w:ascii="Garamond" w:hAnsi="Garamond"/>
          <w:sz w:val="24"/>
          <w:szCs w:val="24"/>
          <w:lang w:val="en-US"/>
        </w:rPr>
        <w:t>T</w:t>
      </w:r>
      <w:r>
        <w:rPr>
          <w:rFonts w:eastAsia="CIDFont+F1;MS Gothic" w:cs="Garamond" w:ascii="Garamond" w:hAnsi="Garamond"/>
          <w:sz w:val="24"/>
          <w:szCs w:val="24"/>
        </w:rPr>
        <w:t>â</w:t>
      </w:r>
      <w:r>
        <w:rPr>
          <w:rFonts w:eastAsia="CIDFont+F1;MS Gothic" w:cs="Garamond" w:ascii="Garamond" w:hAnsi="Garamond"/>
          <w:sz w:val="24"/>
          <w:szCs w:val="24"/>
          <w:lang w:val="en-US"/>
        </w:rPr>
        <w:t>r</w:t>
      </w:r>
      <w:r>
        <w:rPr>
          <w:rFonts w:eastAsia="CIDFont+F1;MS Gothic" w:cs="Garamond" w:ascii="Garamond" w:hAnsi="Garamond"/>
          <w:sz w:val="24"/>
          <w:szCs w:val="24"/>
        </w:rPr>
        <w:t>î</w:t>
      </w:r>
      <w:r>
        <w:rPr>
          <w:rFonts w:eastAsia="CIDFont+F1;MS Gothic" w:cs="Garamond" w:ascii="Garamond" w:hAnsi="Garamond"/>
          <w:sz w:val="24"/>
          <w:szCs w:val="24"/>
          <w:lang w:val="en-US"/>
        </w:rPr>
        <w:t>h</w:t>
      </w:r>
      <w:r>
        <w:rPr>
          <w:rFonts w:eastAsia="CIDFont+F1;MS Gothic" w:cs="Garamond" w:ascii="Garamond" w:hAnsi="Garamond"/>
          <w:sz w:val="24"/>
          <w:szCs w:val="24"/>
        </w:rPr>
        <w:t>-</w:t>
      </w:r>
      <w:r>
        <w:rPr>
          <w:rFonts w:eastAsia="CIDFont+F1;MS Gothic" w:cs="Garamond" w:ascii="Garamond" w:hAnsi="Garamond"/>
          <w:sz w:val="24"/>
          <w:szCs w:val="24"/>
          <w:lang w:val="en-US"/>
        </w:rPr>
        <w:t>i</w:t>
      </w:r>
      <w:r>
        <w:rPr>
          <w:rFonts w:eastAsia="CIDFont+F1;MS Gothic" w:cs="Garamond" w:ascii="Garamond" w:hAnsi="Garamond"/>
          <w:sz w:val="24"/>
          <w:szCs w:val="24"/>
        </w:rPr>
        <w:t xml:space="preserve"> </w:t>
      </w:r>
      <w:r>
        <w:rPr>
          <w:rFonts w:eastAsia="CIDFont+F1;MS Gothic" w:cs="Garamond" w:ascii="Garamond" w:hAnsi="Garamond"/>
          <w:sz w:val="24"/>
          <w:szCs w:val="24"/>
          <w:lang w:val="en-US"/>
        </w:rPr>
        <w:t>Elf</w:t>
      </w:r>
      <w:r>
        <w:rPr>
          <w:rFonts w:eastAsia="CIDFont+F1;MS Gothic" w:cs="Garamond" w:ascii="Garamond" w:hAnsi="Garamond"/>
          <w:sz w:val="24"/>
          <w:szCs w:val="24"/>
        </w:rPr>
        <w:t>î</w:t>
      </w:r>
      <w:r>
        <w:rPr>
          <w:rFonts w:eastAsia="CIDFont+F2;Yu Gothic UI" w:cs="Garamond" w:ascii="Garamond" w:hAnsi="Garamond"/>
          <w:sz w:val="24"/>
          <w:szCs w:val="24"/>
        </w:rPr>
        <w:t xml:space="preserve">, 1382, </w:t>
      </w:r>
      <w:r>
        <w:rPr>
          <w:rFonts w:eastAsia="CIDFont+F2;Yu Gothic UI" w:cs="Garamond" w:ascii="Garamond" w:hAnsi="Garamond"/>
          <w:sz w:val="24"/>
          <w:szCs w:val="24"/>
          <w:lang w:val="en-US"/>
        </w:rPr>
        <w:t>j</w:t>
      </w:r>
      <w:r>
        <w:rPr>
          <w:rFonts w:eastAsia="CIDFont+F2;Yu Gothic UI" w:cs="Garamond" w:ascii="Garamond" w:hAnsi="Garamond"/>
          <w:sz w:val="24"/>
          <w:szCs w:val="24"/>
        </w:rPr>
        <w:t xml:space="preserve">. 5, </w:t>
      </w:r>
      <w:r>
        <w:rPr>
          <w:rFonts w:eastAsia="CIDFont+F2;Yu Gothic UI" w:cs="Garamond" w:ascii="Garamond" w:hAnsi="Garamond"/>
          <w:sz w:val="24"/>
          <w:szCs w:val="24"/>
          <w:lang w:val="en-US"/>
        </w:rPr>
        <w:t>s</w:t>
      </w:r>
      <w:r>
        <w:rPr>
          <w:rFonts w:eastAsia="CIDFont+F2;Yu Gothic UI" w:cs="Garamond" w:ascii="Garamond" w:hAnsi="Garamond"/>
          <w:sz w:val="24"/>
          <w:szCs w:val="24"/>
        </w:rPr>
        <w:t>. 3647–3652</w:t>
      </w:r>
      <w:r>
        <w:rPr>
          <w:rFonts w:cs="Garamond" w:ascii="Garamond" w:hAnsi="Garamond"/>
          <w:sz w:val="24"/>
          <w:szCs w:val="24"/>
          <w:lang w:bidi="fa-IR"/>
        </w:rPr>
        <w:t>]. Однако при ближайшем рассмотрении большая часть текста представляет собой пересказ из того же «ал-Камил фи-т-тарих» Ибн ал-Асира, а точнее — из главы «Повествование о захвате хорезмшахом Газны и ее округов», который арабский историк относит к 612 г. х., то есть к 1215–1216 г. [</w:t>
      </w:r>
      <w:r>
        <w:rPr>
          <w:rFonts w:cs="Garamond" w:ascii="Garamond" w:hAnsi="Garamond"/>
          <w:sz w:val="24"/>
          <w:szCs w:val="24"/>
        </w:rPr>
        <w:t xml:space="preserve">Ибн ал-Асир, 2006, </w:t>
      </w:r>
      <w:r>
        <w:rPr>
          <w:rFonts w:cs="Garamond" w:ascii="Garamond" w:hAnsi="Garamond"/>
          <w:sz w:val="24"/>
          <w:szCs w:val="24"/>
          <w:lang w:val="en-US"/>
        </w:rPr>
        <w:t>c</w:t>
      </w:r>
      <w:r>
        <w:rPr>
          <w:rFonts w:cs="Garamond" w:ascii="Garamond" w:hAnsi="Garamond"/>
          <w:sz w:val="24"/>
          <w:szCs w:val="24"/>
        </w:rPr>
        <w:t>. 339–340</w:t>
      </w:r>
      <w:r>
        <w:rPr>
          <w:rFonts w:cs="Garamond" w:ascii="Garamond" w:hAnsi="Garamond"/>
          <w:sz w:val="24"/>
          <w:szCs w:val="24"/>
          <w:lang w:bidi="fa-IR"/>
        </w:rPr>
        <w:t xml:space="preserve">]. </w:t>
      </w:r>
    </w:p>
    <w:p>
      <w:pPr>
        <w:pStyle w:val="Normal"/>
        <w:ind w:end="-31" w:firstLine="720"/>
        <w:jc w:val="both"/>
        <w:rPr/>
      </w:pPr>
      <w:r>
        <w:rPr>
          <w:rFonts w:cs="Garamond" w:ascii="Garamond" w:hAnsi="Garamond"/>
          <w:sz w:val="24"/>
          <w:szCs w:val="24"/>
          <w:lang w:bidi="fa-IR"/>
        </w:rPr>
        <w:t>В конце рассказа о захвате Газны арабский историк приводит следующий пассаж: «Когда он утвердился в ней, он вызвал к себе Кутлуг-тегина и спросил у него: “Каковы твои отношения с Йилдызом”?</w:t>
      </w:r>
      <w:r>
        <w:rPr>
          <w:rFonts w:cs="Garamond" w:ascii="Garamond" w:hAnsi="Garamond"/>
          <w:sz w:val="24"/>
          <w:szCs w:val="24"/>
          <w:lang w:val="en-US" w:bidi="fa-IR"/>
        </w:rPr>
        <w:t> </w:t>
      </w:r>
      <w:r>
        <w:rPr>
          <w:rFonts w:cs="Garamond" w:ascii="Garamond" w:hAnsi="Garamond"/>
          <w:sz w:val="24"/>
          <w:szCs w:val="24"/>
          <w:lang w:bidi="fa-IR"/>
        </w:rPr>
        <w:t>— а он знал об этом и, возможно, хотел получить какие-нибудь свидетельства против Кутлуг-тегина. Кутлуг-тегин ответил: “Оба мы мамлуки</w:t>
      </w:r>
      <w:r>
        <w:rPr>
          <w:rStyle w:val="Style6"/>
          <w:rStyle w:val="Style13"/>
          <w:rFonts w:cs="Garamond" w:ascii="Garamond" w:hAnsi="Garamond"/>
          <w:sz w:val="24"/>
          <w:szCs w:val="24"/>
          <w:lang w:bidi="fa-IR"/>
        </w:rPr>
        <w:footnoteReference w:id="5"/>
      </w:r>
      <w:r>
        <w:rPr>
          <w:rFonts w:cs="Garamond" w:ascii="Garamond" w:hAnsi="Garamond"/>
          <w:sz w:val="24"/>
          <w:szCs w:val="24"/>
          <w:lang w:bidi="fa-IR"/>
        </w:rPr>
        <w:t xml:space="preserve"> Шихаб ад-Дина. Йилдыз проводил в Газне только четыре летних месяца, а я был [фактическим] правителем в ней, и ко мне обращались по всем вопросам”. Тогда хорезмшах сказал ему: “Если ты не соблюдаешь интересы своего товарища, который делал тебе добро и хорошо относился к тебе, и что ты сделаешь с моим сыном, если я оставлю его у тебя”? Он арестовал его, забрал у него много имущества</w:t>
      </w:r>
      <w:r>
        <w:rPr>
          <w:rFonts w:cs="Garamond" w:ascii="Garamond" w:hAnsi="Garamond"/>
          <w:sz w:val="24"/>
          <w:szCs w:val="24"/>
          <w:lang w:val="en-US" w:bidi="fa-IR"/>
        </w:rPr>
        <w:t> </w:t>
      </w:r>
      <w:r>
        <w:rPr>
          <w:rFonts w:cs="Garamond" w:ascii="Garamond" w:hAnsi="Garamond"/>
          <w:sz w:val="24"/>
          <w:szCs w:val="24"/>
          <w:lang w:bidi="fa-IR"/>
        </w:rPr>
        <w:t>— разного вида денег и других пожитков, погрузил все это на тридцать лошадей и велел доставить к нему четыреста [его] рабов. Когда он забрал все это, он казнил его. В Газне [наместником] он оставил своего сына Джалал ад-Дина с отрядом войск и группой эмиров. А говорят, что он завладел Газной [не в этом, а в следующем] шестьсот тринадцатом году» [</w:t>
      </w:r>
      <w:r>
        <w:rPr>
          <w:rFonts w:cs="Garamond" w:ascii="Garamond" w:hAnsi="Garamond"/>
          <w:sz w:val="24"/>
          <w:szCs w:val="24"/>
        </w:rPr>
        <w:t xml:space="preserve">Ибн ал-Асир, 2006, </w:t>
      </w:r>
      <w:r>
        <w:rPr>
          <w:rFonts w:cs="Garamond" w:ascii="Garamond" w:hAnsi="Garamond"/>
          <w:sz w:val="24"/>
          <w:szCs w:val="24"/>
          <w:lang w:val="en-US"/>
        </w:rPr>
        <w:t>c</w:t>
      </w:r>
      <w:r>
        <w:rPr>
          <w:rFonts w:cs="Garamond" w:ascii="Garamond" w:hAnsi="Garamond"/>
          <w:sz w:val="24"/>
          <w:szCs w:val="24"/>
        </w:rPr>
        <w:t>. 339–340</w:t>
      </w:r>
      <w:r>
        <w:rPr>
          <w:rFonts w:cs="Garamond" w:ascii="Garamond" w:hAnsi="Garamond"/>
          <w:sz w:val="24"/>
          <w:szCs w:val="24"/>
          <w:lang w:bidi="fa-IR"/>
        </w:rPr>
        <w:t>]. В свою очередь, в тексте «Тарих-и Алфи» приводится тот же текст, с некоторыми незначительными изменениями, который завершается фразой: «и затем хорезмшах оставил в Газне своего сына Джалал ад-Дина с большим количеством верных ему эмиров. Сам же он направился в сторону Хорезма» [</w:t>
      </w:r>
      <w:r>
        <w:rPr>
          <w:rFonts w:eastAsia="CIDFont+F1;MS Gothic" w:cs="Garamond" w:ascii="Garamond" w:hAnsi="Garamond"/>
          <w:sz w:val="24"/>
          <w:szCs w:val="24"/>
          <w:lang w:val="en-US"/>
        </w:rPr>
        <w:t>T</w:t>
      </w:r>
      <w:r>
        <w:rPr>
          <w:rFonts w:eastAsia="CIDFont+F1;MS Gothic" w:cs="Garamond" w:ascii="Garamond" w:hAnsi="Garamond"/>
          <w:sz w:val="24"/>
          <w:szCs w:val="24"/>
        </w:rPr>
        <w:t>â</w:t>
      </w:r>
      <w:r>
        <w:rPr>
          <w:rFonts w:eastAsia="CIDFont+F1;MS Gothic" w:cs="Garamond" w:ascii="Garamond" w:hAnsi="Garamond"/>
          <w:sz w:val="24"/>
          <w:szCs w:val="24"/>
          <w:lang w:val="en-US"/>
        </w:rPr>
        <w:t>r</w:t>
      </w:r>
      <w:r>
        <w:rPr>
          <w:rFonts w:eastAsia="CIDFont+F1;MS Gothic" w:cs="Garamond" w:ascii="Garamond" w:hAnsi="Garamond"/>
          <w:sz w:val="24"/>
          <w:szCs w:val="24"/>
        </w:rPr>
        <w:t>î</w:t>
      </w:r>
      <w:r>
        <w:rPr>
          <w:rFonts w:eastAsia="CIDFont+F1;MS Gothic" w:cs="Garamond" w:ascii="Garamond" w:hAnsi="Garamond"/>
          <w:sz w:val="24"/>
          <w:szCs w:val="24"/>
          <w:lang w:val="en-US"/>
        </w:rPr>
        <w:t>h</w:t>
      </w:r>
      <w:r>
        <w:rPr>
          <w:rFonts w:eastAsia="CIDFont+F1;MS Gothic" w:cs="Garamond" w:ascii="Garamond" w:hAnsi="Garamond"/>
          <w:sz w:val="24"/>
          <w:szCs w:val="24"/>
        </w:rPr>
        <w:t>-</w:t>
      </w:r>
      <w:r>
        <w:rPr>
          <w:rFonts w:eastAsia="CIDFont+F1;MS Gothic" w:cs="Garamond" w:ascii="Garamond" w:hAnsi="Garamond"/>
          <w:sz w:val="24"/>
          <w:szCs w:val="24"/>
          <w:lang w:val="en-US"/>
        </w:rPr>
        <w:t>i</w:t>
      </w:r>
      <w:r>
        <w:rPr>
          <w:rFonts w:eastAsia="CIDFont+F1;MS Gothic" w:cs="Garamond" w:ascii="Garamond" w:hAnsi="Garamond"/>
          <w:sz w:val="24"/>
          <w:szCs w:val="24"/>
        </w:rPr>
        <w:t xml:space="preserve"> </w:t>
      </w:r>
      <w:r>
        <w:rPr>
          <w:rFonts w:eastAsia="CIDFont+F1;MS Gothic" w:cs="Garamond" w:ascii="Garamond" w:hAnsi="Garamond"/>
          <w:sz w:val="24"/>
          <w:szCs w:val="24"/>
          <w:lang w:val="en-US"/>
        </w:rPr>
        <w:t>Elf</w:t>
      </w:r>
      <w:r>
        <w:rPr>
          <w:rFonts w:eastAsia="CIDFont+F1;MS Gothic" w:cs="Garamond" w:ascii="Garamond" w:hAnsi="Garamond"/>
          <w:sz w:val="24"/>
          <w:szCs w:val="24"/>
        </w:rPr>
        <w:t>î</w:t>
      </w:r>
      <w:r>
        <w:rPr>
          <w:rFonts w:eastAsia="CIDFont+F2;Yu Gothic UI" w:cs="Garamond" w:ascii="Garamond" w:hAnsi="Garamond"/>
          <w:sz w:val="24"/>
          <w:szCs w:val="24"/>
        </w:rPr>
        <w:t xml:space="preserve">, 1382, </w:t>
      </w:r>
      <w:r>
        <w:rPr>
          <w:rFonts w:eastAsia="CIDFont+F2;Yu Gothic UI" w:cs="Garamond" w:ascii="Garamond" w:hAnsi="Garamond"/>
          <w:sz w:val="24"/>
          <w:szCs w:val="24"/>
          <w:lang w:val="en-US"/>
        </w:rPr>
        <w:t>j</w:t>
      </w:r>
      <w:r>
        <w:rPr>
          <w:rFonts w:eastAsia="CIDFont+F2;Yu Gothic UI" w:cs="Garamond" w:ascii="Garamond" w:hAnsi="Garamond"/>
          <w:sz w:val="24"/>
          <w:szCs w:val="24"/>
        </w:rPr>
        <w:t xml:space="preserve">. 5, </w:t>
      </w:r>
      <w:r>
        <w:rPr>
          <w:rFonts w:eastAsia="CIDFont+F2;Yu Gothic UI" w:cs="Garamond" w:ascii="Garamond" w:hAnsi="Garamond"/>
          <w:sz w:val="24"/>
          <w:szCs w:val="24"/>
          <w:lang w:val="en-US"/>
        </w:rPr>
        <w:t>s</w:t>
      </w:r>
      <w:r>
        <w:rPr>
          <w:rFonts w:eastAsia="CIDFont+F2;Yu Gothic UI" w:cs="Garamond" w:ascii="Garamond" w:hAnsi="Garamond"/>
          <w:sz w:val="24"/>
          <w:szCs w:val="24"/>
        </w:rPr>
        <w:t xml:space="preserve">. 3651]. </w:t>
      </w:r>
      <w:r>
        <w:rPr>
          <w:rFonts w:eastAsia="CIDFont+F2;Yu Gothic UI" w:cs="Garamond" w:ascii="Garamond" w:hAnsi="Garamond"/>
          <w:sz w:val="24"/>
          <w:szCs w:val="24"/>
          <w:lang w:bidi="fa-IR"/>
        </w:rPr>
        <w:t xml:space="preserve">То есть составители </w:t>
      </w:r>
      <w:r>
        <w:rPr>
          <w:rFonts w:cs="Garamond" w:ascii="Garamond" w:hAnsi="Garamond"/>
          <w:sz w:val="24"/>
          <w:szCs w:val="24"/>
          <w:lang w:bidi="fa-IR"/>
        </w:rPr>
        <w:t>«Тарих-и Алфи» вполне сознательно проигнорировали датировку этого события, предложенную Ибн ал-Асиром, сначала отнеся захват Газны к 602 г. х. вместо 612 г. х., с которым изначально его соотносит автор «ал-Камил фи-т-тарих». Затем они просто не стали вносить в текст указание Ибн ал-Асира на то, что захват Газны мог произойти годом позже, хотя практически полностью цитируют в данном случае сочинение арабского историка.</w:t>
      </w:r>
    </w:p>
    <w:p>
      <w:pPr>
        <w:pStyle w:val="Normal"/>
        <w:ind w:end="-31" w:firstLine="720"/>
        <w:jc w:val="both"/>
        <w:rPr/>
      </w:pPr>
      <w:r>
        <w:rPr>
          <w:rFonts w:cs="Garamond" w:ascii="Garamond" w:hAnsi="Garamond"/>
          <w:sz w:val="24"/>
          <w:szCs w:val="24"/>
          <w:lang w:bidi="fa-IR"/>
        </w:rPr>
        <w:t>Подобного рода особенности текста «Тарих-и Алфи» следует учитывать и при анализе других фрагментов источника. Последнее, впрочем, ни в коей мере не отменяет значимости сведений анализируемого памятника. Так, надо отметить, что в составе «Тарих-и Алфи» можно найти данные, отсутствующие в соответствующем разделе сочинения Ибн ал-Асира: в частности, относительно действий Гуридского военачальника, Тадж ад-Дина Йилдуза, в пределах северной Индии [</w:t>
      </w:r>
      <w:r>
        <w:rPr>
          <w:rFonts w:eastAsia="CIDFont+F1;MS Gothic" w:cs="Garamond" w:ascii="Garamond" w:hAnsi="Garamond"/>
          <w:sz w:val="24"/>
          <w:szCs w:val="24"/>
          <w:lang w:val="en-US"/>
        </w:rPr>
        <w:t>T</w:t>
      </w:r>
      <w:r>
        <w:rPr>
          <w:rFonts w:eastAsia="CIDFont+F1;MS Gothic" w:cs="Garamond" w:ascii="Garamond" w:hAnsi="Garamond"/>
          <w:sz w:val="24"/>
          <w:szCs w:val="24"/>
        </w:rPr>
        <w:t>â</w:t>
      </w:r>
      <w:r>
        <w:rPr>
          <w:rFonts w:eastAsia="CIDFont+F1;MS Gothic" w:cs="Garamond" w:ascii="Garamond" w:hAnsi="Garamond"/>
          <w:sz w:val="24"/>
          <w:szCs w:val="24"/>
          <w:lang w:val="en-US"/>
        </w:rPr>
        <w:t>r</w:t>
      </w:r>
      <w:r>
        <w:rPr>
          <w:rFonts w:eastAsia="CIDFont+F1;MS Gothic" w:cs="Garamond" w:ascii="Garamond" w:hAnsi="Garamond"/>
          <w:sz w:val="24"/>
          <w:szCs w:val="24"/>
        </w:rPr>
        <w:t>î</w:t>
      </w:r>
      <w:r>
        <w:rPr>
          <w:rFonts w:eastAsia="CIDFont+F1;MS Gothic" w:cs="Garamond" w:ascii="Garamond" w:hAnsi="Garamond"/>
          <w:sz w:val="24"/>
          <w:szCs w:val="24"/>
          <w:lang w:val="en-US"/>
        </w:rPr>
        <w:t>h</w:t>
      </w:r>
      <w:r>
        <w:rPr>
          <w:rFonts w:eastAsia="CIDFont+F1;MS Gothic" w:cs="Garamond" w:ascii="Garamond" w:hAnsi="Garamond"/>
          <w:sz w:val="24"/>
          <w:szCs w:val="24"/>
        </w:rPr>
        <w:t>-</w:t>
      </w:r>
      <w:r>
        <w:rPr>
          <w:rFonts w:eastAsia="CIDFont+F1;MS Gothic" w:cs="Garamond" w:ascii="Garamond" w:hAnsi="Garamond"/>
          <w:sz w:val="24"/>
          <w:szCs w:val="24"/>
          <w:lang w:val="en-US"/>
        </w:rPr>
        <w:t>i</w:t>
      </w:r>
      <w:r>
        <w:rPr>
          <w:rFonts w:eastAsia="CIDFont+F1;MS Gothic" w:cs="Garamond" w:ascii="Garamond" w:hAnsi="Garamond"/>
          <w:sz w:val="24"/>
          <w:szCs w:val="24"/>
        </w:rPr>
        <w:t xml:space="preserve"> </w:t>
      </w:r>
      <w:r>
        <w:rPr>
          <w:rFonts w:eastAsia="CIDFont+F1;MS Gothic" w:cs="Garamond" w:ascii="Garamond" w:hAnsi="Garamond"/>
          <w:sz w:val="24"/>
          <w:szCs w:val="24"/>
          <w:lang w:val="en-US"/>
        </w:rPr>
        <w:t>Elf</w:t>
      </w:r>
      <w:r>
        <w:rPr>
          <w:rFonts w:eastAsia="CIDFont+F1;MS Gothic" w:cs="Garamond" w:ascii="Garamond" w:hAnsi="Garamond"/>
          <w:sz w:val="24"/>
          <w:szCs w:val="24"/>
        </w:rPr>
        <w:t>î</w:t>
      </w:r>
      <w:r>
        <w:rPr>
          <w:rFonts w:eastAsia="CIDFont+F2;Yu Gothic UI" w:cs="Garamond" w:ascii="Garamond" w:hAnsi="Garamond"/>
          <w:sz w:val="24"/>
          <w:szCs w:val="24"/>
        </w:rPr>
        <w:t xml:space="preserve">, 1382, </w:t>
      </w:r>
      <w:r>
        <w:rPr>
          <w:rFonts w:eastAsia="CIDFont+F2;Yu Gothic UI" w:cs="Garamond" w:ascii="Garamond" w:hAnsi="Garamond"/>
          <w:sz w:val="24"/>
          <w:szCs w:val="24"/>
          <w:lang w:val="en-US"/>
        </w:rPr>
        <w:t>j</w:t>
      </w:r>
      <w:r>
        <w:rPr>
          <w:rFonts w:eastAsia="CIDFont+F2;Yu Gothic UI" w:cs="Garamond" w:ascii="Garamond" w:hAnsi="Garamond"/>
          <w:sz w:val="24"/>
          <w:szCs w:val="24"/>
        </w:rPr>
        <w:t xml:space="preserve">. 5, </w:t>
      </w:r>
      <w:r>
        <w:rPr>
          <w:rFonts w:eastAsia="CIDFont+F2;Yu Gothic UI" w:cs="Garamond" w:ascii="Garamond" w:hAnsi="Garamond"/>
          <w:sz w:val="24"/>
          <w:szCs w:val="24"/>
          <w:lang w:val="en-US"/>
        </w:rPr>
        <w:t>s</w:t>
      </w:r>
      <w:r>
        <w:rPr>
          <w:rFonts w:eastAsia="CIDFont+F2;Yu Gothic UI" w:cs="Garamond" w:ascii="Garamond" w:hAnsi="Garamond"/>
          <w:sz w:val="24"/>
          <w:szCs w:val="24"/>
        </w:rPr>
        <w:t>. 3650</w:t>
      </w:r>
      <w:r>
        <w:rPr>
          <w:rFonts w:cs="Garamond" w:ascii="Garamond" w:hAnsi="Garamond"/>
          <w:sz w:val="24"/>
          <w:szCs w:val="24"/>
          <w:lang w:bidi="fa-IR"/>
        </w:rPr>
        <w:t xml:space="preserve">]. Несомненно, в сравнении с тем вниманием, которое составители «Тарих-и Алфи» уделили династии Ануштегинидов в Хорезме, объем сведений о Гуридских правителях, особенно ранних, в этом тексте минимален. Что же касается более поздних представителей этой династии, то пристальное внимание к ним связано лишь с их противостоянием Хорезму и его владыкам. Фактически, мы находим в «Тарих-и Алфи» хронику заката могущества Гуридов, где наиболее ярко описан разгром их державы хорезмийскими войсками и включение их земель в состав государства </w:t>
      </w:r>
      <w:r>
        <w:rPr>
          <w:rFonts w:cs="Garamond" w:ascii="Garamond" w:hAnsi="Garamond"/>
          <w:sz w:val="24"/>
          <w:szCs w:val="24"/>
        </w:rPr>
        <w:t xml:space="preserve">‘Ала’ </w:t>
      </w:r>
      <w:r>
        <w:rPr>
          <w:rFonts w:cs="Garamond" w:ascii="Garamond" w:hAnsi="Garamond"/>
          <w:sz w:val="24"/>
          <w:szCs w:val="24"/>
          <w:lang w:bidi="fa-IR"/>
        </w:rPr>
        <w:t>ад-Дина Мухаммада. При этом в качестве главного источника для формирования исторического нарратива составители «Тарих-и Алфи» использовали сочинение Ибн ал-Асира «ал-Камил фи-т-тарих» с некоторыми существенными дополнениями.</w:t>
      </w:r>
    </w:p>
    <w:p>
      <w:pPr>
        <w:pStyle w:val="Normal"/>
        <w:ind w:end="-31" w:firstLine="720"/>
        <w:jc w:val="both"/>
        <w:rPr/>
      </w:pPr>
      <w:r>
        <w:rPr>
          <w:rFonts w:cs="Garamond" w:ascii="Garamond" w:hAnsi="Garamond"/>
          <w:sz w:val="24"/>
          <w:szCs w:val="24"/>
          <w:lang w:bidi="fa-IR"/>
        </w:rPr>
        <w:t>Нельзя обойти вниманием и описание монгольского нашествия и гибели Хорезмийской державы, предложенное составителями «Тарих-и Алфи». Отметим несколько важных моментов: прежде всего, применительно к фигуре Чингисхана в тексте используется эпитет «джахан-гир» («завоеватель мира») [</w:t>
      </w:r>
      <w:r>
        <w:rPr>
          <w:rFonts w:eastAsia="CIDFont+F1;MS Gothic" w:cs="Garamond" w:ascii="Garamond" w:hAnsi="Garamond"/>
          <w:sz w:val="24"/>
          <w:szCs w:val="24"/>
          <w:lang w:val="en-US"/>
        </w:rPr>
        <w:t>T</w:t>
      </w:r>
      <w:r>
        <w:rPr>
          <w:rFonts w:eastAsia="CIDFont+F1;MS Gothic" w:cs="Garamond" w:ascii="Garamond" w:hAnsi="Garamond"/>
          <w:sz w:val="24"/>
          <w:szCs w:val="24"/>
        </w:rPr>
        <w:t>â</w:t>
      </w:r>
      <w:r>
        <w:rPr>
          <w:rFonts w:eastAsia="CIDFont+F1;MS Gothic" w:cs="Garamond" w:ascii="Garamond" w:hAnsi="Garamond"/>
          <w:sz w:val="24"/>
          <w:szCs w:val="24"/>
          <w:lang w:val="en-US"/>
        </w:rPr>
        <w:t>r</w:t>
      </w:r>
      <w:r>
        <w:rPr>
          <w:rFonts w:eastAsia="CIDFont+F1;MS Gothic" w:cs="Garamond" w:ascii="Garamond" w:hAnsi="Garamond"/>
          <w:sz w:val="24"/>
          <w:szCs w:val="24"/>
        </w:rPr>
        <w:t>î</w:t>
      </w:r>
      <w:r>
        <w:rPr>
          <w:rFonts w:eastAsia="CIDFont+F1;MS Gothic" w:cs="Garamond" w:ascii="Garamond" w:hAnsi="Garamond"/>
          <w:sz w:val="24"/>
          <w:szCs w:val="24"/>
          <w:lang w:val="en-US"/>
        </w:rPr>
        <w:t>h</w:t>
      </w:r>
      <w:r>
        <w:rPr>
          <w:rFonts w:eastAsia="CIDFont+F1;MS Gothic" w:cs="Garamond" w:ascii="Garamond" w:hAnsi="Garamond"/>
          <w:sz w:val="24"/>
          <w:szCs w:val="24"/>
        </w:rPr>
        <w:t>-</w:t>
      </w:r>
      <w:r>
        <w:rPr>
          <w:rFonts w:eastAsia="CIDFont+F1;MS Gothic" w:cs="Garamond" w:ascii="Garamond" w:hAnsi="Garamond"/>
          <w:sz w:val="24"/>
          <w:szCs w:val="24"/>
          <w:lang w:val="en-US"/>
        </w:rPr>
        <w:t>i</w:t>
      </w:r>
      <w:r>
        <w:rPr>
          <w:rFonts w:eastAsia="CIDFont+F1;MS Gothic" w:cs="Garamond" w:ascii="Garamond" w:hAnsi="Garamond"/>
          <w:sz w:val="24"/>
          <w:szCs w:val="24"/>
        </w:rPr>
        <w:t xml:space="preserve"> </w:t>
      </w:r>
      <w:r>
        <w:rPr>
          <w:rFonts w:eastAsia="CIDFont+F1;MS Gothic" w:cs="Garamond" w:ascii="Garamond" w:hAnsi="Garamond"/>
          <w:sz w:val="24"/>
          <w:szCs w:val="24"/>
          <w:lang w:val="en-US"/>
        </w:rPr>
        <w:t>Elf</w:t>
      </w:r>
      <w:r>
        <w:rPr>
          <w:rFonts w:eastAsia="CIDFont+F1;MS Gothic" w:cs="Garamond" w:ascii="Garamond" w:hAnsi="Garamond"/>
          <w:sz w:val="24"/>
          <w:szCs w:val="24"/>
        </w:rPr>
        <w:t>î</w:t>
      </w:r>
      <w:r>
        <w:rPr>
          <w:rFonts w:eastAsia="CIDFont+F2;Yu Gothic UI" w:cs="Garamond" w:ascii="Garamond" w:hAnsi="Garamond"/>
          <w:sz w:val="24"/>
          <w:szCs w:val="24"/>
        </w:rPr>
        <w:t xml:space="preserve">, 1382, </w:t>
      </w:r>
      <w:r>
        <w:rPr>
          <w:rFonts w:eastAsia="CIDFont+F2;Yu Gothic UI" w:cs="Garamond" w:ascii="Garamond" w:hAnsi="Garamond"/>
          <w:sz w:val="24"/>
          <w:szCs w:val="24"/>
          <w:lang w:val="en-US"/>
        </w:rPr>
        <w:t>j</w:t>
      </w:r>
      <w:r>
        <w:rPr>
          <w:rFonts w:eastAsia="CIDFont+F2;Yu Gothic UI" w:cs="Garamond" w:ascii="Garamond" w:hAnsi="Garamond"/>
          <w:sz w:val="24"/>
          <w:szCs w:val="24"/>
        </w:rPr>
        <w:t xml:space="preserve">. 5, </w:t>
      </w:r>
      <w:r>
        <w:rPr>
          <w:rFonts w:eastAsia="CIDFont+F2;Yu Gothic UI" w:cs="Garamond" w:ascii="Garamond" w:hAnsi="Garamond"/>
          <w:sz w:val="24"/>
          <w:szCs w:val="24"/>
          <w:lang w:val="en-US"/>
        </w:rPr>
        <w:t>s</w:t>
      </w:r>
      <w:r>
        <w:rPr>
          <w:rFonts w:eastAsia="CIDFont+F2;Yu Gothic UI" w:cs="Garamond" w:ascii="Garamond" w:hAnsi="Garamond"/>
          <w:sz w:val="24"/>
          <w:szCs w:val="24"/>
        </w:rPr>
        <w:t>. 3680</w:t>
      </w:r>
      <w:r>
        <w:rPr>
          <w:rFonts w:cs="Garamond" w:ascii="Garamond" w:hAnsi="Garamond"/>
          <w:sz w:val="24"/>
          <w:szCs w:val="24"/>
          <w:lang w:bidi="fa-IR"/>
        </w:rPr>
        <w:t>] и в целом соответствующие разделы источника выстраиваются вокруг этого военного и политического деятеля. Это позволяет связать «Тарих-и Алфи» с историографической традицией, заложенной еще в труде Джувейни [</w:t>
      </w:r>
      <w:r>
        <w:rPr>
          <w:rFonts w:cs="Garamond" w:ascii="Garamond" w:hAnsi="Garamond"/>
          <w:sz w:val="24"/>
          <w:szCs w:val="24"/>
        </w:rPr>
        <w:t>Джувейни, 2004</w:t>
      </w:r>
      <w:r>
        <w:rPr>
          <w:rFonts w:cs="Garamond" w:ascii="Garamond" w:hAnsi="Garamond"/>
          <w:sz w:val="24"/>
          <w:szCs w:val="24"/>
          <w:lang w:bidi="fa-IR"/>
        </w:rPr>
        <w:t xml:space="preserve">; </w:t>
      </w:r>
      <w:r>
        <w:rPr>
          <w:rFonts w:cs="Garamond" w:ascii="Garamond" w:hAnsi="Garamond"/>
          <w:sz w:val="24"/>
          <w:szCs w:val="24"/>
          <w:lang w:val="en-US"/>
        </w:rPr>
        <w:t>Juveini</w:t>
      </w:r>
      <w:r>
        <w:rPr>
          <w:rFonts w:cs="Garamond" w:ascii="Garamond" w:hAnsi="Garamond"/>
          <w:sz w:val="24"/>
          <w:szCs w:val="24"/>
        </w:rPr>
        <w:t>, 1959; 1997</w:t>
      </w:r>
      <w:r>
        <w:rPr>
          <w:rFonts w:cs="Garamond" w:ascii="Garamond" w:hAnsi="Garamond"/>
          <w:sz w:val="24"/>
          <w:szCs w:val="24"/>
          <w:lang w:bidi="fa-IR"/>
        </w:rPr>
        <w:t>] и его последователей, особенно, как уже отмечалось выше, в сочинении Рашид ад-Дина (</w:t>
      </w:r>
      <w:r>
        <w:rPr>
          <w:rFonts w:cs="Garamond" w:ascii="Garamond" w:hAnsi="Garamond"/>
          <w:sz w:val="24"/>
          <w:szCs w:val="24"/>
        </w:rPr>
        <w:t xml:space="preserve">см. </w:t>
      </w:r>
      <w:r>
        <w:rPr>
          <w:rFonts w:cs="Garamond" w:ascii="Garamond" w:hAnsi="Garamond"/>
          <w:sz w:val="24"/>
          <w:szCs w:val="24"/>
          <w:lang w:bidi="fa-IR"/>
        </w:rPr>
        <w:t>[</w:t>
      </w:r>
      <w:r>
        <w:rPr>
          <w:rFonts w:cs="Garamond" w:ascii="Garamond" w:hAnsi="Garamond"/>
          <w:iCs/>
          <w:sz w:val="24"/>
          <w:szCs w:val="24"/>
        </w:rPr>
        <w:t>Рашид ад-Дин</w:t>
      </w:r>
      <w:r>
        <w:rPr>
          <w:rFonts w:cs="Garamond" w:ascii="Garamond" w:hAnsi="Garamond"/>
          <w:sz w:val="24"/>
          <w:szCs w:val="24"/>
        </w:rPr>
        <w:t>, 2002</w:t>
      </w:r>
      <w:r>
        <w:rPr>
          <w:rFonts w:cs="Garamond" w:ascii="Garamond" w:hAnsi="Garamond"/>
          <w:sz w:val="24"/>
          <w:szCs w:val="24"/>
          <w:lang w:bidi="fa-IR"/>
        </w:rPr>
        <w:t>]). Очевидна структурная схожесть «Тарих-и Алфи» в тех главах, где речь идет о монгольских завоеваниях, именно с последним из упомянутых выше памятников. При этом, как уже отмечалось, авторы «Тарих-и Алфи» обращались и к более поздним памятникам: это подтверждается тем, что в качестве одной из важнейших причин столкновения между монголами и Хорезмом указывается посольство халифа ан-Насира к монголам и его подстрекательство к войне, что, несомненно, заимствовано из сочинения Мирхонда [</w:t>
      </w:r>
      <w:r>
        <w:rPr>
          <w:rFonts w:cs="Garamond" w:ascii="Garamond" w:hAnsi="Garamond"/>
          <w:iCs/>
          <w:sz w:val="24"/>
          <w:szCs w:val="24"/>
          <w:lang w:val="en-US"/>
        </w:rPr>
        <w:t>Dalkesen</w:t>
      </w:r>
      <w:r>
        <w:rPr>
          <w:rFonts w:cs="Garamond" w:ascii="Garamond" w:hAnsi="Garamond"/>
          <w:iCs/>
          <w:sz w:val="24"/>
          <w:szCs w:val="24"/>
        </w:rPr>
        <w:t>,</w:t>
      </w:r>
      <w:r>
        <w:rPr>
          <w:rFonts w:eastAsia="CIDFont+F2;Yu Gothic UI" w:cs="Garamond" w:ascii="Garamond" w:hAnsi="Garamond"/>
          <w:iCs/>
          <w:sz w:val="24"/>
          <w:szCs w:val="24"/>
        </w:rPr>
        <w:t xml:space="preserve"> 2019, </w:t>
      </w:r>
      <w:r>
        <w:rPr>
          <w:rFonts w:eastAsia="CIDFont+F2;Yu Gothic UI" w:cs="Garamond" w:ascii="Garamond" w:hAnsi="Garamond"/>
          <w:iCs/>
          <w:sz w:val="24"/>
          <w:szCs w:val="24"/>
          <w:lang w:val="en-US"/>
        </w:rPr>
        <w:t>s</w:t>
      </w:r>
      <w:r>
        <w:rPr>
          <w:rFonts w:eastAsia="CIDFont+F2;Yu Gothic UI" w:cs="Garamond" w:ascii="Garamond" w:hAnsi="Garamond"/>
          <w:iCs/>
          <w:sz w:val="24"/>
          <w:szCs w:val="24"/>
        </w:rPr>
        <w:t xml:space="preserve">. 361–372; </w:t>
      </w:r>
      <w:r>
        <w:rPr>
          <w:rFonts w:eastAsia="CIDFont+F1;MS Gothic" w:cs="Garamond" w:ascii="Garamond" w:hAnsi="Garamond"/>
          <w:iCs/>
          <w:sz w:val="24"/>
          <w:szCs w:val="24"/>
          <w:lang w:val="en-US"/>
        </w:rPr>
        <w:t>T</w:t>
      </w:r>
      <w:r>
        <w:rPr>
          <w:rFonts w:eastAsia="CIDFont+F1;MS Gothic" w:cs="Garamond" w:ascii="Garamond" w:hAnsi="Garamond"/>
          <w:iCs/>
          <w:sz w:val="24"/>
          <w:szCs w:val="24"/>
        </w:rPr>
        <w:t>â</w:t>
      </w:r>
      <w:r>
        <w:rPr>
          <w:rFonts w:eastAsia="CIDFont+F1;MS Gothic" w:cs="Garamond" w:ascii="Garamond" w:hAnsi="Garamond"/>
          <w:iCs/>
          <w:sz w:val="24"/>
          <w:szCs w:val="24"/>
          <w:lang w:val="en-US"/>
        </w:rPr>
        <w:t>r</w:t>
      </w:r>
      <w:r>
        <w:rPr>
          <w:rFonts w:eastAsia="CIDFont+F1;MS Gothic" w:cs="Garamond" w:ascii="Garamond" w:hAnsi="Garamond"/>
          <w:iCs/>
          <w:sz w:val="24"/>
          <w:szCs w:val="24"/>
        </w:rPr>
        <w:t>î</w:t>
      </w:r>
      <w:r>
        <w:rPr>
          <w:rFonts w:eastAsia="CIDFont+F1;MS Gothic" w:cs="Garamond" w:ascii="Garamond" w:hAnsi="Garamond"/>
          <w:iCs/>
          <w:sz w:val="24"/>
          <w:szCs w:val="24"/>
          <w:lang w:val="en-US"/>
        </w:rPr>
        <w:t>h</w:t>
      </w:r>
      <w:r>
        <w:rPr>
          <w:rFonts w:eastAsia="CIDFont+F1;MS Gothic" w:cs="Garamond" w:ascii="Garamond" w:hAnsi="Garamond"/>
          <w:iCs/>
          <w:sz w:val="24"/>
          <w:szCs w:val="24"/>
        </w:rPr>
        <w:t>-</w:t>
      </w:r>
      <w:r>
        <w:rPr>
          <w:rFonts w:eastAsia="CIDFont+F1;MS Gothic" w:cs="Garamond" w:ascii="Garamond" w:hAnsi="Garamond"/>
          <w:iCs/>
          <w:sz w:val="24"/>
          <w:szCs w:val="24"/>
          <w:lang w:val="en-US"/>
        </w:rPr>
        <w:t>i</w:t>
      </w:r>
      <w:r>
        <w:rPr>
          <w:rFonts w:eastAsia="CIDFont+F1;MS Gothic" w:cs="Garamond" w:ascii="Garamond" w:hAnsi="Garamond"/>
          <w:iCs/>
          <w:sz w:val="24"/>
          <w:szCs w:val="24"/>
        </w:rPr>
        <w:t xml:space="preserve"> </w:t>
      </w:r>
      <w:r>
        <w:rPr>
          <w:rFonts w:eastAsia="CIDFont+F1;MS Gothic" w:cs="Garamond" w:ascii="Garamond" w:hAnsi="Garamond"/>
          <w:iCs/>
          <w:sz w:val="24"/>
          <w:szCs w:val="24"/>
          <w:lang w:val="en-US"/>
        </w:rPr>
        <w:t>Elf</w:t>
      </w:r>
      <w:r>
        <w:rPr>
          <w:rFonts w:eastAsia="CIDFont+F1;MS Gothic" w:cs="Garamond" w:ascii="Garamond" w:hAnsi="Garamond"/>
          <w:iCs/>
          <w:sz w:val="24"/>
          <w:szCs w:val="24"/>
        </w:rPr>
        <w:t>î</w:t>
      </w:r>
      <w:r>
        <w:rPr>
          <w:rFonts w:eastAsia="CIDFont+F2;Yu Gothic UI" w:cs="Garamond" w:ascii="Garamond" w:hAnsi="Garamond"/>
          <w:iCs/>
          <w:sz w:val="24"/>
          <w:szCs w:val="24"/>
        </w:rPr>
        <w:t xml:space="preserve">, 1382, </w:t>
      </w:r>
      <w:r>
        <w:rPr>
          <w:rFonts w:eastAsia="CIDFont+F2;Yu Gothic UI" w:cs="Garamond" w:ascii="Garamond" w:hAnsi="Garamond"/>
          <w:iCs/>
          <w:sz w:val="24"/>
          <w:szCs w:val="24"/>
          <w:lang w:val="en-US"/>
        </w:rPr>
        <w:t>j</w:t>
      </w:r>
      <w:r>
        <w:rPr>
          <w:rFonts w:eastAsia="CIDFont+F2;Yu Gothic UI" w:cs="Garamond" w:ascii="Garamond" w:hAnsi="Garamond"/>
          <w:iCs/>
          <w:sz w:val="24"/>
          <w:szCs w:val="24"/>
        </w:rPr>
        <w:t xml:space="preserve">. 5, </w:t>
      </w:r>
      <w:r>
        <w:rPr>
          <w:rFonts w:eastAsia="CIDFont+F2;Yu Gothic UI" w:cs="Garamond" w:ascii="Garamond" w:hAnsi="Garamond"/>
          <w:iCs/>
          <w:sz w:val="24"/>
          <w:szCs w:val="24"/>
          <w:lang w:val="en-US"/>
        </w:rPr>
        <w:t>s</w:t>
      </w:r>
      <w:r>
        <w:rPr>
          <w:rFonts w:eastAsia="CIDFont+F2;Yu Gothic UI" w:cs="Garamond" w:ascii="Garamond" w:hAnsi="Garamond"/>
          <w:iCs/>
          <w:sz w:val="24"/>
          <w:szCs w:val="24"/>
        </w:rPr>
        <w:t>. 3664–3665</w:t>
      </w:r>
      <w:r>
        <w:rPr>
          <w:rFonts w:cs="Garamond" w:ascii="Garamond" w:hAnsi="Garamond"/>
          <w:sz w:val="24"/>
          <w:szCs w:val="24"/>
          <w:lang w:bidi="fa-IR"/>
        </w:rPr>
        <w:t xml:space="preserve">]. </w:t>
      </w:r>
    </w:p>
    <w:p>
      <w:pPr>
        <w:pStyle w:val="Normal"/>
        <w:ind w:end="-31" w:firstLine="720"/>
        <w:jc w:val="both"/>
        <w:rPr/>
      </w:pPr>
      <w:r>
        <w:rPr>
          <w:rFonts w:cs="Garamond" w:ascii="Garamond" w:hAnsi="Garamond"/>
          <w:sz w:val="24"/>
          <w:szCs w:val="24"/>
          <w:lang w:bidi="fa-IR"/>
        </w:rPr>
        <w:t xml:space="preserve">В этом случае отметим, что подробный рассказ о посольстве халифа ан-Насира в тексте Мирхонда связан, прежде всего, с походом хорезмшаха </w:t>
      </w:r>
      <w:r>
        <w:rPr>
          <w:rFonts w:cs="Garamond" w:ascii="Garamond" w:hAnsi="Garamond"/>
          <w:sz w:val="24"/>
          <w:szCs w:val="24"/>
        </w:rPr>
        <w:t xml:space="preserve">‘Ала’ </w:t>
      </w:r>
      <w:r>
        <w:rPr>
          <w:rFonts w:cs="Garamond" w:ascii="Garamond" w:hAnsi="Garamond"/>
          <w:sz w:val="24"/>
          <w:szCs w:val="24"/>
          <w:lang w:bidi="fa-IR"/>
        </w:rPr>
        <w:t>ад-Дина Мухаммада на Багдад в 1217 г., после чего данная дипломатическая миссия и была организована [</w:t>
      </w:r>
      <w:r>
        <w:rPr>
          <w:rFonts w:cs="Garamond" w:ascii="Garamond" w:hAnsi="Garamond"/>
          <w:sz w:val="24"/>
          <w:szCs w:val="24"/>
          <w:lang w:val="en-US"/>
        </w:rPr>
        <w:t>Mirhond</w:t>
      </w:r>
      <w:r>
        <w:rPr>
          <w:rFonts w:cs="Garamond" w:ascii="Garamond" w:hAnsi="Garamond"/>
          <w:sz w:val="24"/>
          <w:szCs w:val="24"/>
        </w:rPr>
        <w:t xml:space="preserve">, 1840, </w:t>
      </w:r>
      <w:r>
        <w:rPr>
          <w:rFonts w:cs="Garamond" w:ascii="Garamond" w:hAnsi="Garamond"/>
          <w:sz w:val="24"/>
          <w:szCs w:val="24"/>
          <w:lang w:val="en-US"/>
        </w:rPr>
        <w:t>s</w:t>
      </w:r>
      <w:r>
        <w:rPr>
          <w:rFonts w:cs="Garamond" w:ascii="Garamond" w:hAnsi="Garamond"/>
          <w:sz w:val="24"/>
          <w:szCs w:val="24"/>
        </w:rPr>
        <w:t>. 103</w:t>
      </w:r>
      <w:r>
        <w:rPr>
          <w:rFonts w:cs="Garamond" w:ascii="Garamond" w:hAnsi="Garamond"/>
          <w:sz w:val="24"/>
          <w:szCs w:val="24"/>
          <w:lang w:bidi="fa-IR"/>
        </w:rPr>
        <w:t xml:space="preserve">]. В качестве причины, подтолкнувшей ан-Насира к подобным действиям, «Тарих-и Алфи» помимо этой военной кампании правителя Хорезма, выделяет избрание </w:t>
      </w:r>
      <w:r>
        <w:rPr>
          <w:rFonts w:cs="Garamond" w:ascii="Garamond" w:hAnsi="Garamond"/>
          <w:sz w:val="24"/>
          <w:szCs w:val="24"/>
        </w:rPr>
        <w:t xml:space="preserve">‘Ала’ </w:t>
      </w:r>
      <w:r>
        <w:rPr>
          <w:rFonts w:cs="Garamond" w:ascii="Garamond" w:hAnsi="Garamond"/>
          <w:sz w:val="24"/>
          <w:szCs w:val="24"/>
          <w:lang w:bidi="fa-IR"/>
        </w:rPr>
        <w:t>ад-Дином Мухаммадом собственного халифа [</w:t>
      </w:r>
      <w:r>
        <w:rPr>
          <w:rFonts w:eastAsia="CIDFont+F1;MS Gothic" w:cs="Garamond" w:ascii="Garamond" w:hAnsi="Garamond"/>
          <w:iCs/>
          <w:sz w:val="24"/>
          <w:szCs w:val="24"/>
          <w:lang w:val="en-US"/>
        </w:rPr>
        <w:t>T</w:t>
      </w:r>
      <w:r>
        <w:rPr>
          <w:rFonts w:eastAsia="CIDFont+F1;MS Gothic" w:cs="Garamond" w:ascii="Garamond" w:hAnsi="Garamond"/>
          <w:iCs/>
          <w:sz w:val="24"/>
          <w:szCs w:val="24"/>
        </w:rPr>
        <w:t>â</w:t>
      </w:r>
      <w:r>
        <w:rPr>
          <w:rFonts w:eastAsia="CIDFont+F1;MS Gothic" w:cs="Garamond" w:ascii="Garamond" w:hAnsi="Garamond"/>
          <w:iCs/>
          <w:sz w:val="24"/>
          <w:szCs w:val="24"/>
          <w:lang w:val="en-US"/>
        </w:rPr>
        <w:t>r</w:t>
      </w:r>
      <w:r>
        <w:rPr>
          <w:rFonts w:eastAsia="CIDFont+F1;MS Gothic" w:cs="Garamond" w:ascii="Garamond" w:hAnsi="Garamond"/>
          <w:iCs/>
          <w:sz w:val="24"/>
          <w:szCs w:val="24"/>
        </w:rPr>
        <w:t>î</w:t>
      </w:r>
      <w:r>
        <w:rPr>
          <w:rFonts w:eastAsia="CIDFont+F1;MS Gothic" w:cs="Garamond" w:ascii="Garamond" w:hAnsi="Garamond"/>
          <w:iCs/>
          <w:sz w:val="24"/>
          <w:szCs w:val="24"/>
          <w:lang w:val="en-US"/>
        </w:rPr>
        <w:t>h</w:t>
      </w:r>
      <w:r>
        <w:rPr>
          <w:rFonts w:eastAsia="CIDFont+F1;MS Gothic" w:cs="Garamond" w:ascii="Garamond" w:hAnsi="Garamond"/>
          <w:iCs/>
          <w:sz w:val="24"/>
          <w:szCs w:val="24"/>
        </w:rPr>
        <w:t>-</w:t>
      </w:r>
      <w:r>
        <w:rPr>
          <w:rFonts w:eastAsia="CIDFont+F1;MS Gothic" w:cs="Garamond" w:ascii="Garamond" w:hAnsi="Garamond"/>
          <w:iCs/>
          <w:sz w:val="24"/>
          <w:szCs w:val="24"/>
          <w:lang w:val="en-US"/>
        </w:rPr>
        <w:t>i</w:t>
      </w:r>
      <w:r>
        <w:rPr>
          <w:rFonts w:eastAsia="CIDFont+F1;MS Gothic" w:cs="Garamond" w:ascii="Garamond" w:hAnsi="Garamond"/>
          <w:iCs/>
          <w:sz w:val="24"/>
          <w:szCs w:val="24"/>
        </w:rPr>
        <w:t xml:space="preserve"> </w:t>
      </w:r>
      <w:r>
        <w:rPr>
          <w:rFonts w:eastAsia="CIDFont+F1;MS Gothic" w:cs="Garamond" w:ascii="Garamond" w:hAnsi="Garamond"/>
          <w:iCs/>
          <w:sz w:val="24"/>
          <w:szCs w:val="24"/>
          <w:lang w:val="en-US"/>
        </w:rPr>
        <w:t>Elf</w:t>
      </w:r>
      <w:r>
        <w:rPr>
          <w:rFonts w:eastAsia="CIDFont+F1;MS Gothic" w:cs="Garamond" w:ascii="Garamond" w:hAnsi="Garamond"/>
          <w:iCs/>
          <w:sz w:val="24"/>
          <w:szCs w:val="24"/>
        </w:rPr>
        <w:t>î</w:t>
      </w:r>
      <w:r>
        <w:rPr>
          <w:rFonts w:eastAsia="CIDFont+F2;Yu Gothic UI" w:cs="Garamond" w:ascii="Garamond" w:hAnsi="Garamond"/>
          <w:iCs/>
          <w:sz w:val="24"/>
          <w:szCs w:val="24"/>
        </w:rPr>
        <w:t xml:space="preserve">, 1382, </w:t>
      </w:r>
      <w:r>
        <w:rPr>
          <w:rFonts w:eastAsia="CIDFont+F2;Yu Gothic UI" w:cs="Garamond" w:ascii="Garamond" w:hAnsi="Garamond"/>
          <w:iCs/>
          <w:sz w:val="24"/>
          <w:szCs w:val="24"/>
          <w:lang w:val="en-US"/>
        </w:rPr>
        <w:t>j</w:t>
      </w:r>
      <w:r>
        <w:rPr>
          <w:rFonts w:eastAsia="CIDFont+F2;Yu Gothic UI" w:cs="Garamond" w:ascii="Garamond" w:hAnsi="Garamond"/>
          <w:iCs/>
          <w:sz w:val="24"/>
          <w:szCs w:val="24"/>
        </w:rPr>
        <w:t xml:space="preserve">. 5, </w:t>
      </w:r>
      <w:r>
        <w:rPr>
          <w:rFonts w:eastAsia="CIDFont+F2;Yu Gothic UI" w:cs="Garamond" w:ascii="Garamond" w:hAnsi="Garamond"/>
          <w:iCs/>
          <w:sz w:val="24"/>
          <w:szCs w:val="24"/>
          <w:lang w:val="en-US"/>
        </w:rPr>
        <w:t>s</w:t>
      </w:r>
      <w:r>
        <w:rPr>
          <w:rFonts w:eastAsia="CIDFont+F2;Yu Gothic UI" w:cs="Garamond" w:ascii="Garamond" w:hAnsi="Garamond"/>
          <w:iCs/>
          <w:sz w:val="24"/>
          <w:szCs w:val="24"/>
        </w:rPr>
        <w:t>. 3664</w:t>
      </w:r>
      <w:r>
        <w:rPr>
          <w:rFonts w:cs="Garamond" w:ascii="Garamond" w:hAnsi="Garamond"/>
          <w:sz w:val="24"/>
          <w:szCs w:val="24"/>
          <w:lang w:bidi="fa-IR"/>
        </w:rPr>
        <w:t>], о чем достаточно много было написано современными исследователями [</w:t>
      </w:r>
      <w:r>
        <w:rPr>
          <w:rFonts w:cs="Garamond" w:ascii="Garamond" w:hAnsi="Garamond"/>
          <w:iCs/>
          <w:sz w:val="24"/>
          <w:szCs w:val="24"/>
          <w:lang w:val="en-US"/>
        </w:rPr>
        <w:t>Cambridge</w:t>
      </w:r>
      <w:r>
        <w:rPr>
          <w:rFonts w:cs="Garamond" w:ascii="Garamond" w:hAnsi="Garamond"/>
          <w:iCs/>
          <w:sz w:val="24"/>
          <w:szCs w:val="24"/>
        </w:rPr>
        <w:t xml:space="preserve"> </w:t>
      </w:r>
      <w:r>
        <w:rPr>
          <w:rFonts w:cs="Garamond" w:ascii="Garamond" w:hAnsi="Garamond"/>
          <w:iCs/>
          <w:sz w:val="24"/>
          <w:szCs w:val="24"/>
          <w:lang w:val="en-US"/>
        </w:rPr>
        <w:t>History</w:t>
      </w:r>
      <w:r>
        <w:rPr>
          <w:rFonts w:cs="Garamond" w:ascii="Garamond" w:hAnsi="Garamond"/>
          <w:iCs/>
          <w:sz w:val="24"/>
          <w:szCs w:val="24"/>
        </w:rPr>
        <w:t xml:space="preserve"> </w:t>
      </w:r>
      <w:r>
        <w:rPr>
          <w:rFonts w:cs="Garamond" w:ascii="Garamond" w:hAnsi="Garamond"/>
          <w:iCs/>
          <w:sz w:val="24"/>
          <w:szCs w:val="24"/>
          <w:lang w:val="en-US"/>
        </w:rPr>
        <w:t>of</w:t>
      </w:r>
      <w:r>
        <w:rPr>
          <w:rFonts w:cs="Garamond" w:ascii="Garamond" w:hAnsi="Garamond"/>
          <w:iCs/>
          <w:sz w:val="24"/>
          <w:szCs w:val="24"/>
        </w:rPr>
        <w:t xml:space="preserve"> </w:t>
      </w:r>
      <w:r>
        <w:rPr>
          <w:rFonts w:cs="Garamond" w:ascii="Garamond" w:hAnsi="Garamond"/>
          <w:iCs/>
          <w:sz w:val="24"/>
          <w:szCs w:val="24"/>
          <w:lang w:val="en-US"/>
        </w:rPr>
        <w:t>Iran</w:t>
      </w:r>
      <w:r>
        <w:rPr>
          <w:rFonts w:cs="Garamond" w:ascii="Garamond" w:hAnsi="Garamond"/>
          <w:sz w:val="24"/>
          <w:szCs w:val="24"/>
        </w:rPr>
        <w:t xml:space="preserve">, 1968, </w:t>
      </w:r>
      <w:r>
        <w:rPr>
          <w:rFonts w:cs="Garamond" w:ascii="Garamond" w:hAnsi="Garamond"/>
          <w:sz w:val="24"/>
          <w:szCs w:val="24"/>
          <w:lang w:val="en-US"/>
        </w:rPr>
        <w:t>p</w:t>
      </w:r>
      <w:r>
        <w:rPr>
          <w:rFonts w:cs="Garamond" w:ascii="Garamond" w:hAnsi="Garamond"/>
          <w:sz w:val="24"/>
          <w:szCs w:val="24"/>
        </w:rPr>
        <w:t>. 184; Бартольд, 1963, с. 439</w:t>
      </w:r>
      <w:r>
        <w:rPr>
          <w:rFonts w:cs="Garamond" w:ascii="Garamond" w:hAnsi="Garamond"/>
          <w:sz w:val="24"/>
          <w:szCs w:val="24"/>
          <w:lang w:bidi="fa-IR"/>
        </w:rPr>
        <w:t>]. При этом нельзя не отметить, что авторы «Тарих-и Алфи» не только подчеркивали знакомство с текстом Мирхонда [</w:t>
      </w:r>
      <w:r>
        <w:rPr>
          <w:rFonts w:eastAsia="CIDFont+F1;MS Gothic" w:cs="Garamond" w:ascii="Garamond" w:hAnsi="Garamond"/>
          <w:iCs/>
          <w:sz w:val="24"/>
          <w:szCs w:val="24"/>
          <w:lang w:val="en-US"/>
        </w:rPr>
        <w:t>T</w:t>
      </w:r>
      <w:r>
        <w:rPr>
          <w:rFonts w:eastAsia="CIDFont+F1;MS Gothic" w:cs="Garamond" w:ascii="Garamond" w:hAnsi="Garamond"/>
          <w:iCs/>
          <w:sz w:val="24"/>
          <w:szCs w:val="24"/>
        </w:rPr>
        <w:t>â</w:t>
      </w:r>
      <w:r>
        <w:rPr>
          <w:rFonts w:eastAsia="CIDFont+F1;MS Gothic" w:cs="Garamond" w:ascii="Garamond" w:hAnsi="Garamond"/>
          <w:iCs/>
          <w:sz w:val="24"/>
          <w:szCs w:val="24"/>
          <w:lang w:val="en-US"/>
        </w:rPr>
        <w:t>r</w:t>
      </w:r>
      <w:r>
        <w:rPr>
          <w:rFonts w:eastAsia="CIDFont+F1;MS Gothic" w:cs="Garamond" w:ascii="Garamond" w:hAnsi="Garamond"/>
          <w:iCs/>
          <w:sz w:val="24"/>
          <w:szCs w:val="24"/>
        </w:rPr>
        <w:t>î</w:t>
      </w:r>
      <w:r>
        <w:rPr>
          <w:rFonts w:eastAsia="CIDFont+F1;MS Gothic" w:cs="Garamond" w:ascii="Garamond" w:hAnsi="Garamond"/>
          <w:iCs/>
          <w:sz w:val="24"/>
          <w:szCs w:val="24"/>
          <w:lang w:val="en-US"/>
        </w:rPr>
        <w:t>h</w:t>
      </w:r>
      <w:r>
        <w:rPr>
          <w:rFonts w:eastAsia="CIDFont+F1;MS Gothic" w:cs="Garamond" w:ascii="Garamond" w:hAnsi="Garamond"/>
          <w:iCs/>
          <w:sz w:val="24"/>
          <w:szCs w:val="24"/>
        </w:rPr>
        <w:t>-</w:t>
      </w:r>
      <w:r>
        <w:rPr>
          <w:rFonts w:eastAsia="CIDFont+F1;MS Gothic" w:cs="Garamond" w:ascii="Garamond" w:hAnsi="Garamond"/>
          <w:iCs/>
          <w:sz w:val="24"/>
          <w:szCs w:val="24"/>
          <w:lang w:val="en-US"/>
        </w:rPr>
        <w:t>i</w:t>
      </w:r>
      <w:r>
        <w:rPr>
          <w:rFonts w:eastAsia="CIDFont+F1;MS Gothic" w:cs="Garamond" w:ascii="Garamond" w:hAnsi="Garamond"/>
          <w:iCs/>
          <w:sz w:val="24"/>
          <w:szCs w:val="24"/>
        </w:rPr>
        <w:t xml:space="preserve"> </w:t>
      </w:r>
      <w:r>
        <w:rPr>
          <w:rFonts w:eastAsia="CIDFont+F1;MS Gothic" w:cs="Garamond" w:ascii="Garamond" w:hAnsi="Garamond"/>
          <w:iCs/>
          <w:sz w:val="24"/>
          <w:szCs w:val="24"/>
          <w:lang w:val="en-US"/>
        </w:rPr>
        <w:t>Elf</w:t>
      </w:r>
      <w:r>
        <w:rPr>
          <w:rFonts w:eastAsia="CIDFont+F1;MS Gothic" w:cs="Garamond" w:ascii="Garamond" w:hAnsi="Garamond"/>
          <w:iCs/>
          <w:sz w:val="24"/>
          <w:szCs w:val="24"/>
        </w:rPr>
        <w:t>î</w:t>
      </w:r>
      <w:r>
        <w:rPr>
          <w:rFonts w:eastAsia="CIDFont+F2;Yu Gothic UI" w:cs="Garamond" w:ascii="Garamond" w:hAnsi="Garamond"/>
          <w:iCs/>
          <w:sz w:val="24"/>
          <w:szCs w:val="24"/>
        </w:rPr>
        <w:t xml:space="preserve">, 1382, </w:t>
      </w:r>
      <w:r>
        <w:rPr>
          <w:rFonts w:eastAsia="CIDFont+F2;Yu Gothic UI" w:cs="Garamond" w:ascii="Garamond" w:hAnsi="Garamond"/>
          <w:iCs/>
          <w:sz w:val="24"/>
          <w:szCs w:val="24"/>
          <w:lang w:val="en-US"/>
        </w:rPr>
        <w:t>j</w:t>
      </w:r>
      <w:r>
        <w:rPr>
          <w:rFonts w:eastAsia="CIDFont+F2;Yu Gothic UI" w:cs="Garamond" w:ascii="Garamond" w:hAnsi="Garamond"/>
          <w:iCs/>
          <w:sz w:val="24"/>
          <w:szCs w:val="24"/>
        </w:rPr>
        <w:t xml:space="preserve">. 5, </w:t>
      </w:r>
      <w:r>
        <w:rPr>
          <w:rFonts w:eastAsia="CIDFont+F2;Yu Gothic UI" w:cs="Garamond" w:ascii="Garamond" w:hAnsi="Garamond"/>
          <w:iCs/>
          <w:sz w:val="24"/>
          <w:szCs w:val="24"/>
          <w:lang w:val="en-US"/>
        </w:rPr>
        <w:t>s</w:t>
      </w:r>
      <w:r>
        <w:rPr>
          <w:rFonts w:eastAsia="CIDFont+F2;Yu Gothic UI" w:cs="Garamond" w:ascii="Garamond" w:hAnsi="Garamond"/>
          <w:iCs/>
          <w:sz w:val="24"/>
          <w:szCs w:val="24"/>
        </w:rPr>
        <w:t>. 3664</w:t>
      </w:r>
      <w:r>
        <w:rPr>
          <w:rFonts w:cs="Garamond" w:ascii="Garamond" w:hAnsi="Garamond"/>
          <w:sz w:val="24"/>
          <w:szCs w:val="24"/>
          <w:lang w:bidi="fa-IR"/>
        </w:rPr>
        <w:t>], но и заботливо включили в свой собственный текст интересные детали, которые привел персидский историк. В частности, о способе передачи послания Чингисхану Мирхонд пишет следующее: «</w:t>
      </w:r>
      <w:r>
        <w:rPr>
          <w:rFonts w:cs="Garamond" w:ascii="Garamond" w:hAnsi="Garamond"/>
          <w:sz w:val="24"/>
          <w:szCs w:val="24"/>
        </w:rPr>
        <w:t>Затем некоторые из тех придворных сказали халифу: “Надо голову того человека обрить, и послание это на коже написать иглой”. Совершив таковое, направили гонца с посланием к падишаху Миропокорителю Чинги</w:t>
      </w:r>
      <w:r>
        <w:rPr>
          <w:rFonts w:cs="Garamond" w:ascii="Garamond" w:hAnsi="Garamond"/>
          <w:sz w:val="24"/>
          <w:szCs w:val="24"/>
          <w:lang w:val="en-US"/>
        </w:rPr>
        <w:t>c</w:t>
      </w:r>
      <w:r>
        <w:rPr>
          <w:rFonts w:cs="Garamond" w:ascii="Garamond" w:hAnsi="Garamond"/>
          <w:sz w:val="24"/>
          <w:szCs w:val="24"/>
        </w:rPr>
        <w:t xml:space="preserve">хану в Моголистан. Его конь днем и ночью безостановочно скакал, минуя привалы и стоянки, и прибыл к цели» </w:t>
      </w:r>
      <w:r>
        <w:rPr>
          <w:rFonts w:cs="Garamond" w:ascii="Garamond" w:hAnsi="Garamond"/>
          <w:sz w:val="24"/>
          <w:szCs w:val="24"/>
          <w:lang w:bidi="fa-IR"/>
        </w:rPr>
        <w:t>[</w:t>
      </w:r>
      <w:r>
        <w:rPr>
          <w:rFonts w:cs="Garamond" w:ascii="Garamond" w:hAnsi="Garamond"/>
          <w:sz w:val="24"/>
          <w:szCs w:val="24"/>
          <w:lang w:val="en-US"/>
        </w:rPr>
        <w:t>Mirhond</w:t>
      </w:r>
      <w:r>
        <w:rPr>
          <w:rFonts w:cs="Garamond" w:ascii="Garamond" w:hAnsi="Garamond"/>
          <w:sz w:val="24"/>
          <w:szCs w:val="24"/>
        </w:rPr>
        <w:t xml:space="preserve">, 1840, </w:t>
      </w:r>
      <w:r>
        <w:rPr>
          <w:rFonts w:cs="Garamond" w:ascii="Garamond" w:hAnsi="Garamond"/>
          <w:sz w:val="24"/>
          <w:szCs w:val="24"/>
          <w:lang w:val="en-US"/>
        </w:rPr>
        <w:t>s</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102</w:t>
      </w:r>
      <w:r>
        <w:rPr>
          <w:rFonts w:cs="Garamond" w:ascii="Garamond" w:hAnsi="Garamond"/>
          <w:sz w:val="24"/>
          <w:szCs w:val="24"/>
          <w:lang w:bidi="fa-IR"/>
        </w:rPr>
        <w:t>]</w:t>
      </w:r>
      <w:r>
        <w:rPr>
          <w:rFonts w:cs="Garamond" w:ascii="Garamond" w:hAnsi="Garamond"/>
          <w:sz w:val="24"/>
          <w:szCs w:val="24"/>
        </w:rPr>
        <w:t>. Затем Мирхонд описывает прибытие посла к монгольскому хану. «Махмуд Ялвач понял значимость происходящих событий и в тот самый миг отправился доложить, что из столицы ислама, Багдада, прибыл человек и привез такого рода сообщение. Чинги</w:t>
      </w:r>
      <w:r>
        <w:rPr>
          <w:rFonts w:cs="Garamond" w:ascii="Garamond" w:hAnsi="Garamond"/>
          <w:sz w:val="24"/>
          <w:szCs w:val="24"/>
          <w:lang w:val="en-US"/>
        </w:rPr>
        <w:t>c</w:t>
      </w:r>
      <w:r>
        <w:rPr>
          <w:rFonts w:cs="Garamond" w:ascii="Garamond" w:hAnsi="Garamond"/>
          <w:sz w:val="24"/>
          <w:szCs w:val="24"/>
        </w:rPr>
        <w:t>хан к этому лазутчику обратился с речью: “Каково доказательство искренности твоей речи?”. Тот сказал: “Голову мою осмотри, чтобы истинность сказанного мной стало тебе известным, когда волосы с моей головы сбреешь</w:t>
      </w:r>
      <w:r>
        <w:rPr>
          <w:rFonts w:cs="Garamond" w:ascii="Garamond" w:hAnsi="Garamond"/>
          <w:sz w:val="24"/>
          <w:szCs w:val="24"/>
          <w:lang w:val="en-US"/>
        </w:rPr>
        <w:t> </w:t>
      </w:r>
      <w:r>
        <w:rPr>
          <w:rFonts w:cs="Garamond" w:ascii="Garamond" w:hAnsi="Garamond"/>
          <w:sz w:val="24"/>
          <w:szCs w:val="24"/>
        </w:rPr>
        <w:t>— то послание увидишь. О том, что причина наших действий в пределах Мавераннахра и Хорасана</w:t>
      </w:r>
      <w:r>
        <w:rPr>
          <w:rFonts w:cs="Garamond" w:ascii="Garamond" w:hAnsi="Garamond"/>
          <w:sz w:val="24"/>
          <w:szCs w:val="24"/>
          <w:lang w:val="en-US"/>
        </w:rPr>
        <w:t> </w:t>
      </w:r>
      <w:r>
        <w:rPr>
          <w:rFonts w:cs="Garamond" w:ascii="Garamond" w:hAnsi="Garamond"/>
          <w:sz w:val="24"/>
          <w:szCs w:val="24"/>
        </w:rPr>
        <w:t xml:space="preserve">— желание уничтожить династию хорезмшаха”» </w:t>
      </w:r>
      <w:r>
        <w:rPr>
          <w:rFonts w:cs="Garamond" w:ascii="Garamond" w:hAnsi="Garamond"/>
          <w:sz w:val="24"/>
          <w:szCs w:val="24"/>
          <w:lang w:bidi="fa-IR"/>
        </w:rPr>
        <w:t>[</w:t>
      </w:r>
      <w:r>
        <w:rPr>
          <w:rFonts w:cs="Garamond" w:ascii="Garamond" w:hAnsi="Garamond"/>
          <w:sz w:val="24"/>
          <w:szCs w:val="24"/>
          <w:lang w:val="en-US"/>
        </w:rPr>
        <w:t>Mirhond</w:t>
      </w:r>
      <w:r>
        <w:rPr>
          <w:rFonts w:cs="Garamond" w:ascii="Garamond" w:hAnsi="Garamond"/>
          <w:sz w:val="24"/>
          <w:szCs w:val="24"/>
        </w:rPr>
        <w:t xml:space="preserve">, 1840, </w:t>
      </w:r>
      <w:r>
        <w:rPr>
          <w:rFonts w:cs="Garamond" w:ascii="Garamond" w:hAnsi="Garamond"/>
          <w:sz w:val="24"/>
          <w:szCs w:val="24"/>
          <w:lang w:val="en-US"/>
        </w:rPr>
        <w:t>s</w:t>
      </w:r>
      <w:r>
        <w:rPr>
          <w:rFonts w:cs="Garamond" w:ascii="Garamond" w:hAnsi="Garamond"/>
          <w:sz w:val="24"/>
          <w:szCs w:val="24"/>
        </w:rPr>
        <w:t>. 103–104</w:t>
      </w:r>
      <w:r>
        <w:rPr>
          <w:rFonts w:cs="Garamond" w:ascii="Garamond" w:hAnsi="Garamond"/>
          <w:sz w:val="24"/>
          <w:szCs w:val="24"/>
          <w:lang w:bidi="fa-IR"/>
        </w:rPr>
        <w:t>]</w:t>
      </w:r>
      <w:r>
        <w:rPr>
          <w:rFonts w:cs="Garamond" w:ascii="Garamond" w:hAnsi="Garamond"/>
          <w:sz w:val="24"/>
          <w:szCs w:val="24"/>
        </w:rPr>
        <w:t xml:space="preserve">. Авторы </w:t>
      </w:r>
      <w:r>
        <w:rPr>
          <w:rFonts w:cs="Garamond" w:ascii="Garamond" w:hAnsi="Garamond"/>
          <w:sz w:val="24"/>
          <w:szCs w:val="24"/>
          <w:lang w:bidi="fa-IR"/>
        </w:rPr>
        <w:t>«Тарих-и Алфи» сохраняют в тексте все важные детали, заимствованные из «</w:t>
      </w:r>
      <w:r>
        <w:rPr>
          <w:rFonts w:cs="Garamond" w:ascii="Garamond" w:hAnsi="Garamond"/>
          <w:sz w:val="24"/>
          <w:szCs w:val="24"/>
        </w:rPr>
        <w:t xml:space="preserve">Раузат ас-сафа», добавляя к тексту Мирхонда собственные замечания. Например, в </w:t>
      </w:r>
      <w:r>
        <w:rPr>
          <w:rFonts w:cs="Garamond" w:ascii="Garamond" w:hAnsi="Garamond"/>
          <w:sz w:val="24"/>
          <w:szCs w:val="24"/>
          <w:lang w:bidi="fa-IR"/>
        </w:rPr>
        <w:t xml:space="preserve">«Тарих-и Алфи» посол ан-Насира не только указывает на «желание уничтожить династию хорезмшаха», но и поясняет это тем, что «из-за его (хорезмшаха </w:t>
      </w:r>
      <w:r>
        <w:rPr>
          <w:rFonts w:cs="Garamond" w:ascii="Garamond" w:hAnsi="Garamond"/>
          <w:sz w:val="24"/>
          <w:szCs w:val="24"/>
        </w:rPr>
        <w:t xml:space="preserve">‘Ала’ </w:t>
      </w:r>
      <w:r>
        <w:rPr>
          <w:rFonts w:cs="Garamond" w:ascii="Garamond" w:hAnsi="Garamond"/>
          <w:sz w:val="24"/>
          <w:szCs w:val="24"/>
          <w:lang w:bidi="fa-IR"/>
        </w:rPr>
        <w:t xml:space="preserve">ад-Дина Мухаммада. — </w:t>
      </w:r>
      <w:r>
        <w:rPr>
          <w:rFonts w:cs="Garamond" w:ascii="Garamond" w:hAnsi="Garamond"/>
          <w:i/>
          <w:iCs/>
          <w:sz w:val="24"/>
          <w:szCs w:val="24"/>
          <w:lang w:bidi="fa-IR"/>
        </w:rPr>
        <w:t>Д. Т.</w:t>
      </w:r>
      <w:r>
        <w:rPr>
          <w:rFonts w:cs="Garamond" w:ascii="Garamond" w:hAnsi="Garamond"/>
          <w:sz w:val="24"/>
          <w:szCs w:val="24"/>
          <w:lang w:bidi="fa-IR"/>
        </w:rPr>
        <w:t>) гнета и тирании сельские жители и иные обитатели совершенно изнемогли» [</w:t>
      </w:r>
      <w:r>
        <w:rPr>
          <w:rFonts w:eastAsia="CIDFont+F1;MS Gothic" w:cs="Garamond" w:ascii="Garamond" w:hAnsi="Garamond"/>
          <w:iCs/>
          <w:sz w:val="24"/>
          <w:szCs w:val="24"/>
          <w:lang w:val="en-US"/>
        </w:rPr>
        <w:t>T</w:t>
      </w:r>
      <w:r>
        <w:rPr>
          <w:rFonts w:eastAsia="CIDFont+F1;MS Gothic" w:cs="Garamond" w:ascii="Garamond" w:hAnsi="Garamond"/>
          <w:iCs/>
          <w:sz w:val="24"/>
          <w:szCs w:val="24"/>
        </w:rPr>
        <w:t>â</w:t>
      </w:r>
      <w:r>
        <w:rPr>
          <w:rFonts w:eastAsia="CIDFont+F1;MS Gothic" w:cs="Garamond" w:ascii="Garamond" w:hAnsi="Garamond"/>
          <w:iCs/>
          <w:sz w:val="24"/>
          <w:szCs w:val="24"/>
          <w:lang w:val="en-US"/>
        </w:rPr>
        <w:t>r</w:t>
      </w:r>
      <w:r>
        <w:rPr>
          <w:rFonts w:eastAsia="CIDFont+F1;MS Gothic" w:cs="Garamond" w:ascii="Garamond" w:hAnsi="Garamond"/>
          <w:iCs/>
          <w:sz w:val="24"/>
          <w:szCs w:val="24"/>
        </w:rPr>
        <w:t>î</w:t>
      </w:r>
      <w:r>
        <w:rPr>
          <w:rFonts w:eastAsia="CIDFont+F1;MS Gothic" w:cs="Garamond" w:ascii="Garamond" w:hAnsi="Garamond"/>
          <w:iCs/>
          <w:sz w:val="24"/>
          <w:szCs w:val="24"/>
          <w:lang w:val="en-US"/>
        </w:rPr>
        <w:t>h</w:t>
      </w:r>
      <w:r>
        <w:rPr>
          <w:rFonts w:eastAsia="CIDFont+F1;MS Gothic" w:cs="Garamond" w:ascii="Garamond" w:hAnsi="Garamond"/>
          <w:iCs/>
          <w:sz w:val="24"/>
          <w:szCs w:val="24"/>
        </w:rPr>
        <w:t>-</w:t>
      </w:r>
      <w:r>
        <w:rPr>
          <w:rFonts w:eastAsia="CIDFont+F1;MS Gothic" w:cs="Garamond" w:ascii="Garamond" w:hAnsi="Garamond"/>
          <w:iCs/>
          <w:sz w:val="24"/>
          <w:szCs w:val="24"/>
          <w:lang w:val="en-US"/>
        </w:rPr>
        <w:t>i</w:t>
      </w:r>
      <w:r>
        <w:rPr>
          <w:rFonts w:eastAsia="CIDFont+F1;MS Gothic" w:cs="Garamond" w:ascii="Garamond" w:hAnsi="Garamond"/>
          <w:iCs/>
          <w:sz w:val="24"/>
          <w:szCs w:val="24"/>
        </w:rPr>
        <w:t xml:space="preserve"> </w:t>
      </w:r>
      <w:r>
        <w:rPr>
          <w:rFonts w:eastAsia="CIDFont+F1;MS Gothic" w:cs="Garamond" w:ascii="Garamond" w:hAnsi="Garamond"/>
          <w:iCs/>
          <w:sz w:val="24"/>
          <w:szCs w:val="24"/>
          <w:lang w:val="en-US"/>
        </w:rPr>
        <w:t>Elf</w:t>
      </w:r>
      <w:r>
        <w:rPr>
          <w:rFonts w:eastAsia="CIDFont+F1;MS Gothic" w:cs="Garamond" w:ascii="Garamond" w:hAnsi="Garamond"/>
          <w:iCs/>
          <w:sz w:val="24"/>
          <w:szCs w:val="24"/>
        </w:rPr>
        <w:t>î</w:t>
      </w:r>
      <w:r>
        <w:rPr>
          <w:rFonts w:eastAsia="CIDFont+F2;Yu Gothic UI" w:cs="Garamond" w:ascii="Garamond" w:hAnsi="Garamond"/>
          <w:iCs/>
          <w:sz w:val="24"/>
          <w:szCs w:val="24"/>
        </w:rPr>
        <w:t xml:space="preserve">, 1382, </w:t>
      </w:r>
      <w:r>
        <w:rPr>
          <w:rFonts w:eastAsia="CIDFont+F2;Yu Gothic UI" w:cs="Garamond" w:ascii="Garamond" w:hAnsi="Garamond"/>
          <w:iCs/>
          <w:sz w:val="24"/>
          <w:szCs w:val="24"/>
          <w:lang w:val="en-US"/>
        </w:rPr>
        <w:t>j</w:t>
      </w:r>
      <w:r>
        <w:rPr>
          <w:rFonts w:eastAsia="CIDFont+F2;Yu Gothic UI" w:cs="Garamond" w:ascii="Garamond" w:hAnsi="Garamond"/>
          <w:iCs/>
          <w:sz w:val="24"/>
          <w:szCs w:val="24"/>
        </w:rPr>
        <w:t xml:space="preserve">. 5, </w:t>
      </w:r>
      <w:r>
        <w:rPr>
          <w:rFonts w:eastAsia="CIDFont+F2;Yu Gothic UI" w:cs="Garamond" w:ascii="Garamond" w:hAnsi="Garamond"/>
          <w:iCs/>
          <w:sz w:val="24"/>
          <w:szCs w:val="24"/>
          <w:lang w:val="en-US"/>
        </w:rPr>
        <w:t>s</w:t>
      </w:r>
      <w:r>
        <w:rPr>
          <w:rFonts w:eastAsia="CIDFont+F2;Yu Gothic UI" w:cs="Garamond" w:ascii="Garamond" w:hAnsi="Garamond"/>
          <w:iCs/>
          <w:sz w:val="24"/>
          <w:szCs w:val="24"/>
        </w:rPr>
        <w:t>. 3665</w:t>
      </w:r>
      <w:r>
        <w:rPr>
          <w:rFonts w:cs="Garamond" w:ascii="Garamond" w:hAnsi="Garamond"/>
          <w:sz w:val="24"/>
          <w:szCs w:val="24"/>
          <w:lang w:bidi="fa-IR"/>
        </w:rPr>
        <w:t>].</w:t>
      </w:r>
    </w:p>
    <w:p>
      <w:pPr>
        <w:pStyle w:val="Normal"/>
        <w:ind w:end="-31" w:firstLine="720"/>
        <w:jc w:val="both"/>
        <w:rPr/>
      </w:pPr>
      <w:r>
        <w:rPr>
          <w:rFonts w:cs="Garamond" w:ascii="Garamond" w:hAnsi="Garamond"/>
          <w:sz w:val="24"/>
          <w:szCs w:val="24"/>
          <w:lang w:bidi="fa-IR"/>
        </w:rPr>
        <w:t xml:space="preserve">Другим примером использования составителями «Тарих-и Алфи» более поздних арабо-персидских источников, содержащих информацию о монгольском завоевании Хорезмийской державы, является рассказ о противоречии между хорезмшахом </w:t>
      </w:r>
      <w:r>
        <w:rPr>
          <w:rFonts w:cs="Garamond" w:ascii="Garamond" w:hAnsi="Garamond"/>
          <w:sz w:val="24"/>
          <w:szCs w:val="24"/>
        </w:rPr>
        <w:t>‘Ала’</w:t>
      </w:r>
      <w:r>
        <w:rPr>
          <w:rFonts w:cs="Garamond" w:ascii="Garamond" w:hAnsi="Garamond"/>
          <w:sz w:val="24"/>
          <w:szCs w:val="24"/>
          <w:lang w:bidi="fa-IR"/>
        </w:rPr>
        <w:t xml:space="preserve"> ад-Дином Мухаммадом и его старшим сыном накануне вторжения. В тексте источника указано, что Джалал ад-Дин Манкбурны был не согласен с военным планом отца в противостоянии с монголами и откровенно потребовал передать под его начало часть войска [</w:t>
      </w:r>
      <w:r>
        <w:rPr>
          <w:rFonts w:eastAsia="CIDFont+F1;MS Gothic" w:cs="Garamond" w:ascii="Garamond" w:hAnsi="Garamond"/>
          <w:sz w:val="24"/>
          <w:szCs w:val="24"/>
          <w:lang w:val="en-US"/>
        </w:rPr>
        <w:t>T</w:t>
      </w:r>
      <w:r>
        <w:rPr>
          <w:rFonts w:eastAsia="CIDFont+F1;MS Gothic" w:cs="Garamond" w:ascii="Garamond" w:hAnsi="Garamond"/>
          <w:sz w:val="24"/>
          <w:szCs w:val="24"/>
        </w:rPr>
        <w:t>â</w:t>
      </w:r>
      <w:r>
        <w:rPr>
          <w:rFonts w:eastAsia="CIDFont+F1;MS Gothic" w:cs="Garamond" w:ascii="Garamond" w:hAnsi="Garamond"/>
          <w:sz w:val="24"/>
          <w:szCs w:val="24"/>
          <w:lang w:val="en-US"/>
        </w:rPr>
        <w:t>r</w:t>
      </w:r>
      <w:r>
        <w:rPr>
          <w:rFonts w:eastAsia="CIDFont+F1;MS Gothic" w:cs="Garamond" w:ascii="Garamond" w:hAnsi="Garamond"/>
          <w:sz w:val="24"/>
          <w:szCs w:val="24"/>
        </w:rPr>
        <w:t>î</w:t>
      </w:r>
      <w:r>
        <w:rPr>
          <w:rFonts w:eastAsia="CIDFont+F1;MS Gothic" w:cs="Garamond" w:ascii="Garamond" w:hAnsi="Garamond"/>
          <w:sz w:val="24"/>
          <w:szCs w:val="24"/>
          <w:lang w:val="en-US"/>
        </w:rPr>
        <w:t>h</w:t>
      </w:r>
      <w:r>
        <w:rPr>
          <w:rFonts w:eastAsia="CIDFont+F1;MS Gothic" w:cs="Garamond" w:ascii="Garamond" w:hAnsi="Garamond"/>
          <w:sz w:val="24"/>
          <w:szCs w:val="24"/>
        </w:rPr>
        <w:t>-</w:t>
      </w:r>
      <w:r>
        <w:rPr>
          <w:rFonts w:eastAsia="CIDFont+F1;MS Gothic" w:cs="Garamond" w:ascii="Garamond" w:hAnsi="Garamond"/>
          <w:sz w:val="24"/>
          <w:szCs w:val="24"/>
          <w:lang w:val="en-US"/>
        </w:rPr>
        <w:t>i</w:t>
      </w:r>
      <w:r>
        <w:rPr>
          <w:rFonts w:eastAsia="CIDFont+F1;MS Gothic" w:cs="Garamond" w:ascii="Garamond" w:hAnsi="Garamond"/>
          <w:sz w:val="24"/>
          <w:szCs w:val="24"/>
        </w:rPr>
        <w:t xml:space="preserve"> </w:t>
      </w:r>
      <w:r>
        <w:rPr>
          <w:rFonts w:eastAsia="CIDFont+F1;MS Gothic" w:cs="Garamond" w:ascii="Garamond" w:hAnsi="Garamond"/>
          <w:sz w:val="24"/>
          <w:szCs w:val="24"/>
          <w:lang w:val="en-US"/>
        </w:rPr>
        <w:t>Elf</w:t>
      </w:r>
      <w:r>
        <w:rPr>
          <w:rFonts w:eastAsia="CIDFont+F1;MS Gothic" w:cs="Garamond" w:ascii="Garamond" w:hAnsi="Garamond"/>
          <w:sz w:val="24"/>
          <w:szCs w:val="24"/>
        </w:rPr>
        <w:t>î</w:t>
      </w:r>
      <w:r>
        <w:rPr>
          <w:rFonts w:eastAsia="CIDFont+F2;Yu Gothic UI" w:cs="Garamond" w:ascii="Garamond" w:hAnsi="Garamond"/>
          <w:sz w:val="24"/>
          <w:szCs w:val="24"/>
        </w:rPr>
        <w:t xml:space="preserve">, 1382, </w:t>
      </w:r>
      <w:r>
        <w:rPr>
          <w:rFonts w:eastAsia="CIDFont+F2;Yu Gothic UI" w:cs="Garamond" w:ascii="Garamond" w:hAnsi="Garamond"/>
          <w:sz w:val="24"/>
          <w:szCs w:val="24"/>
          <w:lang w:val="en-US"/>
        </w:rPr>
        <w:t>j</w:t>
      </w:r>
      <w:r>
        <w:rPr>
          <w:rFonts w:eastAsia="CIDFont+F2;Yu Gothic UI" w:cs="Garamond" w:ascii="Garamond" w:hAnsi="Garamond"/>
          <w:sz w:val="24"/>
          <w:szCs w:val="24"/>
        </w:rPr>
        <w:t xml:space="preserve">. 5, </w:t>
      </w:r>
      <w:r>
        <w:rPr>
          <w:rFonts w:eastAsia="CIDFont+F2;Yu Gothic UI" w:cs="Garamond" w:ascii="Garamond" w:hAnsi="Garamond"/>
          <w:sz w:val="24"/>
          <w:szCs w:val="24"/>
          <w:lang w:val="en-US"/>
        </w:rPr>
        <w:t>s</w:t>
      </w:r>
      <w:r>
        <w:rPr>
          <w:rFonts w:eastAsia="CIDFont+F2;Yu Gothic UI" w:cs="Garamond" w:ascii="Garamond" w:hAnsi="Garamond"/>
          <w:sz w:val="24"/>
          <w:szCs w:val="24"/>
        </w:rPr>
        <w:t>. 3680</w:t>
      </w:r>
      <w:r>
        <w:rPr>
          <w:rFonts w:cs="Garamond" w:ascii="Garamond" w:hAnsi="Garamond"/>
          <w:sz w:val="24"/>
          <w:szCs w:val="24"/>
          <w:lang w:bidi="fa-IR"/>
        </w:rPr>
        <w:t xml:space="preserve">]. Нетрудно проследить формирование исторического нарратива вокруг данного события в «Тарих-и Алфи»: указание на предложение Джалал ад-Дина приводит </w:t>
      </w:r>
      <w:r>
        <w:rPr>
          <w:rFonts w:cs="Garamond" w:ascii="Garamond" w:hAnsi="Garamond"/>
          <w:sz w:val="24"/>
          <w:szCs w:val="24"/>
        </w:rPr>
        <w:t>Гийас ад-Дин ибн Хумам ад-Дин ал-Хусайни, более известный как Хондемир (1475–1535/1537</w:t>
      </w:r>
      <w:r>
        <w:rPr>
          <w:rFonts w:cs="Garamond" w:ascii="Garamond" w:hAnsi="Garamond"/>
          <w:sz w:val="24"/>
          <w:szCs w:val="24"/>
          <w:lang w:val="en-US"/>
        </w:rPr>
        <w:t> </w:t>
      </w:r>
      <w:r>
        <w:rPr>
          <w:rFonts w:cs="Garamond" w:ascii="Garamond" w:hAnsi="Garamond"/>
          <w:sz w:val="24"/>
          <w:szCs w:val="24"/>
        </w:rPr>
        <w:t>гг.) в своем труде «Хабиб ас-сийар» («Друг жизнеописаний») [</w:t>
      </w:r>
      <w:r>
        <w:rPr>
          <w:rFonts w:cs="Garamond" w:ascii="Garamond" w:hAnsi="Garamond"/>
          <w:sz w:val="24"/>
          <w:szCs w:val="24"/>
          <w:lang w:val="en-US"/>
        </w:rPr>
        <w:t>Khondamir</w:t>
      </w:r>
      <w:r>
        <w:rPr>
          <w:rFonts w:cs="Garamond" w:ascii="Garamond" w:hAnsi="Garamond"/>
          <w:sz w:val="24"/>
          <w:szCs w:val="24"/>
        </w:rPr>
        <w:t>, 1954], не предлагая при этом развернутого рассказа, а отмечая это как факт. «И султан (‘Ала’</w:t>
      </w:r>
      <w:r>
        <w:rPr>
          <w:rFonts w:cs="Garamond" w:ascii="Garamond" w:hAnsi="Garamond"/>
          <w:sz w:val="24"/>
          <w:szCs w:val="24"/>
          <w:lang w:bidi="fa-IR"/>
        </w:rPr>
        <w:t xml:space="preserve"> ад-Дин Мухаммад. — </w:t>
      </w:r>
      <w:r>
        <w:rPr>
          <w:rFonts w:cs="Garamond" w:ascii="Garamond" w:hAnsi="Garamond"/>
          <w:i/>
          <w:iCs/>
          <w:sz w:val="24"/>
          <w:szCs w:val="24"/>
          <w:lang w:bidi="fa-IR"/>
        </w:rPr>
        <w:t>Д. Т.</w:t>
      </w:r>
      <w:r>
        <w:rPr>
          <w:rFonts w:cs="Garamond" w:ascii="Garamond" w:hAnsi="Garamond"/>
          <w:sz w:val="24"/>
          <w:szCs w:val="24"/>
          <w:lang w:bidi="fa-IR"/>
        </w:rPr>
        <w:t>)</w:t>
      </w:r>
      <w:r>
        <w:rPr>
          <w:rFonts w:cs="Garamond" w:ascii="Garamond" w:hAnsi="Garamond"/>
          <w:sz w:val="24"/>
          <w:szCs w:val="24"/>
        </w:rPr>
        <w:t xml:space="preserve"> выказал свое окончательное намерение и настроился отправиться в Ирак (Персидский. — </w:t>
      </w:r>
      <w:r>
        <w:rPr>
          <w:rFonts w:cs="Garamond" w:ascii="Garamond" w:hAnsi="Garamond"/>
          <w:i/>
          <w:iCs/>
          <w:sz w:val="24"/>
          <w:szCs w:val="24"/>
        </w:rPr>
        <w:t>Д. Т.</w:t>
      </w:r>
      <w:r>
        <w:rPr>
          <w:rFonts w:cs="Garamond" w:ascii="Garamond" w:hAnsi="Garamond"/>
          <w:sz w:val="24"/>
          <w:szCs w:val="24"/>
        </w:rPr>
        <w:t>). Тогда его старший сын, султан Джалал ад-Дин Манкбурны, это благоразумие отца попытался красноречиво оспорить и сказал: “Правильное решение состоит исключительно в том, что здесь у его отца собрано такое скопление войск, ждущих приказа, что оно способно не пропустить врагов, когда те соберутся переправляться через Джейхун. И если султан, конечно, хочет выступить в сторону Ирака, то пусть в мое подчинение предоставит войско с аппаратом управления вместе с сильными и большими надеждами на победу!”. Поскольку враги к тому времени пролили уже реки крови, то хорезмшах от чрезвычайного страха не оказал доверие своему старшему сыну и сказал</w:t>
      </w:r>
      <w:r>
        <w:rPr>
          <w:rFonts w:cs="Garamond" w:ascii="Garamond" w:hAnsi="Garamond"/>
          <w:sz w:val="24"/>
          <w:szCs w:val="24"/>
          <w:lang w:val="en-US"/>
        </w:rPr>
        <w:t> </w:t>
      </w:r>
      <w:r>
        <w:rPr>
          <w:rFonts w:cs="Garamond" w:ascii="Garamond" w:hAnsi="Garamond"/>
          <w:sz w:val="24"/>
          <w:szCs w:val="24"/>
        </w:rPr>
        <w:t>— “в этом году по причине того, что удача от них отвернулась, решение продолжать сражаться теперь неприемлемо, и сын также будет неудачлив в этом деле, как и отец”. Тогда с одобрения Эмад ал-Малика из Купола Ислама, Балха, направился в сторону Ирака, и когда он находился в дороге, монголы захватили Бухару» [</w:t>
      </w:r>
      <w:r>
        <w:rPr>
          <w:rFonts w:cs="Garamond" w:ascii="Garamond" w:hAnsi="Garamond"/>
          <w:iCs/>
          <w:sz w:val="24"/>
          <w:szCs w:val="24"/>
          <w:lang w:val="fr-FR"/>
        </w:rPr>
        <w:t xml:space="preserve">Khondamir, </w:t>
      </w:r>
      <w:r>
        <w:rPr>
          <w:rFonts w:cs="Garamond" w:ascii="Garamond" w:hAnsi="Garamond"/>
          <w:sz w:val="24"/>
          <w:szCs w:val="24"/>
        </w:rPr>
        <w:t>1954</w:t>
      </w:r>
      <w:r>
        <w:rPr>
          <w:rFonts w:cs="Garamond" w:ascii="Garamond" w:hAnsi="Garamond"/>
          <w:iCs/>
          <w:sz w:val="24"/>
          <w:szCs w:val="24"/>
          <w:lang w:val="fr-FR"/>
        </w:rPr>
        <w:t xml:space="preserve">, </w:t>
      </w:r>
      <w:r>
        <w:rPr>
          <w:rFonts w:cs="Garamond" w:ascii="Garamond" w:hAnsi="Garamond"/>
          <w:iCs/>
          <w:sz w:val="24"/>
          <w:szCs w:val="24"/>
          <w:lang w:val="en-US"/>
        </w:rPr>
        <w:t>j</w:t>
      </w:r>
      <w:r>
        <w:rPr>
          <w:rFonts w:cs="Garamond" w:ascii="Garamond" w:hAnsi="Garamond"/>
          <w:iCs/>
          <w:sz w:val="24"/>
          <w:szCs w:val="24"/>
        </w:rPr>
        <w:t>.</w:t>
      </w:r>
      <w:r>
        <w:rPr>
          <w:rFonts w:cs="Garamond" w:ascii="Garamond" w:hAnsi="Garamond"/>
          <w:iCs/>
          <w:sz w:val="24"/>
          <w:szCs w:val="24"/>
          <w:lang w:val="en-US"/>
        </w:rPr>
        <w:t> </w:t>
      </w:r>
      <w:r>
        <w:rPr>
          <w:rFonts w:cs="Garamond" w:ascii="Garamond" w:hAnsi="Garamond"/>
          <w:iCs/>
          <w:sz w:val="24"/>
          <w:szCs w:val="24"/>
        </w:rPr>
        <w:t xml:space="preserve">2, </w:t>
      </w:r>
      <w:r>
        <w:rPr>
          <w:rFonts w:cs="Garamond" w:ascii="Garamond" w:hAnsi="Garamond"/>
          <w:iCs/>
          <w:sz w:val="24"/>
          <w:szCs w:val="24"/>
          <w:lang w:val="en-US"/>
        </w:rPr>
        <w:t>s</w:t>
      </w:r>
      <w:r>
        <w:rPr>
          <w:rFonts w:cs="Garamond" w:ascii="Garamond" w:hAnsi="Garamond"/>
          <w:iCs/>
          <w:sz w:val="24"/>
          <w:szCs w:val="24"/>
        </w:rPr>
        <w:t>.</w:t>
      </w:r>
      <w:r>
        <w:rPr>
          <w:rFonts w:cs="Garamond" w:ascii="Garamond" w:hAnsi="Garamond"/>
          <w:iCs/>
          <w:sz w:val="24"/>
          <w:szCs w:val="24"/>
          <w:lang w:val="en-US"/>
        </w:rPr>
        <w:t> </w:t>
      </w:r>
      <w:r>
        <w:rPr>
          <w:rFonts w:cs="Garamond" w:ascii="Garamond" w:hAnsi="Garamond"/>
          <w:iCs/>
          <w:sz w:val="24"/>
          <w:szCs w:val="24"/>
        </w:rPr>
        <w:t>650–651</w:t>
      </w:r>
      <w:r>
        <w:rPr>
          <w:rFonts w:cs="Garamond" w:ascii="Garamond" w:hAnsi="Garamond"/>
          <w:sz w:val="24"/>
          <w:szCs w:val="24"/>
        </w:rPr>
        <w:t xml:space="preserve">]. </w:t>
      </w:r>
    </w:p>
    <w:p>
      <w:pPr>
        <w:pStyle w:val="Normal"/>
        <w:ind w:end="-31" w:firstLine="720"/>
        <w:jc w:val="both"/>
        <w:rPr>
          <w:rFonts w:ascii="Garamond" w:hAnsi="Garamond" w:cs="Garamond"/>
          <w:sz w:val="24"/>
          <w:szCs w:val="24"/>
          <w:lang w:bidi="fa-IR"/>
        </w:rPr>
      </w:pPr>
      <w:r>
        <w:rPr>
          <w:rFonts w:cs="Garamond" w:ascii="Garamond" w:hAnsi="Garamond"/>
          <w:sz w:val="24"/>
          <w:szCs w:val="24"/>
        </w:rPr>
        <w:t xml:space="preserve">В свою очередь, Хондемир использовал расхожее описание действий последнего хорезмшаха перед лицом монгольской угрозы, впервые встречающееся в арабо-персидских источниках начиная с сочинения </w:t>
      </w:r>
      <w:r>
        <w:rPr>
          <w:rFonts w:cs="Garamond" w:ascii="Garamond" w:hAnsi="Garamond"/>
          <w:sz w:val="24"/>
          <w:szCs w:val="24"/>
          <w:lang w:bidi="fa-IR"/>
        </w:rPr>
        <w:t xml:space="preserve">Джувейни </w:t>
      </w:r>
      <w:r>
        <w:rPr>
          <w:rFonts w:cs="Garamond" w:ascii="Garamond" w:hAnsi="Garamond"/>
          <w:sz w:val="24"/>
          <w:szCs w:val="24"/>
        </w:rPr>
        <w:t>«Тарих-е джахан гошай» («История Миропокорителя») [</w:t>
      </w:r>
      <w:r>
        <w:rPr>
          <w:rFonts w:cs="Garamond" w:ascii="Garamond" w:hAnsi="Garamond"/>
          <w:iCs/>
          <w:sz w:val="24"/>
          <w:szCs w:val="24"/>
        </w:rPr>
        <w:t xml:space="preserve">Джувейни, 2004; </w:t>
      </w:r>
      <w:r>
        <w:rPr>
          <w:rFonts w:cs="Garamond" w:ascii="Garamond" w:hAnsi="Garamond"/>
          <w:iCs/>
          <w:sz w:val="24"/>
          <w:szCs w:val="24"/>
          <w:lang w:val="en-US"/>
        </w:rPr>
        <w:t>Juveini</w:t>
      </w:r>
      <w:r>
        <w:rPr>
          <w:rFonts w:cs="Garamond" w:ascii="Garamond" w:hAnsi="Garamond"/>
          <w:iCs/>
          <w:sz w:val="24"/>
          <w:szCs w:val="24"/>
        </w:rPr>
        <w:t xml:space="preserve">, 1959, </w:t>
      </w:r>
      <w:r>
        <w:rPr>
          <w:rFonts w:cs="Garamond" w:ascii="Garamond" w:hAnsi="Garamond"/>
          <w:iCs/>
          <w:sz w:val="24"/>
          <w:szCs w:val="24"/>
          <w:lang w:val="en-US"/>
        </w:rPr>
        <w:t>vol</w:t>
      </w:r>
      <w:r>
        <w:rPr>
          <w:rFonts w:cs="Garamond" w:ascii="Garamond" w:hAnsi="Garamond"/>
          <w:iCs/>
          <w:sz w:val="24"/>
          <w:szCs w:val="24"/>
        </w:rPr>
        <w:t>.</w:t>
      </w:r>
      <w:r>
        <w:rPr>
          <w:rFonts w:cs="Garamond" w:ascii="Garamond" w:hAnsi="Garamond"/>
          <w:iCs/>
          <w:sz w:val="24"/>
          <w:szCs w:val="24"/>
          <w:lang w:val="en-US"/>
        </w:rPr>
        <w:t> </w:t>
      </w:r>
      <w:r>
        <w:rPr>
          <w:rFonts w:cs="Garamond" w:ascii="Garamond" w:hAnsi="Garamond"/>
          <w:iCs/>
          <w:sz w:val="24"/>
          <w:szCs w:val="24"/>
        </w:rPr>
        <w:t xml:space="preserve">1–2; </w:t>
      </w:r>
      <w:r>
        <w:rPr>
          <w:rFonts w:cs="Garamond" w:ascii="Garamond" w:hAnsi="Garamond"/>
          <w:iCs/>
          <w:sz w:val="24"/>
          <w:szCs w:val="24"/>
          <w:lang w:val="en-US"/>
        </w:rPr>
        <w:t>Juveini</w:t>
      </w:r>
      <w:r>
        <w:rPr>
          <w:rFonts w:cs="Garamond" w:ascii="Garamond" w:hAnsi="Garamond"/>
          <w:iCs/>
          <w:sz w:val="24"/>
          <w:szCs w:val="24"/>
        </w:rPr>
        <w:t>, 1997].</w:t>
      </w:r>
      <w:r>
        <w:rPr>
          <w:rFonts w:cs="Garamond" w:ascii="Garamond" w:hAnsi="Garamond"/>
          <w:sz w:val="24"/>
          <w:szCs w:val="24"/>
        </w:rPr>
        <w:t xml:space="preserve"> Последний приводит гораздо более содержательную речь Джалал ад-Дина с требованием предоставить ему хорезмийское войско, поскольку отец отказался от активных действий против врага. При этом маловероятно, что подобная речь имела место на самом деле, поскольку о ней ничего не сообщают памятники, написанные ранее текста Джувейни.</w:t>
      </w:r>
      <w:r>
        <w:rPr>
          <w:rFonts w:cs="Garamond" w:ascii="Garamond" w:hAnsi="Garamond"/>
          <w:sz w:val="24"/>
          <w:szCs w:val="24"/>
          <w:lang w:bidi="fa-IR"/>
        </w:rPr>
        <w:t xml:space="preserve"> </w:t>
      </w:r>
      <w:r>
        <w:rPr>
          <w:rFonts w:cs="Garamond" w:ascii="Garamond" w:hAnsi="Garamond"/>
          <w:sz w:val="24"/>
          <w:szCs w:val="24"/>
        </w:rPr>
        <w:t>«Он отказался подчиниться плану своего отца, который был далек от праведной цели и от пути добродетели и повторял: “Рассеять войско по всему государству и показать хвост противнику, которого еще не встретил, более того, который еще не выступил из своей земли, — это путь жалкого труса, а не могущественного господина. Если султан не решится отправиться навстречу врагу и вступить в бой и пойти в наступление и сражаться в близком бою, но будет упорствовать в своем решении бежать, пусть он поручит мне командование доблестным войском, так чтобы мы смогли обратить свои лица к отражению ударов и предупреждению нападок ветреной Судьбы, пока еще есть такая возможность, и наши ноги не увязли еще в трясине растерянности и смущения, и мы не пережеваны подобно жвачке во рту упреков и не утонули в потоке раскаяния перед всем человечеством”» [</w:t>
      </w:r>
      <w:r>
        <w:rPr>
          <w:rFonts w:cs="Garamond" w:ascii="Garamond" w:hAnsi="Garamond"/>
          <w:iCs/>
          <w:sz w:val="24"/>
          <w:szCs w:val="24"/>
        </w:rPr>
        <w:t xml:space="preserve">Джувейни, 2004, </w:t>
      </w:r>
      <w:r>
        <w:rPr>
          <w:rFonts w:cs="Garamond" w:ascii="Garamond" w:hAnsi="Garamond"/>
          <w:iCs/>
          <w:sz w:val="24"/>
          <w:szCs w:val="24"/>
          <w:lang w:val="en-US"/>
        </w:rPr>
        <w:t>c</w:t>
      </w:r>
      <w:r>
        <w:rPr>
          <w:rFonts w:cs="Garamond" w:ascii="Garamond" w:hAnsi="Garamond"/>
          <w:iCs/>
          <w:sz w:val="24"/>
          <w:szCs w:val="24"/>
        </w:rPr>
        <w:t>. 281</w:t>
      </w:r>
      <w:r>
        <w:rPr>
          <w:rFonts w:cs="Garamond" w:ascii="Garamond" w:hAnsi="Garamond"/>
          <w:sz w:val="24"/>
          <w:szCs w:val="24"/>
        </w:rPr>
        <w:t xml:space="preserve">]. </w:t>
      </w:r>
    </w:p>
    <w:p>
      <w:pPr>
        <w:pStyle w:val="Normal"/>
        <w:ind w:end="-31" w:firstLine="720"/>
        <w:jc w:val="both"/>
        <w:rPr/>
      </w:pPr>
      <w:r>
        <w:rPr>
          <w:rFonts w:cs="Garamond" w:ascii="Garamond" w:hAnsi="Garamond"/>
          <w:sz w:val="24"/>
          <w:szCs w:val="24"/>
        </w:rPr>
        <w:t>Примеров подобного рода в тексте «</w:t>
      </w:r>
      <w:r>
        <w:rPr>
          <w:rFonts w:cs="Garamond" w:ascii="Garamond" w:hAnsi="Garamond"/>
          <w:sz w:val="24"/>
          <w:szCs w:val="24"/>
          <w:lang w:bidi="fa-IR"/>
        </w:rPr>
        <w:t>Тарих-и Алфи</w:t>
      </w:r>
      <w:r>
        <w:rPr>
          <w:rFonts w:cs="Garamond" w:ascii="Garamond" w:hAnsi="Garamond"/>
          <w:sz w:val="24"/>
          <w:szCs w:val="24"/>
        </w:rPr>
        <w:t xml:space="preserve">» при описании монгольского завоевания Ирана и Центральной Азии существенное количество: можно вспомнить и описание реакции Чингисхана на убийство монгольских купцов в Отраре </w:t>
      </w:r>
      <w:r>
        <w:rPr>
          <w:rFonts w:cs="Garamond" w:ascii="Garamond" w:hAnsi="Garamond"/>
          <w:sz w:val="24"/>
          <w:szCs w:val="24"/>
          <w:lang w:bidi="fa-IR"/>
        </w:rPr>
        <w:t>[</w:t>
      </w:r>
      <w:r>
        <w:rPr>
          <w:rFonts w:eastAsia="CIDFont+F1;MS Gothic" w:cs="Garamond" w:ascii="Garamond" w:hAnsi="Garamond"/>
          <w:sz w:val="24"/>
          <w:szCs w:val="24"/>
          <w:lang w:val="en-US"/>
        </w:rPr>
        <w:t>T</w:t>
      </w:r>
      <w:r>
        <w:rPr>
          <w:rFonts w:eastAsia="CIDFont+F1;MS Gothic" w:cs="Garamond" w:ascii="Garamond" w:hAnsi="Garamond"/>
          <w:sz w:val="24"/>
          <w:szCs w:val="24"/>
        </w:rPr>
        <w:t>â</w:t>
      </w:r>
      <w:r>
        <w:rPr>
          <w:rFonts w:eastAsia="CIDFont+F1;MS Gothic" w:cs="Garamond" w:ascii="Garamond" w:hAnsi="Garamond"/>
          <w:sz w:val="24"/>
          <w:szCs w:val="24"/>
          <w:lang w:val="en-US"/>
        </w:rPr>
        <w:t>r</w:t>
      </w:r>
      <w:r>
        <w:rPr>
          <w:rFonts w:eastAsia="CIDFont+F1;MS Gothic" w:cs="Garamond" w:ascii="Garamond" w:hAnsi="Garamond"/>
          <w:sz w:val="24"/>
          <w:szCs w:val="24"/>
        </w:rPr>
        <w:t>î</w:t>
      </w:r>
      <w:r>
        <w:rPr>
          <w:rFonts w:eastAsia="CIDFont+F1;MS Gothic" w:cs="Garamond" w:ascii="Garamond" w:hAnsi="Garamond"/>
          <w:sz w:val="24"/>
          <w:szCs w:val="24"/>
          <w:lang w:val="en-US"/>
        </w:rPr>
        <w:t>h</w:t>
      </w:r>
      <w:r>
        <w:rPr>
          <w:rFonts w:eastAsia="CIDFont+F1;MS Gothic" w:cs="Garamond" w:ascii="Garamond" w:hAnsi="Garamond"/>
          <w:sz w:val="24"/>
          <w:szCs w:val="24"/>
        </w:rPr>
        <w:t>-</w:t>
      </w:r>
      <w:r>
        <w:rPr>
          <w:rFonts w:eastAsia="CIDFont+F1;MS Gothic" w:cs="Garamond" w:ascii="Garamond" w:hAnsi="Garamond"/>
          <w:sz w:val="24"/>
          <w:szCs w:val="24"/>
          <w:lang w:val="en-US"/>
        </w:rPr>
        <w:t>i</w:t>
      </w:r>
      <w:r>
        <w:rPr>
          <w:rFonts w:eastAsia="CIDFont+F1;MS Gothic" w:cs="Garamond" w:ascii="Garamond" w:hAnsi="Garamond"/>
          <w:sz w:val="24"/>
          <w:szCs w:val="24"/>
        </w:rPr>
        <w:t xml:space="preserve"> </w:t>
      </w:r>
      <w:r>
        <w:rPr>
          <w:rFonts w:eastAsia="CIDFont+F1;MS Gothic" w:cs="Garamond" w:ascii="Garamond" w:hAnsi="Garamond"/>
          <w:sz w:val="24"/>
          <w:szCs w:val="24"/>
          <w:lang w:val="en-US"/>
        </w:rPr>
        <w:t>Elf</w:t>
      </w:r>
      <w:r>
        <w:rPr>
          <w:rFonts w:eastAsia="CIDFont+F1;MS Gothic" w:cs="Garamond" w:ascii="Garamond" w:hAnsi="Garamond"/>
          <w:sz w:val="24"/>
          <w:szCs w:val="24"/>
        </w:rPr>
        <w:t>î</w:t>
      </w:r>
      <w:r>
        <w:rPr>
          <w:rFonts w:eastAsia="CIDFont+F2;Yu Gothic UI" w:cs="Garamond" w:ascii="Garamond" w:hAnsi="Garamond"/>
          <w:sz w:val="24"/>
          <w:szCs w:val="24"/>
        </w:rPr>
        <w:t xml:space="preserve">, 1382, </w:t>
      </w:r>
      <w:r>
        <w:rPr>
          <w:rFonts w:eastAsia="CIDFont+F2;Yu Gothic UI" w:cs="Garamond" w:ascii="Garamond" w:hAnsi="Garamond"/>
          <w:sz w:val="24"/>
          <w:szCs w:val="24"/>
          <w:lang w:val="en-US"/>
        </w:rPr>
        <w:t>j</w:t>
      </w:r>
      <w:r>
        <w:rPr>
          <w:rFonts w:eastAsia="CIDFont+F2;Yu Gothic UI" w:cs="Garamond" w:ascii="Garamond" w:hAnsi="Garamond"/>
          <w:sz w:val="24"/>
          <w:szCs w:val="24"/>
        </w:rPr>
        <w:t xml:space="preserve">. 5, </w:t>
      </w:r>
      <w:r>
        <w:rPr>
          <w:rFonts w:eastAsia="CIDFont+F2;Yu Gothic UI" w:cs="Garamond" w:ascii="Garamond" w:hAnsi="Garamond"/>
          <w:sz w:val="24"/>
          <w:szCs w:val="24"/>
          <w:lang w:val="en-US"/>
        </w:rPr>
        <w:t>s</w:t>
      </w:r>
      <w:r>
        <w:rPr>
          <w:rFonts w:eastAsia="CIDFont+F2;Yu Gothic UI" w:cs="Garamond" w:ascii="Garamond" w:hAnsi="Garamond"/>
          <w:sz w:val="24"/>
          <w:szCs w:val="24"/>
        </w:rPr>
        <w:t>. 3670</w:t>
      </w:r>
      <w:r>
        <w:rPr>
          <w:rFonts w:cs="Garamond" w:ascii="Garamond" w:hAnsi="Garamond"/>
          <w:sz w:val="24"/>
          <w:szCs w:val="24"/>
          <w:lang w:bidi="fa-IR"/>
        </w:rPr>
        <w:t>]</w:t>
      </w:r>
      <w:r>
        <w:rPr>
          <w:rFonts w:cs="Garamond" w:ascii="Garamond" w:hAnsi="Garamond"/>
          <w:sz w:val="24"/>
          <w:szCs w:val="24"/>
        </w:rPr>
        <w:t>, которое является явным заимствованием из текста Рашид ад-Дина. В сочинении этого персидского автора Чингисхан, получив известие о том, что его караван полностью уничтожен по приказу хорезмшаха, «поднялся в одиночестве на вершину холма, набросил на шею пояс, обнажил голову и приник лицом к земле» [</w:t>
      </w:r>
      <w:r>
        <w:rPr>
          <w:rFonts w:cs="Garamond" w:ascii="Garamond" w:hAnsi="Garamond"/>
          <w:iCs/>
          <w:sz w:val="24"/>
          <w:szCs w:val="24"/>
        </w:rPr>
        <w:t>Рашид ад-Дин, 2002, т. 1, кн. 2, с. 189</w:t>
      </w:r>
      <w:r>
        <w:rPr>
          <w:rFonts w:cs="Garamond" w:ascii="Garamond" w:hAnsi="Garamond"/>
          <w:sz w:val="24"/>
          <w:szCs w:val="24"/>
        </w:rPr>
        <w:t>]. Далее Рашид ад-Дин приводит текст молитвы, которую якобы произносил монгольский правитель: «в течение трех суток он молился и плакал, обращаясь к Господу, и говорил: “О, великий Господь! О, Творец тазиков и тюрков! Я не был зачинщиком пробуждения этой смуты, даруй же мне своей помощью силу для отмщения!”» [</w:t>
      </w:r>
      <w:r>
        <w:rPr>
          <w:rFonts w:cs="Garamond" w:ascii="Garamond" w:hAnsi="Garamond"/>
          <w:iCs/>
          <w:sz w:val="24"/>
          <w:szCs w:val="24"/>
        </w:rPr>
        <w:t>Рашид ад-Дин, 2002, т.</w:t>
      </w:r>
      <w:r>
        <w:rPr>
          <w:rFonts w:cs="Garamond" w:ascii="Garamond" w:hAnsi="Garamond"/>
          <w:iCs/>
          <w:sz w:val="24"/>
          <w:szCs w:val="24"/>
          <w:lang w:val="en-US"/>
        </w:rPr>
        <w:t> </w:t>
      </w:r>
      <w:r>
        <w:rPr>
          <w:rFonts w:cs="Garamond" w:ascii="Garamond" w:hAnsi="Garamond"/>
          <w:iCs/>
          <w:sz w:val="24"/>
          <w:szCs w:val="24"/>
        </w:rPr>
        <w:t>1, кн.</w:t>
      </w:r>
      <w:r>
        <w:rPr>
          <w:rFonts w:cs="Garamond" w:ascii="Garamond" w:hAnsi="Garamond"/>
          <w:iCs/>
          <w:sz w:val="24"/>
          <w:szCs w:val="24"/>
          <w:lang w:val="en-US"/>
        </w:rPr>
        <w:t> </w:t>
      </w:r>
      <w:r>
        <w:rPr>
          <w:rFonts w:cs="Garamond" w:ascii="Garamond" w:hAnsi="Garamond"/>
          <w:iCs/>
          <w:sz w:val="24"/>
          <w:szCs w:val="24"/>
        </w:rPr>
        <w:t>2, с.</w:t>
      </w:r>
      <w:r>
        <w:rPr>
          <w:rFonts w:cs="Garamond" w:ascii="Garamond" w:hAnsi="Garamond"/>
          <w:iCs/>
          <w:sz w:val="24"/>
          <w:szCs w:val="24"/>
          <w:lang w:val="en-US"/>
        </w:rPr>
        <w:t> </w:t>
      </w:r>
      <w:r>
        <w:rPr>
          <w:rFonts w:cs="Garamond" w:ascii="Garamond" w:hAnsi="Garamond"/>
          <w:iCs/>
          <w:sz w:val="24"/>
          <w:szCs w:val="24"/>
        </w:rPr>
        <w:t>189</w:t>
      </w:r>
      <w:r>
        <w:rPr>
          <w:rFonts w:cs="Garamond" w:ascii="Garamond" w:hAnsi="Garamond"/>
          <w:sz w:val="24"/>
          <w:szCs w:val="24"/>
        </w:rPr>
        <w:t>]. В тексте «</w:t>
      </w:r>
      <w:r>
        <w:rPr>
          <w:rFonts w:cs="Garamond" w:ascii="Garamond" w:hAnsi="Garamond"/>
          <w:sz w:val="24"/>
          <w:szCs w:val="24"/>
          <w:lang w:bidi="fa-IR"/>
        </w:rPr>
        <w:t>Тарих-и Алфи</w:t>
      </w:r>
      <w:r>
        <w:rPr>
          <w:rFonts w:cs="Garamond" w:ascii="Garamond" w:hAnsi="Garamond"/>
          <w:sz w:val="24"/>
          <w:szCs w:val="24"/>
        </w:rPr>
        <w:t xml:space="preserve">» можно легко увидеть тот же самый рассказ относительно пребывания Чингисхана в одиночестве в течение нескольких дней, когда он молился, испрашивая для себя благословения. Разница лишь в том, что авторы этого памятника опустили непосредственно слова молитвы, которая приводилась персидским историком </w:t>
      </w:r>
      <w:r>
        <w:rPr>
          <w:rFonts w:cs="Garamond" w:ascii="Garamond" w:hAnsi="Garamond"/>
          <w:sz w:val="24"/>
          <w:szCs w:val="24"/>
          <w:lang w:bidi="fa-IR"/>
        </w:rPr>
        <w:t>[</w:t>
      </w:r>
      <w:r>
        <w:rPr>
          <w:rFonts w:eastAsia="CIDFont+F1;MS Gothic" w:cs="Garamond" w:ascii="Garamond" w:hAnsi="Garamond"/>
          <w:sz w:val="24"/>
          <w:szCs w:val="24"/>
          <w:lang w:val="en-US"/>
        </w:rPr>
        <w:t>T</w:t>
      </w:r>
      <w:r>
        <w:rPr>
          <w:rFonts w:eastAsia="CIDFont+F1;MS Gothic" w:cs="Garamond" w:ascii="Garamond" w:hAnsi="Garamond"/>
          <w:sz w:val="24"/>
          <w:szCs w:val="24"/>
        </w:rPr>
        <w:t>â</w:t>
      </w:r>
      <w:r>
        <w:rPr>
          <w:rFonts w:eastAsia="CIDFont+F1;MS Gothic" w:cs="Garamond" w:ascii="Garamond" w:hAnsi="Garamond"/>
          <w:sz w:val="24"/>
          <w:szCs w:val="24"/>
          <w:lang w:val="en-US"/>
        </w:rPr>
        <w:t>r</w:t>
      </w:r>
      <w:r>
        <w:rPr>
          <w:rFonts w:eastAsia="CIDFont+F1;MS Gothic" w:cs="Garamond" w:ascii="Garamond" w:hAnsi="Garamond"/>
          <w:sz w:val="24"/>
          <w:szCs w:val="24"/>
        </w:rPr>
        <w:t>î</w:t>
      </w:r>
      <w:r>
        <w:rPr>
          <w:rFonts w:eastAsia="CIDFont+F1;MS Gothic" w:cs="Garamond" w:ascii="Garamond" w:hAnsi="Garamond"/>
          <w:sz w:val="24"/>
          <w:szCs w:val="24"/>
          <w:lang w:val="en-US"/>
        </w:rPr>
        <w:t>h</w:t>
      </w:r>
      <w:r>
        <w:rPr>
          <w:rFonts w:eastAsia="CIDFont+F1;MS Gothic" w:cs="Garamond" w:ascii="Garamond" w:hAnsi="Garamond"/>
          <w:sz w:val="24"/>
          <w:szCs w:val="24"/>
        </w:rPr>
        <w:t>-</w:t>
      </w:r>
      <w:r>
        <w:rPr>
          <w:rFonts w:eastAsia="CIDFont+F1;MS Gothic" w:cs="Garamond" w:ascii="Garamond" w:hAnsi="Garamond"/>
          <w:sz w:val="24"/>
          <w:szCs w:val="24"/>
          <w:lang w:val="en-US"/>
        </w:rPr>
        <w:t>i</w:t>
      </w:r>
      <w:r>
        <w:rPr>
          <w:rFonts w:eastAsia="CIDFont+F1;MS Gothic" w:cs="Garamond" w:ascii="Garamond" w:hAnsi="Garamond"/>
          <w:sz w:val="24"/>
          <w:szCs w:val="24"/>
        </w:rPr>
        <w:t xml:space="preserve"> </w:t>
      </w:r>
      <w:r>
        <w:rPr>
          <w:rFonts w:eastAsia="CIDFont+F1;MS Gothic" w:cs="Garamond" w:ascii="Garamond" w:hAnsi="Garamond"/>
          <w:sz w:val="24"/>
          <w:szCs w:val="24"/>
          <w:lang w:val="en-US"/>
        </w:rPr>
        <w:t>Elf</w:t>
      </w:r>
      <w:r>
        <w:rPr>
          <w:rFonts w:eastAsia="CIDFont+F1;MS Gothic" w:cs="Garamond" w:ascii="Garamond" w:hAnsi="Garamond"/>
          <w:sz w:val="24"/>
          <w:szCs w:val="24"/>
        </w:rPr>
        <w:t>î</w:t>
      </w:r>
      <w:r>
        <w:rPr>
          <w:rFonts w:eastAsia="CIDFont+F2;Yu Gothic UI" w:cs="Garamond" w:ascii="Garamond" w:hAnsi="Garamond"/>
          <w:sz w:val="24"/>
          <w:szCs w:val="24"/>
        </w:rPr>
        <w:t xml:space="preserve">, 1382, </w:t>
      </w:r>
      <w:r>
        <w:rPr>
          <w:rFonts w:eastAsia="CIDFont+F2;Yu Gothic UI" w:cs="Garamond" w:ascii="Garamond" w:hAnsi="Garamond"/>
          <w:sz w:val="24"/>
          <w:szCs w:val="24"/>
          <w:lang w:val="en-US"/>
        </w:rPr>
        <w:t>j</w:t>
      </w:r>
      <w:r>
        <w:rPr>
          <w:rFonts w:eastAsia="CIDFont+F2;Yu Gothic UI" w:cs="Garamond" w:ascii="Garamond" w:hAnsi="Garamond"/>
          <w:sz w:val="24"/>
          <w:szCs w:val="24"/>
        </w:rPr>
        <w:t>.</w:t>
      </w:r>
      <w:r>
        <w:rPr>
          <w:rFonts w:eastAsia="CIDFont+F2;Yu Gothic UI" w:cs="Garamond" w:ascii="Garamond" w:hAnsi="Garamond"/>
          <w:sz w:val="24"/>
          <w:szCs w:val="24"/>
          <w:lang w:val="en-US"/>
        </w:rPr>
        <w:t> </w:t>
      </w:r>
      <w:r>
        <w:rPr>
          <w:rFonts w:eastAsia="CIDFont+F2;Yu Gothic UI" w:cs="Garamond" w:ascii="Garamond" w:hAnsi="Garamond"/>
          <w:sz w:val="24"/>
          <w:szCs w:val="24"/>
        </w:rPr>
        <w:t xml:space="preserve">5, </w:t>
      </w:r>
      <w:r>
        <w:rPr>
          <w:rFonts w:eastAsia="CIDFont+F2;Yu Gothic UI" w:cs="Garamond" w:ascii="Garamond" w:hAnsi="Garamond"/>
          <w:sz w:val="24"/>
          <w:szCs w:val="24"/>
          <w:lang w:val="en-US"/>
        </w:rPr>
        <w:t>s</w:t>
      </w:r>
      <w:r>
        <w:rPr>
          <w:rFonts w:eastAsia="CIDFont+F2;Yu Gothic UI" w:cs="Garamond" w:ascii="Garamond" w:hAnsi="Garamond"/>
          <w:sz w:val="24"/>
          <w:szCs w:val="24"/>
        </w:rPr>
        <w:t>.</w:t>
      </w:r>
      <w:r>
        <w:rPr>
          <w:rFonts w:eastAsia="CIDFont+F2;Yu Gothic UI" w:cs="Garamond" w:ascii="Garamond" w:hAnsi="Garamond"/>
          <w:sz w:val="24"/>
          <w:szCs w:val="24"/>
          <w:lang w:val="en-US"/>
        </w:rPr>
        <w:t> </w:t>
      </w:r>
      <w:r>
        <w:rPr>
          <w:rFonts w:eastAsia="CIDFont+F2;Yu Gothic UI" w:cs="Garamond" w:ascii="Garamond" w:hAnsi="Garamond"/>
          <w:sz w:val="24"/>
          <w:szCs w:val="24"/>
        </w:rPr>
        <w:t>3670</w:t>
      </w:r>
      <w:r>
        <w:rPr>
          <w:rFonts w:cs="Garamond" w:ascii="Garamond" w:hAnsi="Garamond"/>
          <w:sz w:val="24"/>
          <w:szCs w:val="24"/>
          <w:lang w:bidi="fa-IR"/>
        </w:rPr>
        <w:t>]</w:t>
      </w:r>
      <w:r>
        <w:rPr>
          <w:rFonts w:cs="Garamond" w:ascii="Garamond" w:hAnsi="Garamond"/>
          <w:sz w:val="24"/>
          <w:szCs w:val="24"/>
        </w:rPr>
        <w:t>. Однако этот и подобные сюжеты требуют дополнительного исследования, чтобы выяснить всю источниковую базу, на которую опирались авторы «</w:t>
      </w:r>
      <w:r>
        <w:rPr>
          <w:rFonts w:cs="Garamond" w:ascii="Garamond" w:hAnsi="Garamond"/>
          <w:sz w:val="24"/>
          <w:szCs w:val="24"/>
          <w:lang w:bidi="fa-IR"/>
        </w:rPr>
        <w:t>Тарих-и Алфи</w:t>
      </w:r>
      <w:r>
        <w:rPr>
          <w:rFonts w:cs="Garamond" w:ascii="Garamond" w:hAnsi="Garamond"/>
          <w:sz w:val="24"/>
          <w:szCs w:val="24"/>
        </w:rPr>
        <w:t>» при описании исторических событий хотя бы периода монгольского завоевания Хорезмийского государства. Со своей стороны, в заключение хотелось бы добавить, что, несмотря на отмеченные нами специальные работы, посвященные «</w:t>
      </w:r>
      <w:r>
        <w:rPr>
          <w:rFonts w:cs="Garamond" w:ascii="Garamond" w:hAnsi="Garamond"/>
          <w:sz w:val="24"/>
          <w:szCs w:val="24"/>
          <w:lang w:bidi="fa-IR"/>
        </w:rPr>
        <w:t>Тарих-и Алфи</w:t>
      </w:r>
      <w:r>
        <w:rPr>
          <w:rFonts w:cs="Garamond" w:ascii="Garamond" w:hAnsi="Garamond"/>
          <w:sz w:val="24"/>
          <w:szCs w:val="24"/>
        </w:rPr>
        <w:t>», этот исторический источник продолжает требовать пристального внимания. В этой связи наша работа, как хотелось бы верить, способствует появлению новых исследований данного памятника индийской историографии и содержащихся в нем сведений по истории исламского мира за первую тысячу лет его существования.</w:t>
      </w:r>
    </w:p>
    <w:p>
      <w:pPr>
        <w:pStyle w:val="Normal"/>
        <w:ind w:end="-31" w:firstLine="720"/>
        <w:jc w:val="both"/>
        <w:rPr/>
      </w:pPr>
      <w:r>
        <w:rPr>
          <w:rFonts w:cs="Garamond" w:ascii="Garamond" w:hAnsi="Garamond"/>
          <w:sz w:val="24"/>
          <w:szCs w:val="24"/>
        </w:rPr>
        <w:t>Подводя итоги, отметим еще несколько моментов: прежде всего, «</w:t>
      </w:r>
      <w:r>
        <w:rPr>
          <w:rFonts w:cs="Garamond" w:ascii="Garamond" w:hAnsi="Garamond"/>
          <w:sz w:val="24"/>
          <w:szCs w:val="24"/>
          <w:lang w:bidi="fa-IR"/>
        </w:rPr>
        <w:t>Тарих-и Алфи</w:t>
      </w:r>
      <w:r>
        <w:rPr>
          <w:rFonts w:cs="Garamond" w:ascii="Garamond" w:hAnsi="Garamond"/>
          <w:sz w:val="24"/>
          <w:szCs w:val="24"/>
        </w:rPr>
        <w:t xml:space="preserve">» как исторический источник представляет собой важный пример придворного историописания, в котором описана вся история исламской цивилизации. Автор сосредоточил внимание лишь на анализе того, как в памятнике отражены две династии, Ануштегинидов и Гуридов. Безусловно, составители памятника в большей степени обошли вниманием раннюю историю указанных правивших домов, сосредоточившись преимущественно на событиях начала </w:t>
      </w:r>
      <w:r>
        <w:rPr>
          <w:rFonts w:cs="Garamond" w:ascii="Garamond" w:hAnsi="Garamond"/>
          <w:sz w:val="24"/>
          <w:szCs w:val="24"/>
          <w:lang w:val="en-US"/>
        </w:rPr>
        <w:t>XIII</w:t>
      </w:r>
      <w:r>
        <w:rPr>
          <w:rFonts w:cs="Garamond" w:ascii="Garamond" w:hAnsi="Garamond"/>
          <w:sz w:val="24"/>
          <w:szCs w:val="24"/>
        </w:rPr>
        <w:t> </w:t>
      </w:r>
      <w:r>
        <w:rPr>
          <w:rFonts w:cs="Garamond" w:ascii="Garamond" w:hAnsi="Garamond"/>
          <w:sz w:val="24"/>
          <w:szCs w:val="24"/>
          <w:lang w:bidi="fa-IR"/>
        </w:rPr>
        <w:t xml:space="preserve">в. Их рассказ, базирующийся на данных целого ряда более ранних арабо-персидских источников, содержит, тем не менее, некоторые подробности, которые, на первый взгляд, отсутствуют в ранней историографии. При этом окончательный ответ относительно всей источниковой базы повествования об </w:t>
      </w:r>
      <w:r>
        <w:rPr>
          <w:rFonts w:cs="Garamond" w:ascii="Garamond" w:hAnsi="Garamond"/>
          <w:sz w:val="24"/>
          <w:szCs w:val="24"/>
        </w:rPr>
        <w:t>Ануштегинидах и Гуридах в «</w:t>
      </w:r>
      <w:r>
        <w:rPr>
          <w:rFonts w:cs="Garamond" w:ascii="Garamond" w:hAnsi="Garamond"/>
          <w:sz w:val="24"/>
          <w:szCs w:val="24"/>
          <w:lang w:bidi="fa-IR"/>
        </w:rPr>
        <w:t>Тарих-и Алфи</w:t>
      </w:r>
      <w:r>
        <w:rPr>
          <w:rFonts w:cs="Garamond" w:ascii="Garamond" w:hAnsi="Garamond"/>
          <w:sz w:val="24"/>
          <w:szCs w:val="24"/>
        </w:rPr>
        <w:t>», равно как и в отношении описания монгольского нашествия требует дополнительных специальных исследований. Не менее интересной будет попытка выстроить картину монгольского разгрома Хорезмийского государства в рамках данного исторического источника. Последнюю научную задачу, впрочем, мы постараемся реализовать в будущих исследованиях представленного в этой статье исторического нарратива.</w:t>
      </w:r>
    </w:p>
    <w:p>
      <w:pPr>
        <w:pStyle w:val="Normal"/>
        <w:ind w:end="-31" w:firstLine="720"/>
        <w:jc w:val="both"/>
        <w:rPr>
          <w:rFonts w:ascii="Garamond" w:hAnsi="Garamond" w:cs="Garamond"/>
          <w:sz w:val="24"/>
          <w:szCs w:val="24"/>
          <w:lang w:val="en-US"/>
        </w:rPr>
      </w:pPr>
      <w:r>
        <w:rPr>
          <w:rFonts w:cs="Garamond" w:ascii="Garamond" w:hAnsi="Garamond"/>
          <w:sz w:val="24"/>
          <w:szCs w:val="24"/>
          <w:lang w:val="en-US"/>
        </w:rPr>
      </w:r>
    </w:p>
    <w:p>
      <w:pPr>
        <w:pStyle w:val="Normal"/>
        <w:ind w:end="-31" w:firstLine="720"/>
        <w:jc w:val="both"/>
        <w:rPr>
          <w:rFonts w:ascii="Garamond" w:hAnsi="Garamond" w:cs="Garamond"/>
          <w:sz w:val="24"/>
          <w:szCs w:val="24"/>
          <w:lang w:val="en-US"/>
        </w:rPr>
      </w:pPr>
      <w:r>
        <w:rPr>
          <w:rFonts w:cs="Garamond" w:ascii="Garamond" w:hAnsi="Garamond"/>
          <w:sz w:val="24"/>
          <w:szCs w:val="24"/>
          <w:lang w:val="en-US"/>
        </w:rPr>
      </w:r>
    </w:p>
    <w:p>
      <w:pPr>
        <w:pStyle w:val="Normal"/>
        <w:ind w:end="-31" w:firstLine="720"/>
        <w:jc w:val="both"/>
        <w:rPr>
          <w:rFonts w:ascii="Garamond" w:hAnsi="Garamond" w:cs="Garamond"/>
          <w:sz w:val="24"/>
          <w:szCs w:val="24"/>
          <w:lang w:val="en-US"/>
        </w:rPr>
      </w:pPr>
      <w:r>
        <w:rPr>
          <w:rFonts w:cs="Garamond" w:ascii="Garamond" w:hAnsi="Garamond"/>
          <w:sz w:val="24"/>
          <w:szCs w:val="24"/>
          <w:lang w:val="en-US"/>
        </w:rPr>
      </w:r>
    </w:p>
    <w:p>
      <w:pPr>
        <w:pStyle w:val="Normal"/>
        <w:ind w:start="720" w:end="-31" w:hanging="720"/>
        <w:jc w:val="center"/>
        <w:rPr>
          <w:rFonts w:ascii="Garamond" w:hAnsi="Garamond" w:cs="Garamond"/>
          <w:sz w:val="24"/>
          <w:szCs w:val="24"/>
        </w:rPr>
      </w:pPr>
      <w:r>
        <w:rPr>
          <w:rFonts w:cs="Garamond" w:ascii="Garamond" w:hAnsi="Garamond"/>
          <w:sz w:val="24"/>
          <w:szCs w:val="24"/>
        </w:rPr>
        <w:t>Литература / References</w:t>
      </w:r>
    </w:p>
    <w:p>
      <w:pPr>
        <w:pStyle w:val="Normal"/>
        <w:ind w:start="720" w:end="-31" w:hanging="720"/>
        <w:jc w:val="both"/>
        <w:rPr>
          <w:rFonts w:ascii="Garamond" w:hAnsi="Garamond" w:cs="Garamond"/>
          <w:b/>
          <w:b/>
          <w:spacing w:val="-6"/>
          <w:sz w:val="8"/>
          <w:szCs w:val="8"/>
        </w:rPr>
      </w:pPr>
      <w:r>
        <w:rPr>
          <w:rFonts w:cs="Garamond" w:ascii="Garamond" w:hAnsi="Garamond"/>
          <w:b/>
          <w:spacing w:val="-6"/>
          <w:sz w:val="8"/>
          <w:szCs w:val="8"/>
        </w:rPr>
      </w:r>
    </w:p>
    <w:p>
      <w:pPr>
        <w:pStyle w:val="Normal"/>
        <w:ind w:start="720" w:end="-31" w:hanging="720"/>
        <w:jc w:val="both"/>
        <w:rPr>
          <w:rStyle w:val="Style11"/>
          <w:rFonts w:ascii="Garamond" w:hAnsi="Garamond" w:cs="Garamond"/>
          <w:iCs/>
          <w:sz w:val="22"/>
          <w:szCs w:val="22"/>
          <w:lang w:val="en-US"/>
        </w:rPr>
      </w:pPr>
      <w:r>
        <w:rPr>
          <w:rFonts w:cs="Garamond" w:ascii="Garamond" w:hAnsi="Garamond"/>
          <w:sz w:val="22"/>
          <w:szCs w:val="22"/>
        </w:rPr>
        <w:t>Бартольд В.</w:t>
      </w:r>
      <w:r>
        <w:rPr>
          <w:rFonts w:cs="Garamond" w:ascii="Garamond" w:hAnsi="Garamond"/>
          <w:sz w:val="22"/>
          <w:szCs w:val="22"/>
          <w:lang w:val="en-US"/>
        </w:rPr>
        <w:t> </w:t>
      </w:r>
      <w:r>
        <w:rPr>
          <w:rFonts w:cs="Garamond" w:ascii="Garamond" w:hAnsi="Garamond"/>
          <w:sz w:val="22"/>
          <w:szCs w:val="22"/>
        </w:rPr>
        <w:t>В. Туркестан в эпоху монгольского нашествия. Бартольд В.</w:t>
      </w:r>
      <w:r>
        <w:rPr>
          <w:rFonts w:cs="Garamond" w:ascii="Garamond" w:hAnsi="Garamond"/>
          <w:sz w:val="22"/>
          <w:szCs w:val="22"/>
          <w:lang w:val="en-US"/>
        </w:rPr>
        <w:t> </w:t>
      </w:r>
      <w:r>
        <w:rPr>
          <w:rFonts w:cs="Garamond" w:ascii="Garamond" w:hAnsi="Garamond"/>
          <w:sz w:val="22"/>
          <w:szCs w:val="22"/>
        </w:rPr>
        <w:t xml:space="preserve">В. </w:t>
      </w:r>
      <w:r>
        <w:rPr>
          <w:rFonts w:cs="Garamond" w:ascii="Garamond" w:hAnsi="Garamond"/>
          <w:i/>
          <w:iCs/>
          <w:sz w:val="22"/>
          <w:szCs w:val="22"/>
        </w:rPr>
        <w:t>Сочинения</w:t>
      </w:r>
      <w:r>
        <w:rPr>
          <w:rFonts w:cs="Garamond" w:ascii="Garamond" w:hAnsi="Garamond"/>
          <w:sz w:val="22"/>
          <w:szCs w:val="22"/>
        </w:rPr>
        <w:t>. Т</w:t>
      </w:r>
      <w:r>
        <w:rPr>
          <w:rFonts w:cs="Garamond" w:ascii="Garamond" w:hAnsi="Garamond"/>
          <w:sz w:val="22"/>
          <w:szCs w:val="22"/>
          <w:lang w:val="en-US"/>
        </w:rPr>
        <w:t xml:space="preserve">. 1. </w:t>
      </w:r>
      <w:r>
        <w:rPr>
          <w:rFonts w:cs="Garamond" w:ascii="Garamond" w:hAnsi="Garamond"/>
          <w:sz w:val="22"/>
          <w:szCs w:val="22"/>
        </w:rPr>
        <w:t>М</w:t>
      </w:r>
      <w:r>
        <w:rPr>
          <w:rFonts w:cs="Garamond" w:ascii="Garamond" w:hAnsi="Garamond"/>
          <w:sz w:val="22"/>
          <w:szCs w:val="22"/>
          <w:lang w:val="en-US"/>
        </w:rPr>
        <w:t xml:space="preserve">., 1963 [Bartol’d V. V. </w:t>
      </w:r>
      <w:r>
        <w:rPr>
          <w:rFonts w:cs="Garamond" w:ascii="Garamond" w:hAnsi="Garamond"/>
          <w:sz w:val="22"/>
          <w:szCs w:val="22"/>
        </w:rPr>
        <w:t>Turkestan during the Mongol invasion</w:t>
      </w:r>
      <w:r>
        <w:rPr>
          <w:rFonts w:cs="Garamond" w:ascii="Garamond" w:hAnsi="Garamond"/>
          <w:sz w:val="22"/>
          <w:szCs w:val="22"/>
          <w:lang w:val="en-US"/>
        </w:rPr>
        <w:t xml:space="preserve">. Bartol’d V. V. </w:t>
      </w:r>
      <w:r>
        <w:rPr>
          <w:rFonts w:cs="Garamond" w:ascii="Garamond" w:hAnsi="Garamond"/>
          <w:i/>
          <w:iCs/>
          <w:sz w:val="22"/>
          <w:szCs w:val="22"/>
          <w:lang w:val="en-US"/>
        </w:rPr>
        <w:t>Works</w:t>
      </w:r>
      <w:r>
        <w:rPr>
          <w:rFonts w:cs="Garamond" w:ascii="Garamond" w:hAnsi="Garamond"/>
          <w:sz w:val="22"/>
          <w:szCs w:val="22"/>
          <w:lang w:val="en-US"/>
        </w:rPr>
        <w:t>. T. 1</w:t>
      </w:r>
      <w:r>
        <w:rPr>
          <w:rFonts w:cs="Garamond" w:ascii="Garamond" w:hAnsi="Garamond"/>
          <w:sz w:val="22"/>
          <w:szCs w:val="22"/>
        </w:rPr>
        <w:t xml:space="preserve">. </w:t>
      </w:r>
      <w:r>
        <w:rPr>
          <w:rFonts w:cs="Garamond" w:ascii="Garamond" w:hAnsi="Garamond"/>
          <w:sz w:val="22"/>
          <w:szCs w:val="22"/>
          <w:lang w:val="en-US"/>
        </w:rPr>
        <w:t>Moscow, 1963</w:t>
      </w:r>
      <w:r>
        <w:rPr>
          <w:rFonts w:cs="Garamond" w:ascii="Garamond" w:hAnsi="Garamond"/>
          <w:sz w:val="22"/>
          <w:szCs w:val="22"/>
        </w:rPr>
        <w:t xml:space="preserve"> (</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r>
        <w:rPr>
          <w:rFonts w:cs="Garamond" w:ascii="Garamond" w:hAnsi="Garamond"/>
          <w:sz w:val="22"/>
          <w:szCs w:val="22"/>
          <w:lang w:val="en-US"/>
        </w:rPr>
        <w:t>].</w:t>
      </w:r>
    </w:p>
    <w:p>
      <w:pPr>
        <w:pStyle w:val="ListParagraph"/>
        <w:ind w:start="720" w:end="-31" w:hanging="720"/>
        <w:jc w:val="both"/>
        <w:rPr>
          <w:rFonts w:ascii="Garamond" w:hAnsi="Garamond" w:cs="Garamond"/>
          <w:sz w:val="22"/>
          <w:szCs w:val="22"/>
          <w:lang w:val="en-US"/>
        </w:rPr>
      </w:pPr>
      <w:r>
        <w:rPr>
          <w:rFonts w:cs="Garamond" w:ascii="Garamond" w:hAnsi="Garamond"/>
          <w:sz w:val="22"/>
          <w:szCs w:val="22"/>
        </w:rPr>
        <w:t>Буниятов</w:t>
      </w:r>
      <w:r>
        <w:rPr>
          <w:rFonts w:cs="Garamond" w:ascii="Garamond" w:hAnsi="Garamond"/>
          <w:sz w:val="22"/>
          <w:szCs w:val="22"/>
          <w:lang w:val="en-US"/>
        </w:rPr>
        <w:t xml:space="preserve"> </w:t>
      </w:r>
      <w:r>
        <w:rPr>
          <w:rFonts w:cs="Garamond" w:ascii="Garamond" w:hAnsi="Garamond"/>
          <w:sz w:val="22"/>
          <w:szCs w:val="22"/>
        </w:rPr>
        <w:t>З</w:t>
      </w:r>
      <w:r>
        <w:rPr>
          <w:rFonts w:cs="Garamond" w:ascii="Garamond" w:hAnsi="Garamond"/>
          <w:sz w:val="22"/>
          <w:szCs w:val="22"/>
          <w:lang w:val="en-US"/>
        </w:rPr>
        <w:t>. </w:t>
      </w:r>
      <w:r>
        <w:rPr>
          <w:rFonts w:cs="Garamond" w:ascii="Garamond" w:hAnsi="Garamond"/>
          <w:sz w:val="22"/>
          <w:szCs w:val="22"/>
        </w:rPr>
        <w:t>М</w:t>
      </w:r>
      <w:r>
        <w:rPr>
          <w:rFonts w:cs="Garamond" w:ascii="Garamond" w:hAnsi="Garamond"/>
          <w:sz w:val="22"/>
          <w:szCs w:val="22"/>
          <w:lang w:val="en-US"/>
        </w:rPr>
        <w:t xml:space="preserve">. </w:t>
      </w:r>
      <w:r>
        <w:rPr>
          <w:rFonts w:cs="Garamond" w:ascii="Garamond" w:hAnsi="Garamond"/>
          <w:i/>
          <w:iCs/>
          <w:sz w:val="22"/>
          <w:szCs w:val="22"/>
        </w:rPr>
        <w:t>Государство</w:t>
      </w:r>
      <w:r>
        <w:rPr>
          <w:rFonts w:cs="Garamond" w:ascii="Garamond" w:hAnsi="Garamond"/>
          <w:i/>
          <w:iCs/>
          <w:sz w:val="22"/>
          <w:szCs w:val="22"/>
          <w:lang w:val="en-US"/>
        </w:rPr>
        <w:t xml:space="preserve"> </w:t>
      </w:r>
      <w:r>
        <w:rPr>
          <w:rFonts w:cs="Garamond" w:ascii="Garamond" w:hAnsi="Garamond"/>
          <w:i/>
          <w:iCs/>
          <w:sz w:val="22"/>
          <w:szCs w:val="22"/>
        </w:rPr>
        <w:t>Хорезмшахов</w:t>
      </w:r>
      <w:r>
        <w:rPr>
          <w:rFonts w:cs="Garamond" w:ascii="Garamond" w:hAnsi="Garamond"/>
          <w:i/>
          <w:iCs/>
          <w:sz w:val="22"/>
          <w:szCs w:val="22"/>
          <w:lang w:val="en-US"/>
        </w:rPr>
        <w:t>-</w:t>
      </w:r>
      <w:r>
        <w:rPr>
          <w:rFonts w:cs="Garamond" w:ascii="Garamond" w:hAnsi="Garamond"/>
          <w:i/>
          <w:iCs/>
          <w:sz w:val="22"/>
          <w:szCs w:val="22"/>
        </w:rPr>
        <w:t>Ануштегинидов</w:t>
      </w:r>
      <w:r>
        <w:rPr>
          <w:rFonts w:cs="Garamond" w:ascii="Garamond" w:hAnsi="Garamond"/>
          <w:i/>
          <w:iCs/>
          <w:sz w:val="22"/>
          <w:szCs w:val="22"/>
          <w:lang w:val="en-US"/>
        </w:rPr>
        <w:t>, 1097–1231</w:t>
      </w:r>
      <w:r>
        <w:rPr>
          <w:rFonts w:cs="Garamond" w:ascii="Garamond" w:hAnsi="Garamond"/>
          <w:sz w:val="22"/>
          <w:szCs w:val="22"/>
          <w:lang w:val="en-US"/>
        </w:rPr>
        <w:t xml:space="preserve">. </w:t>
      </w:r>
      <w:r>
        <w:rPr>
          <w:rFonts w:cs="Garamond" w:ascii="Garamond" w:hAnsi="Garamond"/>
          <w:sz w:val="22"/>
          <w:szCs w:val="22"/>
        </w:rPr>
        <w:t>М</w:t>
      </w:r>
      <w:r>
        <w:rPr>
          <w:rFonts w:cs="Garamond" w:ascii="Garamond" w:hAnsi="Garamond"/>
          <w:sz w:val="22"/>
          <w:szCs w:val="22"/>
          <w:lang w:val="en-US"/>
        </w:rPr>
        <w:t xml:space="preserve">., 1986 [Bunijatov Z. M. </w:t>
      </w:r>
      <w:r>
        <w:rPr>
          <w:rFonts w:cs="Garamond" w:ascii="Garamond" w:hAnsi="Garamond"/>
          <w:i/>
          <w:sz w:val="22"/>
          <w:szCs w:val="22"/>
          <w:lang w:val="en"/>
        </w:rPr>
        <w:t>State of Khorezmshah-Anushteginid</w:t>
      </w:r>
      <w:r>
        <w:rPr>
          <w:rFonts w:cs="Garamond" w:ascii="Garamond" w:hAnsi="Garamond"/>
          <w:i/>
          <w:sz w:val="22"/>
          <w:szCs w:val="22"/>
          <w:lang w:val="en-US"/>
        </w:rPr>
        <w:t>s</w:t>
      </w:r>
      <w:r>
        <w:rPr>
          <w:rFonts w:cs="Garamond" w:ascii="Garamond" w:hAnsi="Garamond"/>
          <w:i/>
          <w:sz w:val="22"/>
          <w:szCs w:val="22"/>
          <w:lang w:val="en"/>
        </w:rPr>
        <w:t>, 1097–1231</w:t>
      </w:r>
      <w:r>
        <w:rPr>
          <w:rFonts w:cs="Garamond" w:ascii="Garamond" w:hAnsi="Garamond"/>
          <w:sz w:val="22"/>
          <w:szCs w:val="22"/>
          <w:lang w:val="en-US"/>
        </w:rPr>
        <w:t>. Moscow, 1986 (in Russian)].</w:t>
      </w:r>
    </w:p>
    <w:p>
      <w:pPr>
        <w:pStyle w:val="Normal"/>
        <w:ind w:start="720" w:end="-31" w:hanging="720"/>
        <w:jc w:val="both"/>
        <w:rPr/>
      </w:pPr>
      <w:r>
        <w:rPr>
          <w:rFonts w:cs="Garamond" w:ascii="Garamond" w:hAnsi="Garamond"/>
          <w:sz w:val="22"/>
          <w:szCs w:val="22"/>
        </w:rPr>
        <w:t>Гибб</w:t>
      </w:r>
      <w:r>
        <w:rPr>
          <w:rFonts w:cs="Garamond" w:ascii="Garamond" w:hAnsi="Garamond"/>
          <w:sz w:val="22"/>
          <w:szCs w:val="22"/>
          <w:lang w:val="en-US"/>
        </w:rPr>
        <w:t xml:space="preserve"> </w:t>
      </w:r>
      <w:r>
        <w:rPr>
          <w:rFonts w:cs="Garamond" w:ascii="Garamond" w:hAnsi="Garamond"/>
          <w:sz w:val="22"/>
          <w:szCs w:val="22"/>
        </w:rPr>
        <w:t>Х</w:t>
      </w:r>
      <w:r>
        <w:rPr>
          <w:rFonts w:cs="Garamond" w:ascii="Garamond" w:hAnsi="Garamond"/>
          <w:sz w:val="22"/>
          <w:szCs w:val="22"/>
          <w:lang w:val="en-US"/>
        </w:rPr>
        <w:t>. </w:t>
      </w:r>
      <w:r>
        <w:rPr>
          <w:rFonts w:cs="Garamond" w:ascii="Garamond" w:hAnsi="Garamond"/>
          <w:sz w:val="22"/>
          <w:szCs w:val="22"/>
        </w:rPr>
        <w:t>А</w:t>
      </w:r>
      <w:r>
        <w:rPr>
          <w:rFonts w:cs="Garamond" w:ascii="Garamond" w:hAnsi="Garamond"/>
          <w:sz w:val="22"/>
          <w:szCs w:val="22"/>
          <w:lang w:val="en-US"/>
        </w:rPr>
        <w:t>. </w:t>
      </w:r>
      <w:r>
        <w:rPr>
          <w:rFonts w:cs="Garamond" w:ascii="Garamond" w:hAnsi="Garamond"/>
          <w:sz w:val="22"/>
          <w:szCs w:val="22"/>
        </w:rPr>
        <w:t>Р</w:t>
      </w:r>
      <w:r>
        <w:rPr>
          <w:rFonts w:cs="Garamond" w:ascii="Garamond" w:hAnsi="Garamond"/>
          <w:sz w:val="22"/>
          <w:szCs w:val="22"/>
          <w:lang w:val="en-US"/>
        </w:rPr>
        <w:t xml:space="preserve">. </w:t>
      </w:r>
      <w:r>
        <w:rPr>
          <w:rFonts w:cs="Garamond" w:ascii="Garamond" w:hAnsi="Garamond"/>
          <w:i/>
          <w:iCs/>
          <w:sz w:val="22"/>
          <w:szCs w:val="22"/>
        </w:rPr>
        <w:t>Арабская</w:t>
      </w:r>
      <w:r>
        <w:rPr>
          <w:rFonts w:cs="Garamond" w:ascii="Garamond" w:hAnsi="Garamond"/>
          <w:i/>
          <w:iCs/>
          <w:sz w:val="22"/>
          <w:szCs w:val="22"/>
          <w:lang w:val="en-US"/>
        </w:rPr>
        <w:t xml:space="preserve"> </w:t>
      </w:r>
      <w:r>
        <w:rPr>
          <w:rFonts w:cs="Garamond" w:ascii="Garamond" w:hAnsi="Garamond"/>
          <w:i/>
          <w:iCs/>
          <w:sz w:val="22"/>
          <w:szCs w:val="22"/>
        </w:rPr>
        <w:t>литература</w:t>
      </w:r>
      <w:r>
        <w:rPr>
          <w:rFonts w:cs="Garamond" w:ascii="Garamond" w:hAnsi="Garamond"/>
          <w:i/>
          <w:iCs/>
          <w:sz w:val="22"/>
          <w:szCs w:val="22"/>
          <w:lang w:val="en-US"/>
        </w:rPr>
        <w:t xml:space="preserve"> (</w:t>
      </w:r>
      <w:r>
        <w:rPr>
          <w:rFonts w:cs="Garamond" w:ascii="Garamond" w:hAnsi="Garamond"/>
          <w:i/>
          <w:iCs/>
          <w:sz w:val="22"/>
          <w:szCs w:val="22"/>
        </w:rPr>
        <w:t>мусульманская</w:t>
      </w:r>
      <w:r>
        <w:rPr>
          <w:rFonts w:cs="Garamond" w:ascii="Garamond" w:hAnsi="Garamond"/>
          <w:i/>
          <w:iCs/>
          <w:sz w:val="22"/>
          <w:szCs w:val="22"/>
          <w:lang w:val="en-US"/>
        </w:rPr>
        <w:t xml:space="preserve"> </w:t>
      </w:r>
      <w:r>
        <w:rPr>
          <w:rFonts w:cs="Garamond" w:ascii="Garamond" w:hAnsi="Garamond"/>
          <w:i/>
          <w:iCs/>
          <w:sz w:val="22"/>
          <w:szCs w:val="22"/>
        </w:rPr>
        <w:t>историография</w:t>
      </w:r>
      <w:r>
        <w:rPr>
          <w:rFonts w:cs="Garamond" w:ascii="Garamond" w:hAnsi="Garamond"/>
          <w:i/>
          <w:iCs/>
          <w:sz w:val="22"/>
          <w:szCs w:val="22"/>
          <w:lang w:val="en-US"/>
        </w:rPr>
        <w:t>).</w:t>
      </w:r>
      <w:r>
        <w:rPr>
          <w:rFonts w:cs="Garamond" w:ascii="Garamond" w:hAnsi="Garamond"/>
          <w:sz w:val="22"/>
          <w:szCs w:val="22"/>
          <w:lang w:val="en-US"/>
        </w:rPr>
        <w:t xml:space="preserve"> </w:t>
      </w:r>
      <w:r>
        <w:rPr>
          <w:rFonts w:cs="Garamond" w:ascii="Garamond" w:hAnsi="Garamond"/>
          <w:sz w:val="22"/>
          <w:szCs w:val="22"/>
        </w:rPr>
        <w:t>М</w:t>
      </w:r>
      <w:r>
        <w:rPr>
          <w:rFonts w:cs="Garamond" w:ascii="Garamond" w:hAnsi="Garamond"/>
          <w:sz w:val="22"/>
          <w:szCs w:val="22"/>
          <w:lang w:val="en-US"/>
        </w:rPr>
        <w:t xml:space="preserve">., 1960 [Gibb H. A. R. </w:t>
      </w:r>
      <w:r>
        <w:rPr>
          <w:rFonts w:cs="Garamond" w:ascii="Garamond" w:hAnsi="Garamond"/>
          <w:i/>
          <w:sz w:val="22"/>
          <w:szCs w:val="22"/>
          <w:lang w:val="en"/>
        </w:rPr>
        <w:t>Arabic literature (Muslim historiography)</w:t>
      </w:r>
      <w:r>
        <w:rPr>
          <w:rFonts w:cs="Garamond" w:ascii="Garamond" w:hAnsi="Garamond"/>
          <w:sz w:val="22"/>
          <w:szCs w:val="22"/>
          <w:lang w:val="en-US"/>
        </w:rPr>
        <w:t>. Moscow, 1960 (in Russian)].</w:t>
      </w:r>
    </w:p>
    <w:p>
      <w:pPr>
        <w:pStyle w:val="Normal"/>
        <w:ind w:start="720" w:end="-31" w:hanging="720"/>
        <w:jc w:val="both"/>
        <w:rPr/>
      </w:pPr>
      <w:r>
        <w:rPr>
          <w:rFonts w:cs="Garamond" w:ascii="Garamond" w:hAnsi="Garamond"/>
          <w:sz w:val="22"/>
          <w:szCs w:val="22"/>
        </w:rPr>
        <w:t xml:space="preserve">Джувейни. </w:t>
      </w:r>
      <w:r>
        <w:rPr>
          <w:rFonts w:cs="Garamond" w:ascii="Garamond" w:hAnsi="Garamond"/>
          <w:i/>
          <w:iCs/>
          <w:sz w:val="22"/>
          <w:szCs w:val="22"/>
        </w:rPr>
        <w:t>Чингиз-хан. История завоевателя мира.</w:t>
      </w:r>
      <w:r>
        <w:rPr>
          <w:rFonts w:cs="Garamond" w:ascii="Garamond" w:hAnsi="Garamond"/>
          <w:sz w:val="22"/>
          <w:szCs w:val="22"/>
        </w:rPr>
        <w:t xml:space="preserve"> Пер.: Е. Е. Харитонова. М., 2004 </w:t>
      </w:r>
      <w:r>
        <w:rPr>
          <w:rFonts w:cs="Garamond" w:ascii="Garamond" w:hAnsi="Garamond"/>
          <w:sz w:val="22"/>
          <w:szCs w:val="22"/>
          <w:lang w:val="en-US"/>
        </w:rPr>
        <w:t xml:space="preserve">[Dzhuvejni. </w:t>
      </w:r>
      <w:r>
        <w:rPr>
          <w:rFonts w:cs="Garamond" w:ascii="Garamond" w:hAnsi="Garamond"/>
          <w:i/>
          <w:sz w:val="22"/>
          <w:szCs w:val="22"/>
          <w:lang w:val="en-US"/>
        </w:rPr>
        <w:t>Chingiz-han. The History of Conquering the World</w:t>
      </w:r>
      <w:r>
        <w:rPr>
          <w:rFonts w:cs="Garamond" w:ascii="Garamond" w:hAnsi="Garamond"/>
          <w:sz w:val="22"/>
          <w:szCs w:val="22"/>
          <w:lang w:val="en-US"/>
        </w:rPr>
        <w:t>. Tr</w:t>
      </w:r>
      <w:r>
        <w:rPr>
          <w:rFonts w:cs="Garamond" w:ascii="Garamond" w:hAnsi="Garamond"/>
          <w:sz w:val="22"/>
          <w:szCs w:val="22"/>
        </w:rPr>
        <w:t xml:space="preserve">.: </w:t>
      </w:r>
      <w:r>
        <w:rPr>
          <w:rFonts w:cs="Garamond" w:ascii="Garamond" w:hAnsi="Garamond"/>
          <w:sz w:val="22"/>
          <w:szCs w:val="22"/>
          <w:lang w:val="en-US"/>
        </w:rPr>
        <w:t>E</w:t>
      </w:r>
      <w:r>
        <w:rPr>
          <w:rFonts w:cs="Garamond" w:ascii="Garamond" w:hAnsi="Garamond"/>
          <w:sz w:val="22"/>
          <w:szCs w:val="22"/>
        </w:rPr>
        <w:t>.</w:t>
      </w:r>
      <w:r>
        <w:rPr>
          <w:rFonts w:cs="Garamond" w:ascii="Garamond" w:hAnsi="Garamond"/>
          <w:sz w:val="22"/>
          <w:szCs w:val="22"/>
          <w:lang w:val="en-US"/>
        </w:rPr>
        <w:t> E</w:t>
      </w:r>
      <w:r>
        <w:rPr>
          <w:rFonts w:cs="Garamond" w:ascii="Garamond" w:hAnsi="Garamond"/>
          <w:sz w:val="22"/>
          <w:szCs w:val="22"/>
        </w:rPr>
        <w:t xml:space="preserve">. </w:t>
      </w:r>
      <w:r>
        <w:rPr>
          <w:rFonts w:cs="Garamond" w:ascii="Garamond" w:hAnsi="Garamond"/>
          <w:sz w:val="22"/>
          <w:szCs w:val="22"/>
          <w:lang w:val="en-US"/>
        </w:rPr>
        <w:t>Haritonova</w:t>
      </w:r>
      <w:r>
        <w:rPr>
          <w:rFonts w:cs="Garamond" w:ascii="Garamond" w:hAnsi="Garamond"/>
          <w:sz w:val="22"/>
          <w:szCs w:val="22"/>
        </w:rPr>
        <w:t xml:space="preserve">. </w:t>
      </w:r>
      <w:r>
        <w:rPr>
          <w:rFonts w:cs="Garamond" w:ascii="Garamond" w:hAnsi="Garamond"/>
          <w:sz w:val="22"/>
          <w:szCs w:val="22"/>
          <w:lang w:val="en-US"/>
        </w:rPr>
        <w:t>Moscow</w:t>
      </w:r>
      <w:r>
        <w:rPr>
          <w:rFonts w:cs="Garamond" w:ascii="Garamond" w:hAnsi="Garamond"/>
          <w:sz w:val="22"/>
          <w:szCs w:val="22"/>
        </w:rPr>
        <w:t>, 2004 (</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p>
    <w:p>
      <w:pPr>
        <w:pStyle w:val="Normal"/>
        <w:ind w:start="720" w:end="-31" w:hanging="720"/>
        <w:jc w:val="both"/>
        <w:rPr/>
      </w:pPr>
      <w:r>
        <w:rPr>
          <w:rFonts w:cs="Garamond" w:ascii="Garamond" w:hAnsi="Garamond"/>
          <w:sz w:val="22"/>
          <w:szCs w:val="22"/>
        </w:rPr>
        <w:t xml:space="preserve">Ибн ал-Асир. </w:t>
      </w:r>
      <w:r>
        <w:rPr>
          <w:rFonts w:cs="Garamond" w:ascii="Garamond" w:hAnsi="Garamond"/>
          <w:i/>
          <w:iCs/>
          <w:sz w:val="22"/>
          <w:szCs w:val="22"/>
        </w:rPr>
        <w:t>«ал-Камил фи-т-тарих» «Полный свод по истории». Избранные отрывки</w:t>
      </w:r>
      <w:r>
        <w:rPr>
          <w:rFonts w:cs="Garamond" w:ascii="Garamond" w:hAnsi="Garamond"/>
          <w:sz w:val="22"/>
          <w:szCs w:val="22"/>
        </w:rPr>
        <w:t>. Пер. П.</w:t>
      </w:r>
      <w:r>
        <w:rPr>
          <w:rFonts w:cs="Garamond" w:ascii="Garamond" w:hAnsi="Garamond"/>
          <w:sz w:val="22"/>
          <w:szCs w:val="22"/>
          <w:lang w:val="en-US"/>
        </w:rPr>
        <w:t> </w:t>
      </w:r>
      <w:r>
        <w:rPr>
          <w:rFonts w:cs="Garamond" w:ascii="Garamond" w:hAnsi="Garamond"/>
          <w:sz w:val="22"/>
          <w:szCs w:val="22"/>
        </w:rPr>
        <w:t>Г.</w:t>
      </w:r>
      <w:r>
        <w:rPr>
          <w:rFonts w:cs="Garamond" w:ascii="Garamond" w:hAnsi="Garamond"/>
          <w:sz w:val="22"/>
          <w:szCs w:val="22"/>
          <w:lang w:val="en-US"/>
        </w:rPr>
        <w:t> </w:t>
      </w:r>
      <w:r>
        <w:rPr>
          <w:rFonts w:cs="Garamond" w:ascii="Garamond" w:hAnsi="Garamond"/>
          <w:sz w:val="22"/>
          <w:szCs w:val="22"/>
        </w:rPr>
        <w:t>Булгакова, Ш.</w:t>
      </w:r>
      <w:r>
        <w:rPr>
          <w:rFonts w:cs="Garamond" w:ascii="Garamond" w:hAnsi="Garamond"/>
          <w:sz w:val="22"/>
          <w:szCs w:val="22"/>
          <w:lang w:val="en-US"/>
        </w:rPr>
        <w:t> </w:t>
      </w:r>
      <w:r>
        <w:rPr>
          <w:rFonts w:cs="Garamond" w:ascii="Garamond" w:hAnsi="Garamond"/>
          <w:sz w:val="22"/>
          <w:szCs w:val="22"/>
        </w:rPr>
        <w:t>С.</w:t>
      </w:r>
      <w:r>
        <w:rPr>
          <w:rFonts w:cs="Garamond" w:ascii="Garamond" w:hAnsi="Garamond"/>
          <w:sz w:val="22"/>
          <w:szCs w:val="22"/>
          <w:lang w:val="en-US"/>
        </w:rPr>
        <w:t> </w:t>
      </w:r>
      <w:r>
        <w:rPr>
          <w:rFonts w:cs="Garamond" w:ascii="Garamond" w:hAnsi="Garamond"/>
          <w:sz w:val="22"/>
          <w:szCs w:val="22"/>
        </w:rPr>
        <w:t>Камолиддина. Ташкент, 2006 [</w:t>
      </w:r>
      <w:r>
        <w:rPr>
          <w:rFonts w:cs="Garamond" w:ascii="Garamond" w:hAnsi="Garamond"/>
          <w:sz w:val="22"/>
          <w:szCs w:val="22"/>
          <w:lang w:val="en-US"/>
        </w:rPr>
        <w:t>al</w:t>
      </w:r>
      <w:r>
        <w:rPr>
          <w:rFonts w:cs="Garamond" w:ascii="Garamond" w:hAnsi="Garamond"/>
          <w:sz w:val="22"/>
          <w:szCs w:val="22"/>
        </w:rPr>
        <w:t>-</w:t>
      </w:r>
      <w:r>
        <w:rPr>
          <w:rFonts w:cs="Garamond" w:ascii="Garamond" w:hAnsi="Garamond"/>
          <w:sz w:val="22"/>
          <w:szCs w:val="22"/>
          <w:lang w:val="en-US"/>
        </w:rPr>
        <w:t>Asir</w:t>
      </w:r>
      <w:r>
        <w:rPr>
          <w:rFonts w:cs="Garamond" w:ascii="Garamond" w:hAnsi="Garamond"/>
          <w:sz w:val="22"/>
          <w:szCs w:val="22"/>
        </w:rPr>
        <w:t xml:space="preserve"> </w:t>
      </w:r>
      <w:r>
        <w:rPr>
          <w:rFonts w:cs="Garamond" w:ascii="Garamond" w:hAnsi="Garamond"/>
          <w:sz w:val="22"/>
          <w:szCs w:val="22"/>
          <w:lang w:val="en-US"/>
        </w:rPr>
        <w:t>ibn</w:t>
      </w:r>
      <w:r>
        <w:rPr>
          <w:rFonts w:cs="Garamond" w:ascii="Garamond" w:hAnsi="Garamond"/>
          <w:sz w:val="22"/>
          <w:szCs w:val="22"/>
        </w:rPr>
        <w:t xml:space="preserve">. </w:t>
      </w:r>
      <w:r>
        <w:rPr>
          <w:rFonts w:cs="Garamond" w:ascii="Garamond" w:hAnsi="Garamond"/>
          <w:i/>
          <w:sz w:val="22"/>
          <w:szCs w:val="22"/>
        </w:rPr>
        <w:t>«</w:t>
      </w:r>
      <w:r>
        <w:rPr>
          <w:rFonts w:cs="Garamond" w:ascii="Garamond" w:hAnsi="Garamond"/>
          <w:i/>
          <w:sz w:val="22"/>
          <w:szCs w:val="22"/>
          <w:lang w:val="en-US"/>
        </w:rPr>
        <w:t>Al</w:t>
      </w:r>
      <w:r>
        <w:rPr>
          <w:rFonts w:cs="Garamond" w:ascii="Garamond" w:hAnsi="Garamond"/>
          <w:i/>
          <w:sz w:val="22"/>
          <w:szCs w:val="22"/>
        </w:rPr>
        <w:t>-</w:t>
      </w:r>
      <w:r>
        <w:rPr>
          <w:rFonts w:cs="Garamond" w:ascii="Garamond" w:hAnsi="Garamond"/>
          <w:i/>
          <w:sz w:val="22"/>
          <w:szCs w:val="22"/>
          <w:lang w:val="en-US"/>
        </w:rPr>
        <w:t>Kamil</w:t>
      </w:r>
      <w:r>
        <w:rPr>
          <w:rFonts w:cs="Garamond" w:ascii="Garamond" w:hAnsi="Garamond"/>
          <w:i/>
          <w:sz w:val="22"/>
          <w:szCs w:val="22"/>
        </w:rPr>
        <w:t xml:space="preserve"> </w:t>
      </w:r>
      <w:r>
        <w:rPr>
          <w:rFonts w:cs="Garamond" w:ascii="Garamond" w:hAnsi="Garamond"/>
          <w:i/>
          <w:sz w:val="22"/>
          <w:szCs w:val="22"/>
          <w:lang w:val="en-US"/>
        </w:rPr>
        <w:t>fi</w:t>
      </w:r>
      <w:r>
        <w:rPr>
          <w:rFonts w:cs="Garamond" w:ascii="Garamond" w:hAnsi="Garamond"/>
          <w:i/>
          <w:sz w:val="22"/>
          <w:szCs w:val="22"/>
        </w:rPr>
        <w:t>-</w:t>
      </w:r>
      <w:r>
        <w:rPr>
          <w:rFonts w:cs="Garamond" w:ascii="Garamond" w:hAnsi="Garamond"/>
          <w:i/>
          <w:sz w:val="22"/>
          <w:szCs w:val="22"/>
          <w:lang w:val="en-US"/>
        </w:rPr>
        <w:t>t</w:t>
      </w:r>
      <w:r>
        <w:rPr>
          <w:rFonts w:cs="Garamond" w:ascii="Garamond" w:hAnsi="Garamond"/>
          <w:i/>
          <w:sz w:val="22"/>
          <w:szCs w:val="22"/>
        </w:rPr>
        <w:t>-</w:t>
      </w:r>
      <w:r>
        <w:rPr>
          <w:rFonts w:cs="Garamond" w:ascii="Garamond" w:hAnsi="Garamond"/>
          <w:i/>
          <w:sz w:val="22"/>
          <w:szCs w:val="22"/>
          <w:lang w:val="en-US"/>
        </w:rPr>
        <w:t>tarih</w:t>
      </w:r>
      <w:r>
        <w:rPr>
          <w:rFonts w:cs="Garamond" w:ascii="Garamond" w:hAnsi="Garamond"/>
          <w:i/>
          <w:sz w:val="22"/>
          <w:szCs w:val="22"/>
        </w:rPr>
        <w:t>». «</w:t>
      </w:r>
      <w:r>
        <w:rPr>
          <w:rFonts w:cs="Garamond" w:ascii="Garamond" w:hAnsi="Garamond"/>
          <w:i/>
          <w:sz w:val="22"/>
          <w:szCs w:val="22"/>
          <w:lang w:val="en"/>
        </w:rPr>
        <w:t>Complete history</w:t>
      </w:r>
      <w:r>
        <w:rPr>
          <w:rFonts w:cs="Garamond" w:ascii="Garamond" w:hAnsi="Garamond"/>
          <w:i/>
          <w:sz w:val="22"/>
          <w:szCs w:val="22"/>
        </w:rPr>
        <w:t xml:space="preserve">». </w:t>
      </w:r>
      <w:r>
        <w:rPr>
          <w:rFonts w:cs="Garamond" w:ascii="Garamond" w:hAnsi="Garamond"/>
          <w:i/>
          <w:sz w:val="22"/>
          <w:szCs w:val="22"/>
          <w:lang w:val="en-US"/>
        </w:rPr>
        <w:t>Selected</w:t>
      </w:r>
      <w:r>
        <w:rPr>
          <w:rFonts w:cs="Garamond" w:ascii="Garamond" w:hAnsi="Garamond"/>
          <w:i/>
          <w:sz w:val="22"/>
          <w:szCs w:val="22"/>
        </w:rPr>
        <w:t xml:space="preserve"> </w:t>
      </w:r>
      <w:r>
        <w:rPr>
          <w:rFonts w:cs="Garamond" w:ascii="Garamond" w:hAnsi="Garamond"/>
          <w:i/>
          <w:sz w:val="22"/>
          <w:szCs w:val="22"/>
          <w:lang w:val="en-US"/>
        </w:rPr>
        <w:t>Excer</w:t>
      </w:r>
      <w:r>
        <w:rPr>
          <w:rFonts w:cs="Garamond" w:ascii="Garamond" w:hAnsi="Garamond"/>
          <w:i/>
          <w:iCs/>
          <w:sz w:val="22"/>
          <w:szCs w:val="22"/>
          <w:lang w:val="en-US"/>
        </w:rPr>
        <w:t>pts</w:t>
      </w:r>
      <w:r>
        <w:rPr>
          <w:rFonts w:cs="Garamond" w:ascii="Garamond" w:hAnsi="Garamond"/>
          <w:sz w:val="22"/>
          <w:szCs w:val="22"/>
        </w:rPr>
        <w:t xml:space="preserve">. </w:t>
      </w:r>
      <w:r>
        <w:rPr>
          <w:rFonts w:cs="Garamond" w:ascii="Garamond" w:hAnsi="Garamond"/>
          <w:sz w:val="22"/>
          <w:szCs w:val="22"/>
          <w:lang w:val="en-US"/>
        </w:rPr>
        <w:t>Transl. by P. G. Bulgakov, Sh. S. Kamoliddin. Tashkent, 2006 (in Russian)].</w:t>
      </w:r>
    </w:p>
    <w:p>
      <w:pPr>
        <w:pStyle w:val="Normal"/>
        <w:ind w:start="720" w:end="-31" w:hanging="720"/>
        <w:jc w:val="both"/>
        <w:rPr>
          <w:rFonts w:ascii="Garamond" w:hAnsi="Garamond" w:cs="Garamond"/>
          <w:sz w:val="22"/>
          <w:szCs w:val="22"/>
          <w:lang w:val="en-US"/>
        </w:rPr>
      </w:pPr>
      <w:r>
        <w:rPr>
          <w:rFonts w:cs="Garamond" w:ascii="Garamond" w:hAnsi="Garamond"/>
          <w:sz w:val="22"/>
          <w:szCs w:val="22"/>
        </w:rPr>
        <w:t xml:space="preserve">Рашид ад-Дин. </w:t>
      </w:r>
      <w:r>
        <w:rPr>
          <w:rFonts w:cs="Garamond" w:ascii="Garamond" w:hAnsi="Garamond"/>
          <w:i/>
          <w:sz w:val="22"/>
          <w:szCs w:val="22"/>
        </w:rPr>
        <w:t>Сборник летописей</w:t>
      </w:r>
      <w:r>
        <w:rPr>
          <w:rFonts w:cs="Garamond" w:ascii="Garamond" w:hAnsi="Garamond"/>
          <w:sz w:val="22"/>
          <w:szCs w:val="22"/>
        </w:rPr>
        <w:t>. В 3 т. Пер.: А. К. Арендс, Ю. П. Верховский, О. И. Смирнова, Л. А. Хетагуров. М., 2002 [</w:t>
      </w:r>
      <w:r>
        <w:rPr>
          <w:rFonts w:cs="Garamond" w:ascii="Garamond" w:hAnsi="Garamond"/>
          <w:sz w:val="22"/>
          <w:szCs w:val="22"/>
          <w:lang w:val="en-US"/>
        </w:rPr>
        <w:t>Rashid</w:t>
      </w:r>
      <w:r>
        <w:rPr>
          <w:rFonts w:cs="Garamond" w:ascii="Garamond" w:hAnsi="Garamond"/>
          <w:sz w:val="22"/>
          <w:szCs w:val="22"/>
        </w:rPr>
        <w:t xml:space="preserve"> </w:t>
      </w:r>
      <w:r>
        <w:rPr>
          <w:rFonts w:cs="Garamond" w:ascii="Garamond" w:hAnsi="Garamond"/>
          <w:sz w:val="22"/>
          <w:szCs w:val="22"/>
          <w:lang w:val="en-US"/>
        </w:rPr>
        <w:t>ad</w:t>
      </w:r>
      <w:r>
        <w:rPr>
          <w:rFonts w:cs="Garamond" w:ascii="Garamond" w:hAnsi="Garamond"/>
          <w:sz w:val="22"/>
          <w:szCs w:val="22"/>
        </w:rPr>
        <w:t>-</w:t>
      </w:r>
      <w:r>
        <w:rPr>
          <w:rFonts w:cs="Garamond" w:ascii="Garamond" w:hAnsi="Garamond"/>
          <w:sz w:val="22"/>
          <w:szCs w:val="22"/>
          <w:lang w:val="en-US"/>
        </w:rPr>
        <w:t>Din</w:t>
      </w:r>
      <w:r>
        <w:rPr>
          <w:rFonts w:cs="Garamond" w:ascii="Garamond" w:hAnsi="Garamond"/>
          <w:sz w:val="22"/>
          <w:szCs w:val="22"/>
        </w:rPr>
        <w:t xml:space="preserve">. </w:t>
      </w:r>
      <w:r>
        <w:rPr>
          <w:rFonts w:cs="Garamond" w:ascii="Garamond" w:hAnsi="Garamond"/>
          <w:i/>
          <w:iCs/>
          <w:sz w:val="22"/>
          <w:szCs w:val="22"/>
          <w:lang w:val="en-US"/>
        </w:rPr>
        <w:t>Collection</w:t>
      </w:r>
      <w:r>
        <w:rPr>
          <w:rFonts w:cs="Garamond" w:ascii="Garamond" w:hAnsi="Garamond"/>
          <w:i/>
          <w:iCs/>
          <w:sz w:val="22"/>
          <w:szCs w:val="22"/>
        </w:rPr>
        <w:t xml:space="preserve"> </w:t>
      </w:r>
      <w:r>
        <w:rPr>
          <w:rFonts w:cs="Garamond" w:ascii="Garamond" w:hAnsi="Garamond"/>
          <w:i/>
          <w:iCs/>
          <w:sz w:val="22"/>
          <w:szCs w:val="22"/>
          <w:lang w:val="en-US"/>
        </w:rPr>
        <w:t>of</w:t>
      </w:r>
      <w:r>
        <w:rPr>
          <w:rFonts w:cs="Garamond" w:ascii="Garamond" w:hAnsi="Garamond"/>
          <w:i/>
          <w:iCs/>
          <w:sz w:val="22"/>
          <w:szCs w:val="22"/>
        </w:rPr>
        <w:t xml:space="preserve"> </w:t>
      </w:r>
      <w:r>
        <w:rPr>
          <w:rFonts w:cs="Garamond" w:ascii="Garamond" w:hAnsi="Garamond"/>
          <w:i/>
          <w:iCs/>
          <w:sz w:val="22"/>
          <w:szCs w:val="22"/>
          <w:lang w:val="en-US"/>
        </w:rPr>
        <w:t>Chronicles</w:t>
      </w:r>
      <w:r>
        <w:rPr>
          <w:rFonts w:cs="Garamond" w:ascii="Garamond" w:hAnsi="Garamond"/>
          <w:iCs/>
          <w:sz w:val="22"/>
          <w:szCs w:val="22"/>
        </w:rPr>
        <w:t>.</w:t>
      </w:r>
      <w:r>
        <w:rPr>
          <w:rFonts w:cs="Garamond" w:ascii="Garamond" w:hAnsi="Garamond"/>
          <w:sz w:val="22"/>
          <w:szCs w:val="22"/>
        </w:rPr>
        <w:t xml:space="preserve"> </w:t>
      </w:r>
      <w:r>
        <w:rPr>
          <w:rFonts w:cs="Garamond" w:ascii="Garamond" w:hAnsi="Garamond"/>
          <w:sz w:val="22"/>
          <w:szCs w:val="22"/>
          <w:lang w:val="en-US"/>
        </w:rPr>
        <w:t>In 3 Vols. Per.: A .K. Arends, Ju. P. Verhovskij, O. I. Smirnova, L. A. Hetagurov. Moscow</w:t>
      </w:r>
      <w:r>
        <w:rPr>
          <w:rFonts w:cs="Garamond" w:ascii="Garamond" w:hAnsi="Garamond"/>
          <w:sz w:val="22"/>
          <w:szCs w:val="22"/>
        </w:rPr>
        <w:t xml:space="preserve">, 2002 </w:t>
      </w:r>
      <w:r>
        <w:rPr>
          <w:rFonts w:cs="Garamond" w:ascii="Garamond" w:hAnsi="Garamond"/>
          <w:sz w:val="22"/>
          <w:szCs w:val="22"/>
          <w:lang w:val="en-US"/>
        </w:rPr>
        <w:t>(in Russian)</w:t>
      </w:r>
      <w:r>
        <w:rPr>
          <w:rFonts w:cs="Garamond" w:ascii="Garamond" w:hAnsi="Garamond"/>
          <w:sz w:val="22"/>
          <w:szCs w:val="22"/>
        </w:rPr>
        <w:t>]</w:t>
      </w:r>
      <w:r>
        <w:rPr>
          <w:rFonts w:cs="Garamond" w:ascii="Garamond" w:hAnsi="Garamond"/>
          <w:sz w:val="22"/>
          <w:szCs w:val="22"/>
          <w:lang w:val="en-US"/>
        </w:rPr>
        <w:t>.</w:t>
      </w:r>
    </w:p>
    <w:p>
      <w:pPr>
        <w:pStyle w:val="Normal"/>
        <w:ind w:start="720" w:end="-31" w:hanging="720"/>
        <w:jc w:val="both"/>
        <w:rPr>
          <w:rFonts w:ascii="Garamond" w:hAnsi="Garamond" w:eastAsia="CIDFont+F2;Yu Gothic UI" w:cs="Garamond"/>
          <w:sz w:val="22"/>
          <w:szCs w:val="22"/>
          <w:lang w:val="en-US"/>
        </w:rPr>
      </w:pPr>
      <w:r>
        <w:rPr>
          <w:rFonts w:cs="Garamond" w:ascii="Garamond" w:hAnsi="Garamond"/>
          <w:sz w:val="22"/>
          <w:szCs w:val="22"/>
        </w:rPr>
        <w:t xml:space="preserve">Маурья А. О тюльпанах и нарциссах: Кашмирской джаннат назир как политический ландшафт империи Великих Моголов. </w:t>
      </w:r>
      <w:r>
        <w:rPr>
          <w:rFonts w:cs="Garamond" w:ascii="Garamond" w:hAnsi="Garamond"/>
          <w:i/>
          <w:iCs/>
          <w:sz w:val="22"/>
          <w:szCs w:val="22"/>
          <w:lang w:val="en-US"/>
        </w:rPr>
        <w:t>Journal of Frontiers Studies</w:t>
      </w:r>
      <w:r>
        <w:rPr>
          <w:rFonts w:cs="Garamond" w:ascii="Garamond" w:hAnsi="Garamond"/>
          <w:sz w:val="22"/>
          <w:szCs w:val="22"/>
          <w:lang w:val="en-US"/>
        </w:rPr>
        <w:t xml:space="preserve">. 2019. № 2. </w:t>
      </w:r>
      <w:r>
        <w:rPr>
          <w:rFonts w:cs="Garamond" w:ascii="Garamond" w:hAnsi="Garamond"/>
          <w:sz w:val="22"/>
          <w:szCs w:val="22"/>
        </w:rPr>
        <w:t>С</w:t>
      </w:r>
      <w:r>
        <w:rPr>
          <w:rFonts w:cs="Garamond" w:ascii="Garamond" w:hAnsi="Garamond"/>
          <w:sz w:val="22"/>
          <w:szCs w:val="22"/>
          <w:lang w:val="en-US"/>
        </w:rPr>
        <w:t xml:space="preserve">. 62–91 [Maur’ya A. </w:t>
      </w:r>
      <w:r>
        <w:rPr>
          <w:rFonts w:cs="Garamond" w:ascii="Garamond" w:hAnsi="Garamond"/>
          <w:sz w:val="22"/>
          <w:szCs w:val="22"/>
          <w:lang w:val="en"/>
        </w:rPr>
        <w:t>About Tulips and Daffodils: Kashmir Jannat Nazir as a Political Landscape of the Mughal Empire</w:t>
      </w:r>
      <w:r>
        <w:rPr>
          <w:rFonts w:cs="Garamond" w:ascii="Garamond" w:hAnsi="Garamond"/>
          <w:sz w:val="22"/>
          <w:szCs w:val="22"/>
          <w:lang w:val="en-US"/>
        </w:rPr>
        <w:t xml:space="preserve">. </w:t>
      </w:r>
      <w:r>
        <w:rPr>
          <w:rFonts w:cs="Garamond" w:ascii="Garamond" w:hAnsi="Garamond"/>
          <w:i/>
          <w:iCs/>
          <w:sz w:val="22"/>
          <w:szCs w:val="22"/>
          <w:lang w:val="en-US"/>
        </w:rPr>
        <w:t>Journal of Frontiers Studies</w:t>
      </w:r>
      <w:r>
        <w:rPr>
          <w:rFonts w:cs="Garamond" w:ascii="Garamond" w:hAnsi="Garamond"/>
          <w:sz w:val="22"/>
          <w:szCs w:val="22"/>
          <w:lang w:val="en-US"/>
        </w:rPr>
        <w:t xml:space="preserve">. 2019. 2. Pp. 62–91 (in Russian)]. </w:t>
      </w:r>
    </w:p>
    <w:p>
      <w:pPr>
        <w:pStyle w:val="Normal"/>
        <w:ind w:start="720" w:end="-31" w:hanging="720"/>
        <w:jc w:val="both"/>
        <w:rPr/>
      </w:pPr>
      <w:r>
        <w:rPr>
          <w:rFonts w:cs="Garamond" w:ascii="Garamond" w:hAnsi="Garamond"/>
          <w:i/>
          <w:iCs/>
          <w:sz w:val="22"/>
          <w:szCs w:val="22"/>
          <w:lang w:val="en-US" w:bidi="fa-IR"/>
        </w:rPr>
        <w:t xml:space="preserve">A History of Persian </w:t>
      </w:r>
      <w:r>
        <w:rPr>
          <w:rFonts w:cs="Garamond" w:ascii="Garamond" w:hAnsi="Garamond"/>
          <w:i/>
          <w:iCs/>
          <w:sz w:val="22"/>
          <w:szCs w:val="22"/>
          <w:lang w:val="en-US"/>
        </w:rPr>
        <w:t>Literature</w:t>
      </w:r>
      <w:r>
        <w:rPr>
          <w:rFonts w:cs="Garamond" w:ascii="Garamond" w:hAnsi="Garamond"/>
          <w:sz w:val="22"/>
          <w:szCs w:val="22"/>
          <w:lang w:val="en-US" w:bidi="fa-IR"/>
        </w:rPr>
        <w:t xml:space="preserve">. Vol. X. </w:t>
      </w:r>
      <w:r>
        <w:rPr>
          <w:rFonts w:cs="Garamond" w:ascii="Garamond" w:hAnsi="Garamond"/>
          <w:i/>
          <w:iCs/>
          <w:sz w:val="22"/>
          <w:szCs w:val="22"/>
          <w:lang w:val="en-US" w:bidi="fa-IR"/>
        </w:rPr>
        <w:t>Persian Historiography</w:t>
      </w:r>
      <w:r>
        <w:rPr>
          <w:rFonts w:cs="Garamond" w:ascii="Garamond" w:hAnsi="Garamond"/>
          <w:sz w:val="22"/>
          <w:szCs w:val="22"/>
          <w:lang w:val="en-US" w:bidi="fa-IR"/>
        </w:rPr>
        <w:t>. Ed. Ch. Mellvile. London, New York, 2012</w:t>
      </w:r>
      <w:r>
        <w:rPr>
          <w:rFonts w:eastAsia="CIDFont+F2;Yu Gothic UI" w:cs="Garamond" w:ascii="Garamond" w:hAnsi="Garamond"/>
          <w:sz w:val="22"/>
          <w:szCs w:val="22"/>
          <w:lang w:val="en-US"/>
        </w:rPr>
        <w:t>.</w:t>
      </w:r>
    </w:p>
    <w:p>
      <w:pPr>
        <w:pStyle w:val="Normal"/>
        <w:ind w:start="720" w:end="-31" w:hanging="720"/>
        <w:jc w:val="both"/>
        <w:rPr/>
      </w:pPr>
      <w:r>
        <w:rPr>
          <w:rFonts w:eastAsia="CIDFont+F2;Yu Gothic UI" w:cs="Garamond" w:ascii="Garamond" w:hAnsi="Garamond"/>
          <w:sz w:val="22"/>
          <w:szCs w:val="22"/>
          <w:lang w:val="en-US"/>
        </w:rPr>
        <w:t xml:space="preserve">Anooshahr A. Dialogism and Territoriality in a Mughal History of the Islamic Millennium. </w:t>
      </w:r>
      <w:r>
        <w:rPr>
          <w:rFonts w:eastAsia="CIDFont+F1;MS Gothic" w:cs="Garamond" w:ascii="Garamond" w:hAnsi="Garamond"/>
          <w:i/>
          <w:iCs/>
          <w:sz w:val="22"/>
          <w:szCs w:val="22"/>
          <w:lang w:val="en-US"/>
        </w:rPr>
        <w:t>Journal of Social and Economic History of Orient</w:t>
      </w:r>
      <w:r>
        <w:rPr>
          <w:rFonts w:eastAsia="CIDFont+F2;Yu Gothic UI" w:cs="Garamond" w:ascii="Garamond" w:hAnsi="Garamond"/>
          <w:sz w:val="22"/>
          <w:szCs w:val="22"/>
          <w:lang w:val="en-US"/>
        </w:rPr>
        <w:t xml:space="preserve">. </w:t>
      </w:r>
      <w:r>
        <w:rPr>
          <w:rFonts w:eastAsia="CIDFont+F2;Yu Gothic UI" w:cs="Garamond" w:ascii="Garamond" w:hAnsi="Garamond"/>
          <w:sz w:val="22"/>
          <w:szCs w:val="22"/>
          <w:lang w:val="en-US" w:bidi="fa-IR"/>
        </w:rPr>
        <w:t>№ </w:t>
      </w:r>
      <w:r>
        <w:rPr>
          <w:rFonts w:eastAsia="CIDFont+F2;Yu Gothic UI" w:cs="Garamond" w:ascii="Garamond" w:hAnsi="Garamond"/>
          <w:sz w:val="22"/>
          <w:szCs w:val="22"/>
          <w:lang w:val="en-US"/>
        </w:rPr>
        <w:t xml:space="preserve">55 (2/3). 2012. </w:t>
      </w:r>
      <w:r>
        <w:rPr>
          <w:rFonts w:eastAsia="CIDFont+F2;Yu Gothic UI" w:cs="Garamond" w:ascii="Garamond" w:hAnsi="Garamond"/>
          <w:sz w:val="22"/>
          <w:szCs w:val="22"/>
        </w:rPr>
        <w:t>Р</w:t>
      </w:r>
      <w:r>
        <w:rPr>
          <w:rFonts w:eastAsia="CIDFont+F2;Yu Gothic UI" w:cs="Garamond" w:ascii="Garamond" w:hAnsi="Garamond"/>
          <w:sz w:val="22"/>
          <w:szCs w:val="22"/>
          <w:lang w:val="en-US"/>
        </w:rPr>
        <w:t>. 220–254.</w:t>
      </w:r>
    </w:p>
    <w:p>
      <w:pPr>
        <w:pStyle w:val="Normal"/>
        <w:ind w:start="720" w:end="-31" w:hanging="720"/>
        <w:jc w:val="both"/>
        <w:rPr/>
      </w:pPr>
      <w:r>
        <w:rPr>
          <w:rFonts w:eastAsia="CIDFont+F2;Yu Gothic UI" w:cs="Garamond" w:ascii="Garamond" w:hAnsi="Garamond"/>
          <w:sz w:val="22"/>
          <w:szCs w:val="22"/>
          <w:lang w:val="en-US"/>
        </w:rPr>
        <w:t xml:space="preserve">Anooshahr A. Shirazi Scholars and the Political Culture of the Sixteenth-Century Indo-Persian World. </w:t>
      </w:r>
      <w:r>
        <w:rPr>
          <w:rFonts w:eastAsia="CIDFont+F1;MS Gothic" w:cs="Garamond" w:ascii="Garamond" w:hAnsi="Garamond"/>
          <w:i/>
          <w:iCs/>
          <w:sz w:val="22"/>
          <w:szCs w:val="22"/>
          <w:lang w:val="en-US"/>
        </w:rPr>
        <w:t>Indian Economic &amp; Social Review</w:t>
      </w:r>
      <w:r>
        <w:rPr>
          <w:rFonts w:eastAsia="CIDFont+F2;Yu Gothic UI" w:cs="Garamond" w:ascii="Garamond" w:hAnsi="Garamond"/>
          <w:sz w:val="22"/>
          <w:szCs w:val="22"/>
          <w:lang w:val="en-US"/>
        </w:rPr>
        <w:t xml:space="preserve">. 2014. 51 (3). </w:t>
      </w:r>
      <w:r>
        <w:rPr>
          <w:rFonts w:eastAsia="CIDFont+F2;Yu Gothic UI" w:cs="Garamond" w:ascii="Garamond" w:hAnsi="Garamond"/>
          <w:sz w:val="22"/>
          <w:szCs w:val="22"/>
        </w:rPr>
        <w:t>Р</w:t>
      </w:r>
      <w:r>
        <w:rPr>
          <w:rFonts w:eastAsia="CIDFont+F2;Yu Gothic UI" w:cs="Garamond" w:ascii="Garamond" w:hAnsi="Garamond"/>
          <w:sz w:val="22"/>
          <w:szCs w:val="22"/>
          <w:lang w:val="en-US"/>
        </w:rPr>
        <w:t>p. 331–352.</w:t>
      </w:r>
    </w:p>
    <w:p>
      <w:pPr>
        <w:pStyle w:val="Style22"/>
        <w:ind w:start="720" w:end="-31" w:hanging="720"/>
        <w:jc w:val="both"/>
        <w:rPr>
          <w:rFonts w:ascii="Garamond" w:hAnsi="Garamond" w:cs="Garamond"/>
          <w:sz w:val="22"/>
          <w:szCs w:val="22"/>
          <w:lang w:val="en-US"/>
        </w:rPr>
      </w:pPr>
      <w:r>
        <w:rPr>
          <w:rFonts w:cs="Garamond" w:ascii="Garamond" w:hAnsi="Garamond"/>
          <w:sz w:val="22"/>
          <w:szCs w:val="22"/>
          <w:lang w:val="en-US"/>
        </w:rPr>
        <w:t xml:space="preserve">Badayuni Abdul Qadir. </w:t>
      </w:r>
      <w:r>
        <w:rPr>
          <w:rFonts w:cs="Garamond" w:ascii="Garamond" w:hAnsi="Garamond"/>
          <w:i/>
          <w:sz w:val="22"/>
          <w:szCs w:val="22"/>
          <w:lang w:val="en-US"/>
        </w:rPr>
        <w:t>Muntakhab al-Tawarikh</w:t>
      </w:r>
      <w:r>
        <w:rPr>
          <w:rFonts w:cs="Garamond" w:ascii="Garamond" w:hAnsi="Garamond"/>
          <w:sz w:val="22"/>
          <w:szCs w:val="22"/>
          <w:lang w:val="en-US"/>
        </w:rPr>
        <w:t xml:space="preserve">. </w:t>
      </w:r>
      <w:r>
        <w:rPr>
          <w:rFonts w:cs="Garamond" w:ascii="Garamond" w:hAnsi="Garamond"/>
          <w:sz w:val="22"/>
          <w:szCs w:val="22"/>
        </w:rPr>
        <w:t>Е</w:t>
      </w:r>
      <w:r>
        <w:rPr>
          <w:rFonts w:cs="Garamond" w:ascii="Garamond" w:hAnsi="Garamond"/>
          <w:sz w:val="22"/>
          <w:szCs w:val="22"/>
          <w:lang w:val="en-US"/>
        </w:rPr>
        <w:t xml:space="preserve">ds. W. N. Lees, Munshi Ahmad Ali. Vol. 1–3.Calcutta, 1865-1868. [Badayuni Abdul Qadir. </w:t>
      </w:r>
      <w:r>
        <w:rPr>
          <w:rStyle w:val="Extendedtextshort"/>
          <w:rFonts w:cs="Garamond" w:ascii="Garamond" w:hAnsi="Garamond"/>
          <w:sz w:val="22"/>
          <w:szCs w:val="22"/>
          <w:lang w:val="en-US"/>
        </w:rPr>
        <w:t xml:space="preserve">Selection from History. </w:t>
      </w:r>
      <w:r>
        <w:rPr>
          <w:rFonts w:cs="Garamond" w:ascii="Garamond" w:hAnsi="Garamond"/>
          <w:sz w:val="22"/>
          <w:szCs w:val="22"/>
        </w:rPr>
        <w:t>Е</w:t>
      </w:r>
      <w:r>
        <w:rPr>
          <w:rFonts w:cs="Garamond" w:ascii="Garamond" w:hAnsi="Garamond"/>
          <w:sz w:val="22"/>
          <w:szCs w:val="22"/>
          <w:lang w:val="en-US"/>
        </w:rPr>
        <w:t>ds. W. N. Lees, Munshi Ahmad Ali. Vol. 1–3.Calcutta, 1865-1868 (in Persian)]</w:t>
      </w:r>
    </w:p>
    <w:p>
      <w:pPr>
        <w:pStyle w:val="Style22"/>
        <w:ind w:start="720" w:end="-31" w:hanging="720"/>
        <w:jc w:val="both"/>
        <w:rPr/>
      </w:pPr>
      <w:r>
        <w:rPr>
          <w:rFonts w:cs="Garamond" w:ascii="Garamond" w:hAnsi="Garamond"/>
          <w:i/>
          <w:iCs/>
          <w:sz w:val="22"/>
          <w:szCs w:val="22"/>
          <w:lang w:val="en-US"/>
        </w:rPr>
        <w:t>Cambridge History of Iran.</w:t>
      </w:r>
      <w:r>
        <w:rPr>
          <w:rFonts w:cs="Garamond" w:ascii="Garamond" w:hAnsi="Garamond"/>
          <w:sz w:val="22"/>
          <w:szCs w:val="22"/>
          <w:lang w:val="en-US"/>
        </w:rPr>
        <w:t xml:space="preserve"> Ed. </w:t>
      </w:r>
      <w:r>
        <w:rPr>
          <w:rFonts w:cs="Garamond" w:ascii="Garamond" w:hAnsi="Garamond"/>
          <w:iCs/>
          <w:sz w:val="22"/>
          <w:szCs w:val="22"/>
          <w:lang w:val="en-US"/>
        </w:rPr>
        <w:t>J. A. Boyle</w:t>
      </w:r>
      <w:r>
        <w:rPr>
          <w:rFonts w:cs="Garamond" w:ascii="Garamond" w:hAnsi="Garamond"/>
          <w:sz w:val="22"/>
          <w:szCs w:val="22"/>
          <w:lang w:val="en-US"/>
        </w:rPr>
        <w:t xml:space="preserve">. Vol. 5. The </w:t>
      </w:r>
      <w:r>
        <w:rPr>
          <w:rFonts w:cs="Garamond" w:ascii="Garamond" w:hAnsi="Garamond"/>
          <w:i/>
          <w:sz w:val="22"/>
          <w:szCs w:val="22"/>
          <w:lang w:val="en-US"/>
        </w:rPr>
        <w:t>Saljuq and Mongol Periods</w:t>
      </w:r>
      <w:r>
        <w:rPr>
          <w:rFonts w:cs="Garamond" w:ascii="Garamond" w:hAnsi="Garamond"/>
          <w:sz w:val="22"/>
          <w:szCs w:val="22"/>
          <w:lang w:val="en-US"/>
        </w:rPr>
        <w:t xml:space="preserve">. Cambridge, 1968. </w:t>
      </w:r>
    </w:p>
    <w:p>
      <w:pPr>
        <w:pStyle w:val="Normal"/>
        <w:ind w:start="720" w:end="-31" w:hanging="720"/>
        <w:jc w:val="both"/>
        <w:rPr/>
      </w:pPr>
      <w:r>
        <w:rPr>
          <w:rFonts w:cs="Garamond" w:ascii="Garamond" w:hAnsi="Garamond"/>
          <w:sz w:val="22"/>
          <w:szCs w:val="22"/>
          <w:lang w:val="en-US"/>
        </w:rPr>
        <w:t>Dalkesen</w:t>
      </w:r>
      <w:r>
        <w:rPr>
          <w:rFonts w:eastAsia="CIDFont+F2;Yu Gothic UI" w:cs="Garamond" w:ascii="Garamond" w:hAnsi="Garamond"/>
          <w:sz w:val="22"/>
          <w:szCs w:val="22"/>
          <w:lang w:val="en-US"/>
        </w:rPr>
        <w:t xml:space="preserve"> N. </w:t>
      </w:r>
      <w:r>
        <w:rPr>
          <w:rFonts w:eastAsia="CIDFont+F1;MS Gothic" w:cs="Garamond" w:ascii="Garamond" w:hAnsi="Garamond"/>
          <w:sz w:val="22"/>
          <w:szCs w:val="22"/>
          <w:lang w:val="en-US"/>
        </w:rPr>
        <w:t>Hârizmşah</w:t>
      </w:r>
      <w:r>
        <w:rPr>
          <w:rFonts w:cs="Garamond" w:ascii="Garamond" w:hAnsi="Garamond"/>
          <w:sz w:val="22"/>
          <w:szCs w:val="22"/>
          <w:lang w:val="en-US"/>
        </w:rPr>
        <w:t xml:space="preserve"> Muhammed’in siyasi ve askeri faaliyetleri örneğinden Târîh-i Elfî değerlendirmesi. </w:t>
      </w:r>
      <w:r>
        <w:rPr>
          <w:rFonts w:eastAsia="CIDFont+F1;MS Gothic" w:cs="Garamond" w:ascii="Garamond" w:hAnsi="Garamond"/>
          <w:i/>
          <w:iCs/>
          <w:sz w:val="22"/>
          <w:szCs w:val="22"/>
          <w:lang w:val="en-US"/>
        </w:rPr>
        <w:t>RumeliDE Dil ve Edebiyat Araştırmaları Dergisi</w:t>
      </w:r>
      <w:r>
        <w:rPr>
          <w:rFonts w:eastAsia="CIDFont+F2;Yu Gothic UI" w:cs="Garamond" w:ascii="Garamond" w:hAnsi="Garamond"/>
          <w:sz w:val="22"/>
          <w:szCs w:val="22"/>
          <w:lang w:val="en-US"/>
        </w:rPr>
        <w:t>. 2019. 14. S. 361–372 [</w:t>
      </w:r>
      <w:r>
        <w:rPr>
          <w:rFonts w:cs="Garamond" w:ascii="Garamond" w:hAnsi="Garamond"/>
          <w:sz w:val="22"/>
          <w:szCs w:val="22"/>
          <w:lang w:val="en-US"/>
        </w:rPr>
        <w:t>Dalkesen</w:t>
      </w:r>
      <w:r>
        <w:rPr>
          <w:rFonts w:eastAsia="CIDFont+F2;Yu Gothic UI" w:cs="Garamond" w:ascii="Garamond" w:hAnsi="Garamond"/>
          <w:sz w:val="22"/>
          <w:szCs w:val="22"/>
          <w:lang w:val="en-US"/>
        </w:rPr>
        <w:t xml:space="preserve"> N. </w:t>
      </w:r>
      <w:r>
        <w:rPr>
          <w:rFonts w:cs="Garamond" w:ascii="Garamond" w:hAnsi="Garamond"/>
          <w:sz w:val="22"/>
          <w:szCs w:val="22"/>
          <w:lang w:val="en"/>
        </w:rPr>
        <w:t>The evaluation of Hârizmşah Muhammed of political and military activities</w:t>
      </w:r>
      <w:r>
        <w:rPr>
          <w:rFonts w:cs="Garamond" w:ascii="Garamond" w:hAnsi="Garamond"/>
          <w:sz w:val="22"/>
          <w:szCs w:val="22"/>
          <w:lang w:val="en-US"/>
        </w:rPr>
        <w:t xml:space="preserve"> </w:t>
      </w:r>
      <w:r>
        <w:rPr>
          <w:rFonts w:eastAsia="CIDFont+F2;Yu Gothic UI" w:cs="Garamond" w:ascii="Garamond" w:hAnsi="Garamond"/>
          <w:sz w:val="22"/>
          <w:szCs w:val="22"/>
          <w:lang w:val="en-US"/>
        </w:rPr>
        <w:t xml:space="preserve"> </w:t>
      </w:r>
      <w:r>
        <w:rPr>
          <w:rFonts w:cs="Garamond" w:ascii="Garamond" w:hAnsi="Garamond"/>
          <w:sz w:val="22"/>
          <w:szCs w:val="22"/>
          <w:lang w:val="en"/>
        </w:rPr>
        <w:t>from the example</w:t>
      </w:r>
      <w:r>
        <w:rPr>
          <w:rFonts w:cs="Garamond" w:ascii="Garamond" w:hAnsi="Garamond"/>
          <w:sz w:val="22"/>
          <w:szCs w:val="22"/>
          <w:lang w:val="en-US"/>
        </w:rPr>
        <w:t xml:space="preserve"> Târîh-i Elfî. </w:t>
      </w:r>
      <w:r>
        <w:rPr>
          <w:rFonts w:eastAsia="CIDFont+F1;MS Gothic" w:cs="Garamond" w:ascii="Garamond" w:hAnsi="Garamond"/>
          <w:i/>
          <w:sz w:val="22"/>
          <w:szCs w:val="22"/>
          <w:lang w:val="en-US"/>
        </w:rPr>
        <w:t>RumeliDE Dil ve Edebiyat Araştırmaları Dergisi</w:t>
      </w:r>
      <w:r>
        <w:rPr>
          <w:rFonts w:eastAsia="CIDFont+F2;Yu Gothic UI" w:cs="Garamond" w:ascii="Garamond" w:hAnsi="Garamond"/>
          <w:sz w:val="22"/>
          <w:szCs w:val="22"/>
          <w:lang w:val="en-US"/>
        </w:rPr>
        <w:t>. 2019. 14. S. 361–372</w:t>
      </w:r>
      <w:r>
        <w:rPr>
          <w:rFonts w:cs="Garamond" w:ascii="Garamond" w:hAnsi="Garamond"/>
          <w:sz w:val="22"/>
          <w:szCs w:val="22"/>
          <w:lang w:val="en"/>
        </w:rPr>
        <w:t xml:space="preserve"> </w:t>
      </w:r>
      <w:r>
        <w:rPr>
          <w:rFonts w:cs="Garamond" w:ascii="Garamond" w:hAnsi="Garamond"/>
          <w:sz w:val="22"/>
          <w:szCs w:val="22"/>
          <w:lang w:val="en-US"/>
        </w:rPr>
        <w:t xml:space="preserve">(in </w:t>
      </w:r>
      <w:r>
        <w:rPr>
          <w:rFonts w:cs="Garamond" w:ascii="Garamond" w:hAnsi="Garamond"/>
          <w:sz w:val="22"/>
          <w:szCs w:val="22"/>
          <w:lang w:val="en"/>
        </w:rPr>
        <w:t>Turkish</w:t>
      </w:r>
      <w:r>
        <w:rPr>
          <w:rFonts w:cs="Garamond" w:ascii="Garamond" w:hAnsi="Garamond"/>
          <w:sz w:val="22"/>
          <w:szCs w:val="22"/>
          <w:lang w:val="en-US"/>
        </w:rPr>
        <w:t>)</w:t>
      </w:r>
      <w:r>
        <w:rPr>
          <w:rFonts w:eastAsia="CIDFont+F2;Yu Gothic UI" w:cs="Garamond" w:ascii="Garamond" w:hAnsi="Garamond"/>
          <w:sz w:val="22"/>
          <w:szCs w:val="22"/>
          <w:lang w:val="en-US"/>
        </w:rPr>
        <w:t>].</w:t>
      </w:r>
    </w:p>
    <w:p>
      <w:pPr>
        <w:pStyle w:val="Normal"/>
        <w:ind w:start="720" w:end="-31" w:hanging="720"/>
        <w:jc w:val="both"/>
        <w:rPr>
          <w:rFonts w:ascii="Garamond" w:hAnsi="Garamond" w:cs="Garamond"/>
          <w:sz w:val="22"/>
          <w:szCs w:val="22"/>
          <w:lang w:val="en-US"/>
        </w:rPr>
      </w:pPr>
      <w:r>
        <w:rPr>
          <w:rFonts w:cs="Garamond" w:ascii="Garamond" w:hAnsi="Garamond"/>
          <w:sz w:val="22"/>
          <w:szCs w:val="22"/>
          <w:lang w:val="en-US"/>
        </w:rPr>
        <w:t xml:space="preserve">Juveini. </w:t>
      </w:r>
      <w:r>
        <w:rPr>
          <w:rFonts w:cs="Garamond" w:ascii="Garamond" w:hAnsi="Garamond"/>
          <w:i/>
          <w:iCs/>
          <w:sz w:val="22"/>
          <w:szCs w:val="22"/>
          <w:lang w:val="en-US"/>
        </w:rPr>
        <w:t>The History of the World-conqueror.</w:t>
      </w:r>
      <w:r>
        <w:rPr>
          <w:rFonts w:cs="Garamond" w:ascii="Garamond" w:hAnsi="Garamond"/>
          <w:sz w:val="22"/>
          <w:szCs w:val="22"/>
          <w:lang w:val="en-US"/>
        </w:rPr>
        <w:t xml:space="preserve"> Trans. J. A. Boyle. Vol. 1–2. Manchester, 1959.</w:t>
      </w:r>
    </w:p>
    <w:p>
      <w:pPr>
        <w:pStyle w:val="Normal"/>
        <w:ind w:start="720" w:end="-31" w:hanging="720"/>
        <w:jc w:val="both"/>
        <w:rPr>
          <w:rFonts w:ascii="Garamond" w:hAnsi="Garamond" w:cs="Garamond"/>
          <w:b/>
          <w:b/>
          <w:sz w:val="22"/>
          <w:szCs w:val="22"/>
          <w:lang w:val="en-US"/>
        </w:rPr>
      </w:pPr>
      <w:r>
        <w:rPr>
          <w:rFonts w:cs="Garamond" w:ascii="Garamond" w:hAnsi="Garamond"/>
          <w:sz w:val="22"/>
          <w:szCs w:val="22"/>
          <w:lang w:val="en-US"/>
        </w:rPr>
        <w:t xml:space="preserve">Juveini. </w:t>
      </w:r>
      <w:r>
        <w:rPr>
          <w:rFonts w:cs="Garamond" w:ascii="Garamond" w:hAnsi="Garamond"/>
          <w:i/>
          <w:sz w:val="22"/>
          <w:szCs w:val="22"/>
          <w:lang w:val="en-US"/>
        </w:rPr>
        <w:t>Gengis Khan.</w:t>
      </w:r>
      <w:r>
        <w:rPr>
          <w:rFonts w:cs="Garamond" w:ascii="Garamond" w:hAnsi="Garamond"/>
          <w:sz w:val="22"/>
          <w:szCs w:val="22"/>
          <w:lang w:val="en-US"/>
        </w:rPr>
        <w:t xml:space="preserve"> </w:t>
      </w:r>
      <w:r>
        <w:rPr>
          <w:rFonts w:cs="Garamond" w:ascii="Garamond" w:hAnsi="Garamond"/>
          <w:i/>
          <w:iCs/>
          <w:sz w:val="22"/>
          <w:szCs w:val="22"/>
          <w:lang w:val="en-US"/>
        </w:rPr>
        <w:t>The History of the World-conqueror.</w:t>
      </w:r>
      <w:r>
        <w:rPr>
          <w:rFonts w:cs="Garamond" w:ascii="Garamond" w:hAnsi="Garamond"/>
          <w:sz w:val="22"/>
          <w:szCs w:val="22"/>
          <w:lang w:val="en-US"/>
        </w:rPr>
        <w:t xml:space="preserve"> Trans. J. A. Boyle. Manchester, 1997.</w:t>
      </w:r>
    </w:p>
    <w:p>
      <w:pPr>
        <w:pStyle w:val="Normal"/>
        <w:ind w:start="720" w:end="-31" w:hanging="720"/>
        <w:jc w:val="both"/>
        <w:rPr/>
      </w:pPr>
      <w:r>
        <w:rPr>
          <w:rStyle w:val="Z3988"/>
          <w:rFonts w:cs="Garamond" w:ascii="Garamond" w:hAnsi="Garamond"/>
          <w:sz w:val="22"/>
          <w:szCs w:val="22"/>
          <w:lang w:val="en-US"/>
        </w:rPr>
        <w:t xml:space="preserve">Huseini S. R. </w:t>
      </w:r>
      <w:r>
        <w:rPr>
          <w:rStyle w:val="Z3988"/>
          <w:rFonts w:cs="Garamond" w:ascii="Garamond" w:hAnsi="Garamond"/>
          <w:i/>
          <w:iCs/>
          <w:sz w:val="22"/>
          <w:szCs w:val="22"/>
          <w:lang w:val="en-US"/>
        </w:rPr>
        <w:t>The First Islamic Millennium and the Making of the Tarikhi Alfi in the Sixteenth Century Mughal India</w:t>
      </w:r>
      <w:r>
        <w:rPr>
          <w:rStyle w:val="Z3988"/>
          <w:rFonts w:cs="Garamond" w:ascii="Garamond" w:hAnsi="Garamond"/>
          <w:sz w:val="22"/>
          <w:szCs w:val="22"/>
          <w:lang w:val="en-US"/>
        </w:rPr>
        <w:t>.</w:t>
      </w:r>
      <w:r>
        <w:rPr>
          <w:rFonts w:cs="Garamond" w:ascii="Garamond" w:hAnsi="Garamond"/>
          <w:sz w:val="22"/>
          <w:szCs w:val="22"/>
          <w:lang w:val="en-US"/>
        </w:rPr>
        <w:t xml:space="preserve"> Dissertation for MA Degree. Leyden, 2017. </w:t>
      </w:r>
    </w:p>
    <w:p>
      <w:pPr>
        <w:pStyle w:val="Normal"/>
        <w:ind w:start="720" w:end="-31" w:hanging="720"/>
        <w:jc w:val="both"/>
        <w:rPr>
          <w:rFonts w:ascii="Garamond" w:hAnsi="Garamond" w:cs="Garamond"/>
          <w:sz w:val="22"/>
          <w:szCs w:val="22"/>
          <w:lang w:val="en-US"/>
        </w:rPr>
      </w:pPr>
      <w:r>
        <w:rPr>
          <w:rFonts w:cs="Garamond" w:ascii="Garamond" w:hAnsi="Garamond"/>
          <w:sz w:val="22"/>
          <w:szCs w:val="22"/>
          <w:lang w:val="en-US"/>
        </w:rPr>
        <w:t xml:space="preserve">Khondamir. </w:t>
      </w:r>
      <w:r>
        <w:rPr>
          <w:rStyle w:val="Style10"/>
          <w:rFonts w:eastAsia="Calibri" w:ascii="Garamond" w:hAnsi="Garamond"/>
          <w:sz w:val="22"/>
          <w:szCs w:val="22"/>
        </w:rPr>
        <w:t>Ḥ</w:t>
      </w:r>
      <w:r>
        <w:rPr>
          <w:rStyle w:val="Style10"/>
          <w:rFonts w:eastAsia="Calibri" w:cs="Garamond" w:ascii="Garamond" w:hAnsi="Garamond"/>
          <w:sz w:val="22"/>
          <w:szCs w:val="22"/>
        </w:rPr>
        <w:t>abīb</w:t>
      </w:r>
      <w:r>
        <w:rPr>
          <w:rStyle w:val="St"/>
          <w:rFonts w:cs="Garamond" w:ascii="Garamond" w:hAnsi="Garamond"/>
          <w:sz w:val="22"/>
          <w:szCs w:val="22"/>
        </w:rPr>
        <w:t xml:space="preserve"> </w:t>
      </w:r>
      <w:r>
        <w:rPr>
          <w:rStyle w:val="St"/>
          <w:rFonts w:cs="Garamond" w:ascii="Garamond" w:hAnsi="Garamond"/>
          <w:i/>
          <w:iCs/>
          <w:sz w:val="22"/>
          <w:szCs w:val="22"/>
        </w:rPr>
        <w:t>as-</w:t>
      </w:r>
      <w:r>
        <w:rPr>
          <w:rStyle w:val="Style10"/>
          <w:rFonts w:eastAsia="Calibri" w:cs="Garamond" w:ascii="Garamond" w:hAnsi="Garamond"/>
          <w:sz w:val="22"/>
          <w:szCs w:val="22"/>
        </w:rPr>
        <w:t>siyar</w:t>
      </w:r>
      <w:r>
        <w:rPr>
          <w:rFonts w:cs="Garamond" w:ascii="Garamond" w:hAnsi="Garamond"/>
          <w:sz w:val="22"/>
          <w:szCs w:val="22"/>
          <w:lang w:val="en-US"/>
        </w:rPr>
        <w:t>. J</w:t>
      </w:r>
      <w:r>
        <w:rPr>
          <w:rFonts w:cs="Garamond" w:ascii="Garamond" w:hAnsi="Garamond"/>
          <w:sz w:val="22"/>
          <w:szCs w:val="22"/>
        </w:rPr>
        <w:t xml:space="preserve">. 1–3. </w:t>
      </w:r>
      <w:r>
        <w:rPr>
          <w:rFonts w:cs="Garamond" w:ascii="Garamond" w:hAnsi="Garamond"/>
          <w:sz w:val="22"/>
          <w:szCs w:val="22"/>
          <w:lang w:val="en-US"/>
        </w:rPr>
        <w:t>Tehran</w:t>
      </w:r>
      <w:r>
        <w:rPr>
          <w:rFonts w:cs="Garamond" w:ascii="Garamond" w:hAnsi="Garamond"/>
          <w:sz w:val="22"/>
          <w:szCs w:val="22"/>
        </w:rPr>
        <w:t xml:space="preserve">, 1954 </w:t>
      </w:r>
      <w:r>
        <w:rPr>
          <w:rFonts w:eastAsia="CIDFont+F2;Yu Gothic UI" w:cs="Garamond" w:ascii="Garamond" w:hAnsi="Garamond"/>
          <w:sz w:val="22"/>
          <w:szCs w:val="22"/>
        </w:rPr>
        <w:t>[</w:t>
      </w:r>
      <w:r>
        <w:rPr>
          <w:rFonts w:cs="Garamond" w:ascii="Garamond" w:hAnsi="Garamond"/>
          <w:sz w:val="22"/>
          <w:szCs w:val="22"/>
          <w:lang w:val="en-US"/>
        </w:rPr>
        <w:t>Khondamir</w:t>
      </w:r>
      <w:r>
        <w:rPr>
          <w:rFonts w:cs="Garamond" w:ascii="Garamond" w:hAnsi="Garamond"/>
          <w:sz w:val="22"/>
          <w:szCs w:val="22"/>
        </w:rPr>
        <w:t xml:space="preserve">. </w:t>
      </w:r>
      <w:r>
        <w:rPr>
          <w:rStyle w:val="St"/>
          <w:rFonts w:cs="Garamond" w:ascii="Garamond" w:hAnsi="Garamond"/>
          <w:i/>
          <w:sz w:val="22"/>
          <w:szCs w:val="22"/>
        </w:rPr>
        <w:t>The friend of biographies</w:t>
      </w:r>
      <w:r>
        <w:rPr>
          <w:rStyle w:val="St"/>
          <w:rFonts w:cs="Garamond" w:ascii="Garamond" w:hAnsi="Garamond"/>
          <w:sz w:val="22"/>
          <w:szCs w:val="22"/>
        </w:rPr>
        <w:t xml:space="preserve">. </w:t>
      </w:r>
      <w:r>
        <w:rPr>
          <w:rFonts w:cs="Garamond" w:ascii="Garamond" w:hAnsi="Garamond"/>
          <w:sz w:val="22"/>
          <w:szCs w:val="22"/>
          <w:lang w:val="en-US"/>
        </w:rPr>
        <w:t>J. 1–3. Tehran, 1954 (in Persian)</w:t>
      </w:r>
      <w:r>
        <w:rPr>
          <w:rFonts w:eastAsia="CIDFont+F2;Yu Gothic UI" w:cs="Garamond" w:ascii="Garamond" w:hAnsi="Garamond"/>
          <w:sz w:val="22"/>
          <w:szCs w:val="22"/>
          <w:lang w:val="en-US"/>
        </w:rPr>
        <w:t>].</w:t>
      </w:r>
    </w:p>
    <w:p>
      <w:pPr>
        <w:pStyle w:val="Style22"/>
        <w:ind w:start="720" w:end="-31" w:hanging="720"/>
        <w:jc w:val="both"/>
        <w:rPr/>
      </w:pPr>
      <w:r>
        <w:rPr>
          <w:rFonts w:cs="Garamond" w:ascii="Garamond" w:hAnsi="Garamond"/>
          <w:sz w:val="22"/>
          <w:szCs w:val="22"/>
          <w:lang w:val="en-US"/>
        </w:rPr>
        <w:t xml:space="preserve">Meisami J. S. </w:t>
      </w:r>
      <w:r>
        <w:rPr>
          <w:rFonts w:cs="Garamond" w:ascii="Garamond" w:hAnsi="Garamond"/>
          <w:i/>
          <w:iCs/>
          <w:sz w:val="22"/>
          <w:szCs w:val="22"/>
          <w:lang w:val="en-US"/>
        </w:rPr>
        <w:t>Persian Historiography to the End of the 12</w:t>
      </w:r>
      <w:r>
        <w:rPr>
          <w:rFonts w:cs="Garamond" w:ascii="Garamond" w:hAnsi="Garamond"/>
          <w:i/>
          <w:iCs/>
          <w:sz w:val="22"/>
          <w:szCs w:val="22"/>
          <w:vertAlign w:val="superscript"/>
          <w:lang w:val="en-US"/>
        </w:rPr>
        <w:t>th</w:t>
      </w:r>
      <w:r>
        <w:rPr>
          <w:rFonts w:cs="Garamond" w:ascii="Garamond" w:hAnsi="Garamond"/>
          <w:i/>
          <w:iCs/>
          <w:sz w:val="22"/>
          <w:szCs w:val="22"/>
          <w:lang w:val="en-US"/>
        </w:rPr>
        <w:t xml:space="preserve"> Century</w:t>
      </w:r>
      <w:r>
        <w:rPr>
          <w:rFonts w:cs="Garamond" w:ascii="Garamond" w:hAnsi="Garamond"/>
          <w:sz w:val="22"/>
          <w:szCs w:val="22"/>
          <w:lang w:val="en-US"/>
        </w:rPr>
        <w:t>. Edinburgh, 1999.</w:t>
      </w:r>
    </w:p>
    <w:p>
      <w:pPr>
        <w:pStyle w:val="Style22"/>
        <w:ind w:start="720" w:end="-31" w:hanging="720"/>
        <w:jc w:val="both"/>
        <w:rPr/>
      </w:pPr>
      <w:r>
        <w:rPr>
          <w:rFonts w:cs="Garamond" w:ascii="Garamond" w:hAnsi="Garamond"/>
          <w:sz w:val="22"/>
          <w:szCs w:val="22"/>
          <w:lang w:val="en-US"/>
        </w:rPr>
        <w:t xml:space="preserve">Mirhond. </w:t>
      </w:r>
      <w:r>
        <w:rPr>
          <w:rFonts w:cs="Garamond" w:ascii="Garamond" w:hAnsi="Garamond"/>
          <w:i/>
          <w:iCs/>
          <w:sz w:val="22"/>
          <w:szCs w:val="22"/>
          <w:lang w:val="en-US"/>
        </w:rPr>
        <w:t xml:space="preserve">Histoire des sultans du Kharezm. </w:t>
      </w:r>
      <w:r>
        <w:rPr>
          <w:rFonts w:cs="Garamond" w:ascii="Garamond" w:hAnsi="Garamond"/>
          <w:i/>
          <w:iCs/>
          <w:sz w:val="22"/>
          <w:szCs w:val="22"/>
          <w:lang w:val="fr-FR" w:bidi="fa-IR"/>
        </w:rPr>
        <w:t xml:space="preserve">Le </w:t>
      </w:r>
      <w:r>
        <w:rPr>
          <w:rFonts w:cs="Garamond" w:ascii="Garamond" w:hAnsi="Garamond"/>
          <w:i/>
          <w:iCs/>
          <w:sz w:val="22"/>
          <w:szCs w:val="22"/>
          <w:lang w:val="en-US"/>
        </w:rPr>
        <w:t>texte</w:t>
      </w:r>
      <w:r>
        <w:rPr>
          <w:rFonts w:cs="Garamond" w:ascii="Garamond" w:hAnsi="Garamond"/>
          <w:i/>
          <w:iCs/>
          <w:sz w:val="22"/>
          <w:szCs w:val="22"/>
          <w:lang w:val="fr-FR" w:bidi="fa-IR"/>
        </w:rPr>
        <w:t xml:space="preserve"> persian. </w:t>
      </w:r>
      <w:r>
        <w:rPr>
          <w:rFonts w:cs="Garamond" w:ascii="Garamond" w:hAnsi="Garamond"/>
          <w:i/>
          <w:iCs/>
          <w:sz w:val="22"/>
          <w:szCs w:val="22"/>
          <w:lang w:val="fr-FR"/>
        </w:rPr>
        <w:t>Chrestomathies orientales ou recueil de textes arabes, turks, persans, grecs-modernes, armeniens et indostanis.</w:t>
      </w:r>
      <w:r>
        <w:rPr>
          <w:rFonts w:cs="Garamond" w:ascii="Garamond" w:hAnsi="Garamond"/>
          <w:sz w:val="22"/>
          <w:szCs w:val="22"/>
          <w:lang w:val="fr-FR" w:bidi="fa-IR"/>
        </w:rPr>
        <w:t xml:space="preserve"> </w:t>
      </w:r>
      <w:r>
        <w:rPr>
          <w:rFonts w:cs="Garamond" w:ascii="Garamond" w:hAnsi="Garamond"/>
          <w:sz w:val="22"/>
          <w:szCs w:val="22"/>
          <w:lang w:val="en-US"/>
        </w:rPr>
        <w:t>Paris, 1841.</w:t>
      </w:r>
    </w:p>
    <w:p>
      <w:pPr>
        <w:pStyle w:val="Style22"/>
        <w:ind w:start="720" w:end="-31" w:hanging="720"/>
        <w:jc w:val="both"/>
        <w:rPr>
          <w:rFonts w:ascii="Garamond" w:hAnsi="Garamond" w:cs="Garamond"/>
          <w:sz w:val="22"/>
          <w:szCs w:val="22"/>
          <w:lang w:val="en-US"/>
        </w:rPr>
      </w:pPr>
      <w:r>
        <w:rPr>
          <w:rFonts w:cs="Garamond" w:ascii="Garamond" w:hAnsi="Garamond"/>
          <w:sz w:val="22"/>
          <w:szCs w:val="22"/>
          <w:lang w:val="en-US"/>
        </w:rPr>
        <w:t xml:space="preserve">Mirhond. </w:t>
      </w:r>
      <w:r>
        <w:rPr>
          <w:rFonts w:cs="Garamond" w:ascii="Garamond" w:hAnsi="Garamond"/>
          <w:i/>
          <w:iCs/>
          <w:sz w:val="22"/>
          <w:szCs w:val="22"/>
          <w:lang w:val="en-US"/>
        </w:rPr>
        <w:t xml:space="preserve">La vie de Genghis-khan. </w:t>
      </w:r>
      <w:r>
        <w:rPr>
          <w:rFonts w:cs="Garamond" w:ascii="Garamond" w:hAnsi="Garamond"/>
          <w:i/>
          <w:iCs/>
          <w:sz w:val="22"/>
          <w:szCs w:val="22"/>
          <w:lang w:val="fr-FR" w:bidi="fa-IR"/>
        </w:rPr>
        <w:t xml:space="preserve">Le </w:t>
      </w:r>
      <w:r>
        <w:rPr>
          <w:rFonts w:cs="Garamond" w:ascii="Garamond" w:hAnsi="Garamond"/>
          <w:i/>
          <w:iCs/>
          <w:sz w:val="22"/>
          <w:szCs w:val="22"/>
          <w:lang w:val="en-US"/>
        </w:rPr>
        <w:t>texte</w:t>
      </w:r>
      <w:r>
        <w:rPr>
          <w:rFonts w:cs="Garamond" w:ascii="Garamond" w:hAnsi="Garamond"/>
          <w:i/>
          <w:iCs/>
          <w:sz w:val="22"/>
          <w:szCs w:val="22"/>
          <w:lang w:val="fr-FR" w:bidi="fa-IR"/>
        </w:rPr>
        <w:t xml:space="preserve"> persian. </w:t>
      </w:r>
      <w:r>
        <w:rPr>
          <w:rFonts w:cs="Garamond" w:ascii="Garamond" w:hAnsi="Garamond"/>
          <w:i/>
          <w:iCs/>
          <w:sz w:val="22"/>
          <w:szCs w:val="22"/>
          <w:lang w:val="fr-FR"/>
        </w:rPr>
        <w:t>Chrestomathies orientales ou recueil de textes arabes, turks, persans, grecs-modernes, armeniens et indostanis</w:t>
      </w:r>
      <w:r>
        <w:rPr>
          <w:rFonts w:cs="Garamond" w:ascii="Garamond" w:hAnsi="Garamond"/>
          <w:sz w:val="22"/>
          <w:szCs w:val="22"/>
          <w:lang w:val="fr-FR"/>
        </w:rPr>
        <w:t>.</w:t>
      </w:r>
      <w:r>
        <w:rPr>
          <w:rFonts w:cs="Garamond" w:ascii="Garamond" w:hAnsi="Garamond"/>
          <w:sz w:val="22"/>
          <w:szCs w:val="22"/>
          <w:lang w:val="en-US"/>
        </w:rPr>
        <w:t xml:space="preserve"> Paris, 1840.</w:t>
      </w:r>
    </w:p>
    <w:p>
      <w:pPr>
        <w:pStyle w:val="Normal"/>
        <w:ind w:start="720" w:end="-31" w:hanging="720"/>
        <w:jc w:val="both"/>
        <w:rPr/>
      </w:pPr>
      <w:r>
        <w:rPr>
          <w:rFonts w:eastAsia="CIDFont+F1;MS Gothic" w:cs="Garamond" w:ascii="Garamond" w:hAnsi="Garamond"/>
          <w:i/>
          <w:sz w:val="22"/>
          <w:szCs w:val="22"/>
          <w:lang w:val="en-US"/>
        </w:rPr>
        <w:t>Târîh-i Elfî (</w:t>
      </w:r>
      <w:r>
        <w:rPr>
          <w:rFonts w:cs="Garamond" w:ascii="Garamond" w:hAnsi="Garamond"/>
          <w:i/>
          <w:sz w:val="22"/>
          <w:szCs w:val="22"/>
          <w:lang w:val="en-US" w:bidi="fa-IR"/>
        </w:rPr>
        <w:t>Nesevî</w:t>
      </w:r>
      <w:r>
        <w:rPr>
          <w:rFonts w:eastAsia="CIDFont+F1;MS Gothic" w:cs="Garamond" w:ascii="Garamond" w:hAnsi="Garamond"/>
          <w:i/>
          <w:sz w:val="22"/>
          <w:szCs w:val="22"/>
          <w:lang w:val="en-US"/>
        </w:rPr>
        <w:t xml:space="preserve">-i </w:t>
      </w:r>
      <w:r>
        <w:rPr>
          <w:rFonts w:cs="Garamond" w:ascii="Garamond" w:hAnsi="Garamond"/>
          <w:i/>
          <w:sz w:val="22"/>
          <w:szCs w:val="22"/>
          <w:lang w:val="en-US" w:bidi="fa-IR"/>
        </w:rPr>
        <w:t>Hezâr</w:t>
      </w:r>
      <w:r>
        <w:rPr>
          <w:rFonts w:eastAsia="CIDFont+F1;MS Gothic" w:cs="Garamond" w:ascii="Garamond" w:hAnsi="Garamond"/>
          <w:i/>
          <w:sz w:val="22"/>
          <w:szCs w:val="22"/>
          <w:lang w:val="en-US"/>
        </w:rPr>
        <w:t xml:space="preserve"> sâle-i İslâm</w:t>
      </w:r>
      <w:r>
        <w:rPr>
          <w:rFonts w:eastAsia="CIDFont+F2;Yu Gothic UI" w:cs="Garamond" w:ascii="Garamond" w:hAnsi="Garamond"/>
          <w:i/>
          <w:sz w:val="22"/>
          <w:szCs w:val="22"/>
          <w:lang w:val="en-US"/>
        </w:rPr>
        <w:t>)</w:t>
      </w:r>
      <w:r>
        <w:rPr>
          <w:rFonts w:eastAsia="CIDFont+F2;Yu Gothic UI" w:cs="Garamond" w:ascii="Garamond" w:hAnsi="Garamond"/>
          <w:sz w:val="22"/>
          <w:szCs w:val="22"/>
          <w:lang w:val="en-US"/>
        </w:rPr>
        <w:t xml:space="preserve">. Ed. Golâm Mirzâ Tabâtabâyî. </w:t>
      </w:r>
      <w:r>
        <w:rPr>
          <w:rFonts w:eastAsia="CIDFont+F2;Yu Gothic UI" w:cs="Garamond" w:ascii="Garamond" w:hAnsi="Garamond"/>
          <w:sz w:val="22"/>
          <w:szCs w:val="22"/>
          <w:lang w:val="en-US" w:bidi="fa-IR"/>
        </w:rPr>
        <w:t>J</w:t>
      </w:r>
      <w:r>
        <w:rPr>
          <w:rFonts w:eastAsia="CIDFont+F2;Yu Gothic UI" w:cs="Garamond" w:ascii="Garamond" w:hAnsi="Garamond"/>
          <w:sz w:val="22"/>
          <w:szCs w:val="22"/>
          <w:lang w:bidi="fa-IR"/>
        </w:rPr>
        <w:t xml:space="preserve">. 1–8. </w:t>
      </w:r>
      <w:r>
        <w:rPr>
          <w:rFonts w:eastAsia="CIDFont+F2;Yu Gothic UI" w:cs="Garamond" w:ascii="Garamond" w:hAnsi="Garamond"/>
          <w:sz w:val="22"/>
          <w:szCs w:val="22"/>
          <w:lang w:val="en-US"/>
        </w:rPr>
        <w:t>Tehran, 1382 [</w:t>
      </w:r>
      <w:r>
        <w:rPr>
          <w:rStyle w:val="St"/>
          <w:rFonts w:cs="Garamond" w:ascii="Garamond" w:hAnsi="Garamond"/>
          <w:i/>
          <w:sz w:val="22"/>
          <w:szCs w:val="22"/>
          <w:lang w:val="en-US"/>
        </w:rPr>
        <w:t>Millennium History</w:t>
      </w:r>
      <w:r>
        <w:rPr>
          <w:rFonts w:eastAsia="CIDFont+F2;Yu Gothic UI" w:cs="Garamond" w:ascii="Garamond" w:hAnsi="Garamond"/>
          <w:i/>
          <w:sz w:val="22"/>
          <w:szCs w:val="22"/>
          <w:lang w:val="en-US"/>
        </w:rPr>
        <w:t xml:space="preserve"> (</w:t>
      </w:r>
      <w:r>
        <w:rPr>
          <w:rFonts w:cs="Garamond" w:ascii="Garamond" w:hAnsi="Garamond"/>
          <w:i/>
          <w:sz w:val="22"/>
          <w:szCs w:val="22"/>
          <w:lang w:val="en"/>
        </w:rPr>
        <w:t>Description of the Thousand Years of Islam</w:t>
      </w:r>
      <w:r>
        <w:rPr>
          <w:rFonts w:cs="Garamond" w:ascii="Garamond" w:hAnsi="Garamond"/>
          <w:i/>
          <w:sz w:val="22"/>
          <w:szCs w:val="22"/>
          <w:lang w:val="en-US"/>
        </w:rPr>
        <w:t>)</w:t>
      </w:r>
      <w:r>
        <w:rPr>
          <w:rFonts w:cs="Garamond" w:ascii="Garamond" w:hAnsi="Garamond"/>
          <w:sz w:val="22"/>
          <w:szCs w:val="22"/>
          <w:lang w:val="en-US"/>
        </w:rPr>
        <w:t xml:space="preserve">. </w:t>
      </w:r>
      <w:r>
        <w:rPr>
          <w:rFonts w:eastAsia="CIDFont+F2;Yu Gothic UI" w:cs="Garamond" w:ascii="Garamond" w:hAnsi="Garamond"/>
          <w:sz w:val="22"/>
          <w:szCs w:val="22"/>
          <w:lang w:val="en-US"/>
        </w:rPr>
        <w:t>Ed</w:t>
      </w:r>
      <w:r>
        <w:rPr>
          <w:rFonts w:eastAsia="CIDFont+F2;Yu Gothic UI" w:cs="Garamond" w:ascii="Garamond" w:hAnsi="Garamond"/>
          <w:sz w:val="22"/>
          <w:szCs w:val="22"/>
        </w:rPr>
        <w:t xml:space="preserve">. </w:t>
      </w:r>
      <w:r>
        <w:rPr>
          <w:rFonts w:eastAsia="CIDFont+F2;Yu Gothic UI" w:cs="Garamond" w:ascii="Garamond" w:hAnsi="Garamond"/>
          <w:sz w:val="22"/>
          <w:szCs w:val="22"/>
          <w:lang w:val="en-US"/>
        </w:rPr>
        <w:t>Gol</w:t>
      </w:r>
      <w:r>
        <w:rPr>
          <w:rFonts w:eastAsia="CIDFont+F2;Yu Gothic UI" w:cs="Garamond" w:ascii="Garamond" w:hAnsi="Garamond"/>
          <w:sz w:val="22"/>
          <w:szCs w:val="22"/>
        </w:rPr>
        <w:t>â</w:t>
      </w:r>
      <w:r>
        <w:rPr>
          <w:rFonts w:eastAsia="CIDFont+F2;Yu Gothic UI" w:cs="Garamond" w:ascii="Garamond" w:hAnsi="Garamond"/>
          <w:sz w:val="22"/>
          <w:szCs w:val="22"/>
          <w:lang w:val="en-US"/>
        </w:rPr>
        <w:t>m</w:t>
      </w:r>
      <w:r>
        <w:rPr>
          <w:rFonts w:eastAsia="CIDFont+F2;Yu Gothic UI" w:cs="Garamond" w:ascii="Garamond" w:hAnsi="Garamond"/>
          <w:sz w:val="22"/>
          <w:szCs w:val="22"/>
        </w:rPr>
        <w:t xml:space="preserve"> </w:t>
      </w:r>
      <w:r>
        <w:rPr>
          <w:rFonts w:eastAsia="CIDFont+F2;Yu Gothic UI" w:cs="Garamond" w:ascii="Garamond" w:hAnsi="Garamond"/>
          <w:sz w:val="22"/>
          <w:szCs w:val="22"/>
          <w:lang w:val="en-US"/>
        </w:rPr>
        <w:t>Mirz</w:t>
      </w:r>
      <w:r>
        <w:rPr>
          <w:rFonts w:eastAsia="CIDFont+F2;Yu Gothic UI" w:cs="Garamond" w:ascii="Garamond" w:hAnsi="Garamond"/>
          <w:sz w:val="22"/>
          <w:szCs w:val="22"/>
        </w:rPr>
        <w:t xml:space="preserve">â </w:t>
      </w:r>
      <w:r>
        <w:rPr>
          <w:rFonts w:eastAsia="CIDFont+F2;Yu Gothic UI" w:cs="Garamond" w:ascii="Garamond" w:hAnsi="Garamond"/>
          <w:sz w:val="22"/>
          <w:szCs w:val="22"/>
          <w:lang w:val="en-US"/>
        </w:rPr>
        <w:t>Tab</w:t>
      </w:r>
      <w:r>
        <w:rPr>
          <w:rFonts w:eastAsia="CIDFont+F2;Yu Gothic UI" w:cs="Garamond" w:ascii="Garamond" w:hAnsi="Garamond"/>
          <w:sz w:val="22"/>
          <w:szCs w:val="22"/>
        </w:rPr>
        <w:t>â</w:t>
      </w:r>
      <w:r>
        <w:rPr>
          <w:rFonts w:eastAsia="CIDFont+F2;Yu Gothic UI" w:cs="Garamond" w:ascii="Garamond" w:hAnsi="Garamond"/>
          <w:sz w:val="22"/>
          <w:szCs w:val="22"/>
          <w:lang w:val="en-US"/>
        </w:rPr>
        <w:t>tab</w:t>
      </w:r>
      <w:r>
        <w:rPr>
          <w:rFonts w:eastAsia="CIDFont+F2;Yu Gothic UI" w:cs="Garamond" w:ascii="Garamond" w:hAnsi="Garamond"/>
          <w:sz w:val="22"/>
          <w:szCs w:val="22"/>
        </w:rPr>
        <w:t>â</w:t>
      </w:r>
      <w:r>
        <w:rPr>
          <w:rFonts w:eastAsia="CIDFont+F2;Yu Gothic UI" w:cs="Garamond" w:ascii="Garamond" w:hAnsi="Garamond"/>
          <w:sz w:val="22"/>
          <w:szCs w:val="22"/>
          <w:lang w:val="en-US"/>
        </w:rPr>
        <w:t>y</w:t>
      </w:r>
      <w:r>
        <w:rPr>
          <w:rFonts w:eastAsia="CIDFont+F2;Yu Gothic UI" w:cs="Garamond" w:ascii="Garamond" w:hAnsi="Garamond"/>
          <w:sz w:val="22"/>
          <w:szCs w:val="22"/>
        </w:rPr>
        <w:t xml:space="preserve">î. </w:t>
      </w:r>
      <w:r>
        <w:rPr>
          <w:rFonts w:eastAsia="CIDFont+F2;Yu Gothic UI" w:cs="Garamond" w:ascii="Garamond" w:hAnsi="Garamond"/>
          <w:sz w:val="22"/>
          <w:szCs w:val="22"/>
          <w:lang w:val="en-US" w:bidi="fa-IR"/>
        </w:rPr>
        <w:t>J</w:t>
      </w:r>
      <w:r>
        <w:rPr>
          <w:rFonts w:eastAsia="CIDFont+F2;Yu Gothic UI" w:cs="Garamond" w:ascii="Garamond" w:hAnsi="Garamond"/>
          <w:sz w:val="22"/>
          <w:szCs w:val="22"/>
          <w:lang w:bidi="fa-IR"/>
        </w:rPr>
        <w:t xml:space="preserve">. 1–8. </w:t>
      </w:r>
      <w:r>
        <w:rPr>
          <w:rFonts w:eastAsia="CIDFont+F2;Yu Gothic UI" w:cs="Garamond" w:ascii="Garamond" w:hAnsi="Garamond"/>
          <w:sz w:val="22"/>
          <w:szCs w:val="22"/>
          <w:lang w:val="en-US"/>
        </w:rPr>
        <w:t>Tehran</w:t>
      </w:r>
      <w:r>
        <w:rPr>
          <w:rFonts w:eastAsia="CIDFont+F2;Yu Gothic UI" w:cs="Garamond" w:ascii="Garamond" w:hAnsi="Garamond"/>
          <w:sz w:val="22"/>
          <w:szCs w:val="22"/>
        </w:rPr>
        <w:t>, 1382</w:t>
      </w:r>
      <w:r>
        <w:rPr>
          <w:rFonts w:cs="Garamond" w:ascii="Garamond" w:hAnsi="Garamond"/>
          <w:sz w:val="22"/>
          <w:szCs w:val="22"/>
        </w:rPr>
        <w:t xml:space="preserve"> </w:t>
      </w:r>
      <w:r>
        <w:rPr>
          <w:rFonts w:cs="Garamond" w:ascii="Garamond" w:hAnsi="Garamond"/>
          <w:sz w:val="22"/>
          <w:szCs w:val="22"/>
          <w:lang w:val="en-US"/>
        </w:rPr>
        <w:t>(in Persian)</w:t>
      </w:r>
      <w:r>
        <w:rPr>
          <w:rFonts w:eastAsia="CIDFont+F2;Yu Gothic UI" w:cs="Garamond" w:ascii="Garamond" w:hAnsi="Garamond"/>
          <w:sz w:val="22"/>
          <w:szCs w:val="22"/>
        </w:rPr>
        <w:t>].</w:t>
      </w:r>
    </w:p>
    <w:sectPr>
      <w:headerReference w:type="default" r:id="rId3"/>
      <w:footerReference w:type="default" r:id="rId4"/>
      <w:footnotePr>
        <w:numFmt w:val="decimal"/>
        <w:numRestart w:val="eachSect"/>
      </w:footnotePr>
      <w:type w:val="nextPage"/>
      <w:pgSz w:w="11057"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Cambria">
    <w:charset w:val="cc" w:characterSet="windows-1251"/>
    <w:family w:val="roman"/>
    <w:pitch w:val="variable"/>
  </w:font>
  <w:font w:name="Arial">
    <w:charset w:val="cc" w:characterSet="windows-1251"/>
    <w:family w:val="swiss"/>
    <w:pitch w:val="variable"/>
  </w:font>
  <w:font w:name="Times">
    <w:altName w:val="Times New Roman"/>
    <w:charset w:val="00" w:characterSet="windows-1252"/>
    <w:family w:val="roman"/>
    <w:pitch w:val="variable"/>
  </w:font>
  <w:font w:name="Courier New">
    <w:charset w:val="cc" w:characterSet="windows-1251"/>
    <w:family w:val="modern"/>
    <w:pitch w:val="default"/>
  </w:font>
  <w:font w:name="Bookman Old Style">
    <w:charset w:val="cc" w:characterSet="windows-1251"/>
    <w:family w:val="roman"/>
    <w:pitch w:val="variable"/>
  </w:font>
  <w:font w:name="Calibri">
    <w:charset w:val="cc" w:characterSet="windows-1251"/>
    <w:family w:val="swiss"/>
    <w:pitch w:val="variable"/>
  </w:font>
  <w:font w:name="Tahoma">
    <w:charset w:val="cc" w:characterSet="windows-1251"/>
    <w:family w:val="swiss"/>
    <w:pitch w:val="variable"/>
  </w:font>
  <w:font w:name="Garamond">
    <w:charset w:val="cc" w:characterSet="windows-125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635</wp:posOffset>
              </wp:positionV>
              <wp:extent cx="2673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1"/>
                            <w:rPr>
                              <w:rStyle w:val="Style9"/>
                              <w:rFonts w:ascii="Garamond" w:hAnsi="Garamond" w:cs="Garamond"/>
                              <w:sz w:val="22"/>
                              <w:szCs w:val="22"/>
                            </w:rPr>
                          </w:pPr>
                          <w:r>
                            <w:rPr>
                              <w:rStyle w:val="Style9"/>
                              <w:rFonts w:cs="Garamond" w:ascii="Garamond" w:hAnsi="Garamond"/>
                              <w:sz w:val="22"/>
                              <w:szCs w:val="22"/>
                            </w:rPr>
                            <w:fldChar w:fldCharType="begin"/>
                          </w:r>
                          <w:r>
                            <w:rPr>
                              <w:rStyle w:val="Style9"/>
                              <w:sz w:val="22"/>
                              <w:szCs w:val="22"/>
                              <w:rFonts w:cs="Garamond" w:ascii="Garamond" w:hAnsi="Garamond"/>
                            </w:rPr>
                            <w:instrText> PAGE </w:instrText>
                          </w:r>
                          <w:r>
                            <w:rPr>
                              <w:rStyle w:val="Style9"/>
                              <w:sz w:val="22"/>
                              <w:szCs w:val="22"/>
                              <w:rFonts w:cs="Garamond" w:ascii="Garamond" w:hAnsi="Garamond"/>
                            </w:rPr>
                            <w:fldChar w:fldCharType="separate"/>
                          </w:r>
                          <w:r>
                            <w:rPr>
                              <w:rStyle w:val="Style9"/>
                              <w:sz w:val="22"/>
                              <w:szCs w:val="22"/>
                              <w:rFonts w:cs="Garamond" w:ascii="Garamond" w:hAnsi="Garamond"/>
                            </w:rPr>
                            <w:t>176</w:t>
                          </w:r>
                          <w:r>
                            <w:rPr>
                              <w:rStyle w:val="Style9"/>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1"/>
                      <w:rPr>
                        <w:rStyle w:val="Style9"/>
                        <w:rFonts w:ascii="Garamond" w:hAnsi="Garamond" w:cs="Garamond"/>
                        <w:sz w:val="22"/>
                        <w:szCs w:val="22"/>
                      </w:rPr>
                    </w:pPr>
                    <w:r>
                      <w:rPr>
                        <w:rStyle w:val="Style9"/>
                        <w:rFonts w:cs="Garamond" w:ascii="Garamond" w:hAnsi="Garamond"/>
                        <w:sz w:val="22"/>
                        <w:szCs w:val="22"/>
                      </w:rPr>
                      <w:fldChar w:fldCharType="begin"/>
                    </w:r>
                    <w:r>
                      <w:rPr>
                        <w:rStyle w:val="Style9"/>
                        <w:sz w:val="22"/>
                        <w:szCs w:val="22"/>
                        <w:rFonts w:cs="Garamond" w:ascii="Garamond" w:hAnsi="Garamond"/>
                      </w:rPr>
                      <w:instrText> PAGE </w:instrText>
                    </w:r>
                    <w:r>
                      <w:rPr>
                        <w:rStyle w:val="Style9"/>
                        <w:sz w:val="22"/>
                        <w:szCs w:val="22"/>
                        <w:rFonts w:cs="Garamond" w:ascii="Garamond" w:hAnsi="Garamond"/>
                      </w:rPr>
                      <w:fldChar w:fldCharType="separate"/>
                    </w:r>
                    <w:r>
                      <w:rPr>
                        <w:rStyle w:val="Style9"/>
                        <w:sz w:val="22"/>
                        <w:szCs w:val="22"/>
                        <w:rFonts w:cs="Garamond" w:ascii="Garamond" w:hAnsi="Garamond"/>
                      </w:rPr>
                      <w:t>176</w:t>
                    </w:r>
                    <w:r>
                      <w:rPr>
                        <w:rStyle w:val="Style9"/>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18">
              <wp:simplePos x="0" y="0"/>
              <wp:positionH relativeFrom="margin">
                <wp:align>center</wp:align>
              </wp:positionH>
              <wp:positionV relativeFrom="paragraph">
                <wp:posOffset>635</wp:posOffset>
              </wp:positionV>
              <wp:extent cx="26733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1"/>
                            <w:rPr/>
                          </w:pPr>
                          <w:r>
                            <w:rPr>
                              <w:rStyle w:val="Style9"/>
                              <w:rFonts w:cs="Garamond" w:ascii="Garamond" w:hAnsi="Garamond"/>
                              <w:sz w:val="22"/>
                              <w:szCs w:val="22"/>
                            </w:rPr>
                            <w:fldChar w:fldCharType="begin"/>
                          </w:r>
                          <w:r>
                            <w:rPr>
                              <w:rStyle w:val="Style9"/>
                              <w:sz w:val="22"/>
                              <w:szCs w:val="22"/>
                              <w:rFonts w:cs="Garamond" w:ascii="Garamond" w:hAnsi="Garamond"/>
                            </w:rPr>
                            <w:instrText> PAGE </w:instrText>
                          </w:r>
                          <w:r>
                            <w:rPr>
                              <w:rStyle w:val="Style9"/>
                              <w:sz w:val="22"/>
                              <w:szCs w:val="22"/>
                              <w:rFonts w:cs="Garamond" w:ascii="Garamond" w:hAnsi="Garamond"/>
                            </w:rPr>
                            <w:fldChar w:fldCharType="separate"/>
                          </w:r>
                          <w:r>
                            <w:rPr>
                              <w:rStyle w:val="Style9"/>
                              <w:sz w:val="22"/>
                              <w:szCs w:val="22"/>
                              <w:rFonts w:cs="Garamond" w:ascii="Garamond" w:hAnsi="Garamond"/>
                            </w:rPr>
                            <w:t>191</w:t>
                          </w:r>
                          <w:r>
                            <w:rPr>
                              <w:rStyle w:val="Style9"/>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1"/>
                      <w:rPr/>
                    </w:pPr>
                    <w:r>
                      <w:rPr>
                        <w:rStyle w:val="Style9"/>
                        <w:rFonts w:cs="Garamond" w:ascii="Garamond" w:hAnsi="Garamond"/>
                        <w:sz w:val="22"/>
                        <w:szCs w:val="22"/>
                      </w:rPr>
                      <w:fldChar w:fldCharType="begin"/>
                    </w:r>
                    <w:r>
                      <w:rPr>
                        <w:rStyle w:val="Style9"/>
                        <w:sz w:val="22"/>
                        <w:szCs w:val="22"/>
                        <w:rFonts w:cs="Garamond" w:ascii="Garamond" w:hAnsi="Garamond"/>
                      </w:rPr>
                      <w:instrText> PAGE </w:instrText>
                    </w:r>
                    <w:r>
                      <w:rPr>
                        <w:rStyle w:val="Style9"/>
                        <w:sz w:val="22"/>
                        <w:szCs w:val="22"/>
                        <w:rFonts w:cs="Garamond" w:ascii="Garamond" w:hAnsi="Garamond"/>
                      </w:rPr>
                      <w:fldChar w:fldCharType="separate"/>
                    </w:r>
                    <w:r>
                      <w:rPr>
                        <w:rStyle w:val="Style9"/>
                        <w:sz w:val="22"/>
                        <w:szCs w:val="22"/>
                        <w:rFonts w:cs="Garamond" w:ascii="Garamond" w:hAnsi="Garamond"/>
                      </w:rPr>
                      <w:t>191</w:t>
                    </w:r>
                    <w:r>
                      <w:rPr>
                        <w:rStyle w:val="Style9"/>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ind w:end="-31" w:hanging="0"/>
        <w:jc w:val="both"/>
        <w:rPr>
          <w:rFonts w:ascii="Garamond" w:hAnsi="Garamond" w:cs="Garamond"/>
        </w:rPr>
      </w:pPr>
      <w:r>
        <w:rPr>
          <w:rStyle w:val="Style6"/>
        </w:rPr>
        <w:footnoteRef/>
      </w:r>
      <w:r>
        <w:rPr>
          <w:rFonts w:eastAsia="Garamond" w:cs="Garamond" w:ascii="Garamond" w:hAnsi="Garamond"/>
        </w:rPr>
        <w:tab/>
        <w:t xml:space="preserve"> </w:t>
      </w:r>
      <w:r>
        <w:rPr>
          <w:rFonts w:cs="Garamond" w:ascii="Garamond" w:hAnsi="Garamond"/>
        </w:rPr>
        <w:t xml:space="preserve">Дмитрий Михайлович ТИМОХИН, кандидат исторических наук, старший научный сотрудник </w:t>
      </w:r>
      <w:r>
        <w:rPr>
          <w:rFonts w:cs="Garamond" w:ascii="Garamond" w:hAnsi="Garamond"/>
          <w:iCs/>
          <w:spacing w:val="-6"/>
        </w:rPr>
        <w:t>Института востоковедения РАН, Москва</w:t>
      </w:r>
      <w:r>
        <w:rPr>
          <w:rFonts w:cs="Garamond" w:ascii="Garamond" w:hAnsi="Garamond"/>
          <w:spacing w:val="-6"/>
        </w:rPr>
        <w:t xml:space="preserve">; </w:t>
      </w:r>
      <w:r>
        <w:rPr>
          <w:rFonts w:cs="Garamond" w:ascii="Garamond" w:hAnsi="Garamond"/>
          <w:spacing w:val="-6"/>
          <w:lang w:val="en-US"/>
        </w:rPr>
        <w:t>horezm</w:t>
      </w:r>
      <w:r>
        <w:rPr>
          <w:rFonts w:cs="Garamond" w:ascii="Garamond" w:hAnsi="Garamond"/>
          <w:spacing w:val="-6"/>
        </w:rPr>
        <w:t>83@</w:t>
      </w:r>
      <w:r>
        <w:rPr>
          <w:rFonts w:cs="Garamond" w:ascii="Garamond" w:hAnsi="Garamond"/>
          <w:spacing w:val="-6"/>
          <w:lang w:val="en-US"/>
        </w:rPr>
        <w:t>mail</w:t>
      </w:r>
      <w:r>
        <w:rPr>
          <w:rFonts w:cs="Garamond" w:ascii="Garamond" w:hAnsi="Garamond"/>
          <w:spacing w:val="-6"/>
        </w:rPr>
        <w:t>.</w:t>
      </w:r>
      <w:r>
        <w:rPr>
          <w:rFonts w:cs="Garamond" w:ascii="Garamond" w:hAnsi="Garamond"/>
          <w:spacing w:val="-6"/>
          <w:lang w:val="en-US"/>
        </w:rPr>
        <w:t>ru</w:t>
      </w:r>
    </w:p>
    <w:p>
      <w:pPr>
        <w:pStyle w:val="Normal"/>
        <w:ind w:end="-31" w:hanging="0"/>
        <w:jc w:val="both"/>
        <w:rPr>
          <w:rFonts w:ascii="Garamond" w:hAnsi="Garamond" w:cs="Garamond"/>
          <w:lang w:val="en-US"/>
        </w:rPr>
      </w:pPr>
      <w:r>
        <w:rPr>
          <w:rFonts w:cs="Garamond" w:ascii="Garamond" w:hAnsi="Garamond"/>
          <w:lang w:val="en-US"/>
        </w:rPr>
        <w:tab/>
        <w:t>   </w:t>
      </w:r>
      <w:r>
        <w:rPr>
          <w:rFonts w:cs="Garamond" w:ascii="Garamond" w:hAnsi="Garamond"/>
          <w:lang w:val="en-US"/>
        </w:rPr>
        <w:t xml:space="preserve">Dmitry M. TIMOKHIN, PhD (History), Senior Research Fellow, Institute of Oriental Studies RAS, Moscow; </w:t>
      </w:r>
      <w:hyperlink r:id="rId1">
        <w:r>
          <w:rPr>
            <w:rStyle w:val="Style7"/>
            <w:rFonts w:cs="Garamond" w:ascii="Garamond" w:hAnsi="Garamond"/>
            <w:color w:val="000000"/>
            <w:u w:val="none"/>
            <w:lang w:val="en-US"/>
          </w:rPr>
          <w:t>horezm83@mail.ru</w:t>
        </w:r>
      </w:hyperlink>
    </w:p>
    <w:p>
      <w:pPr>
        <w:pStyle w:val="Normal"/>
        <w:jc w:val="both"/>
        <w:rPr>
          <w:rFonts w:ascii="Garamond" w:hAnsi="Garamond" w:cs="Garamond"/>
        </w:rPr>
      </w:pPr>
      <w:r>
        <w:rPr>
          <w:rFonts w:cs="Garamond" w:ascii="Garamond" w:hAnsi="Garamond"/>
        </w:rPr>
        <w:tab/>
        <w:t>   </w:t>
      </w:r>
      <w:r>
        <w:rPr>
          <w:rFonts w:cs="Garamond" w:ascii="Garamond" w:hAnsi="Garamond"/>
        </w:rPr>
        <w:t>ORCID ID: 0000-0002-9093-5269</w:t>
      </w:r>
    </w:p>
    <w:p>
      <w:pPr>
        <w:pStyle w:val="Normal"/>
        <w:ind w:end="-31" w:hanging="0"/>
        <w:jc w:val="both"/>
        <w:rPr/>
      </w:pPr>
      <w:r>
        <w:rPr>
          <w:rFonts w:cs="Garamond" w:ascii="Garamond" w:hAnsi="Garamond"/>
          <w:lang w:val="en-US"/>
        </w:rPr>
        <w:tab/>
        <w:t>   </w:t>
      </w:r>
      <w:r>
        <w:rPr>
          <w:rFonts w:cs="Garamond" w:ascii="Garamond" w:hAnsi="Garamond"/>
        </w:rPr>
        <w:t xml:space="preserve">Исследование выполнено при </w:t>
      </w:r>
      <w:r>
        <w:rPr>
          <w:rFonts w:cs="Garamond" w:ascii="Garamond" w:hAnsi="Garamond"/>
          <w:lang w:bidi="fa-IR"/>
        </w:rPr>
        <w:t>финансовой</w:t>
      </w:r>
      <w:r>
        <w:rPr>
          <w:rFonts w:cs="Garamond" w:ascii="Garamond" w:hAnsi="Garamond"/>
        </w:rPr>
        <w:t xml:space="preserve"> поддержке Российского фонда фундаментальных исследований (РФФИ) в рамках научного проекта №</w:t>
      </w:r>
      <w:r>
        <w:rPr>
          <w:rFonts w:cs="Garamond" w:ascii="Garamond" w:hAnsi="Garamond"/>
          <w:lang w:val="en-US"/>
        </w:rPr>
        <w:t> </w:t>
      </w:r>
      <w:r>
        <w:rPr>
          <w:rFonts w:cs="Garamond" w:ascii="Garamond" w:hAnsi="Garamond"/>
        </w:rPr>
        <w:t>20-09-00095 «Социально-политическая история Афганистана и Пенджаба: от середины I тыс. н. э. до начала монгольского вторжения».</w:t>
      </w:r>
    </w:p>
    <w:p>
      <w:pPr>
        <w:pStyle w:val="Normal"/>
        <w:ind w:end="-31" w:hanging="0"/>
        <w:jc w:val="both"/>
        <w:rPr/>
      </w:pPr>
      <w:r>
        <w:rPr>
          <w:rFonts w:cs="Garamond" w:ascii="Garamond" w:hAnsi="Garamond"/>
          <w:shd w:fill="FFFFFF" w:val="clear"/>
          <w:lang w:val="en-US"/>
        </w:rPr>
        <w:tab/>
        <w:t>   </w:t>
      </w:r>
      <w:r>
        <w:rPr>
          <w:rFonts w:cs="Garamond" w:ascii="Garamond" w:hAnsi="Garamond"/>
          <w:shd w:fill="FFFFFF" w:val="clear"/>
          <w:lang w:val="en-US"/>
        </w:rPr>
        <w:t xml:space="preserve">Funding: The reported study was funded by </w:t>
      </w:r>
      <w:r>
        <w:rPr>
          <w:rFonts w:cs="Garamond" w:ascii="Garamond" w:hAnsi="Garamond"/>
          <w:lang w:val="en-US"/>
        </w:rPr>
        <w:t>Russian Foundation for Basic Research</w:t>
      </w:r>
      <w:r>
        <w:rPr>
          <w:rFonts w:cs="Garamond" w:ascii="Garamond" w:hAnsi="Garamond"/>
          <w:shd w:fill="FFFFFF" w:val="clear"/>
          <w:lang w:val="en-US"/>
        </w:rPr>
        <w:t xml:space="preserve"> (RFBR), project number </w:t>
      </w:r>
      <w:r>
        <w:rPr>
          <w:rFonts w:cs="Garamond" w:ascii="Garamond" w:hAnsi="Garamond"/>
          <w:lang w:val="en-US"/>
        </w:rPr>
        <w:t>20-09-00095 “Socio-Political History of Afghanistan and Punjab: From the Middle of the First Millennium A.D. to the Beginning of the Mongol invasion”.</w:t>
      </w:r>
    </w:p>
  </w:footnote>
  <w:footnote w:id="3">
    <w:p>
      <w:pPr>
        <w:pStyle w:val="Style22"/>
        <w:ind w:end="-31" w:hanging="0"/>
        <w:jc w:val="both"/>
        <w:rPr>
          <w:rFonts w:ascii="Garamond" w:hAnsi="Garamond" w:cs="Garamond"/>
          <w:sz w:val="20"/>
          <w:szCs w:val="20"/>
          <w:lang w:val="en-US"/>
        </w:rPr>
      </w:pPr>
      <w:r>
        <w:rPr>
          <w:rStyle w:val="Style6"/>
        </w:rPr>
        <w:footnoteRef/>
      </w:r>
      <w:r>
        <w:rPr>
          <w:rFonts w:eastAsia="Garamond" w:cs="Garamond" w:ascii="Garamond" w:hAnsi="Garamond"/>
          <w:sz w:val="20"/>
          <w:szCs w:val="20"/>
          <w:lang w:val="en-US"/>
        </w:rPr>
        <w:tab/>
        <w:t xml:space="preserve"> </w:t>
      </w:r>
      <w:r>
        <w:rPr>
          <w:rFonts w:eastAsia="CIDFont+F2;Yu Gothic UI" w:cs="Garamond" w:ascii="Garamond" w:hAnsi="Garamond"/>
          <w:sz w:val="20"/>
          <w:szCs w:val="20"/>
        </w:rPr>
        <w:t>См</w:t>
      </w:r>
      <w:r>
        <w:rPr>
          <w:rFonts w:eastAsia="CIDFont+F2;Yu Gothic UI" w:cs="Garamond" w:ascii="Garamond" w:hAnsi="Garamond"/>
          <w:sz w:val="20"/>
          <w:szCs w:val="20"/>
          <w:lang w:val="en-US"/>
        </w:rPr>
        <w:t>.</w:t>
      </w:r>
      <w:r>
        <w:rPr>
          <w:rFonts w:eastAsia="CIDFont+F2;Yu Gothic UI" w:cs="Garamond" w:ascii="Garamond" w:hAnsi="Garamond"/>
          <w:sz w:val="20"/>
          <w:szCs w:val="20"/>
          <w:lang w:val="en-US" w:bidi="fa-IR"/>
        </w:rPr>
        <w:t>:</w:t>
      </w:r>
      <w:r>
        <w:rPr>
          <w:rFonts w:eastAsia="CIDFont+F2;Yu Gothic UI" w:cs="Garamond" w:ascii="Garamond" w:hAnsi="Garamond"/>
          <w:sz w:val="20"/>
          <w:szCs w:val="20"/>
          <w:lang w:val="en-US"/>
        </w:rPr>
        <w:t xml:space="preserve"> </w:t>
      </w:r>
      <w:r>
        <w:rPr>
          <w:rFonts w:cs="Garamond" w:ascii="Garamond" w:hAnsi="Garamond"/>
          <w:sz w:val="20"/>
          <w:szCs w:val="20"/>
          <w:lang w:val="en-US" w:bidi="fa-IR"/>
        </w:rPr>
        <w:t>[</w:t>
      </w:r>
      <w:r>
        <w:rPr>
          <w:rFonts w:cs="Garamond" w:ascii="Garamond" w:hAnsi="Garamond"/>
          <w:sz w:val="20"/>
          <w:szCs w:val="20"/>
        </w:rPr>
        <w:t>Гибб</w:t>
      </w:r>
      <w:r>
        <w:rPr>
          <w:rFonts w:cs="Garamond" w:ascii="Garamond" w:hAnsi="Garamond"/>
          <w:sz w:val="20"/>
          <w:szCs w:val="20"/>
          <w:lang w:val="en-US"/>
        </w:rPr>
        <w:t xml:space="preserve">, 1960; </w:t>
      </w:r>
      <w:r>
        <w:rPr>
          <w:rFonts w:eastAsia="CIDFont+F2;Yu Gothic UI" w:cs="Garamond" w:ascii="Garamond" w:hAnsi="Garamond"/>
          <w:sz w:val="20"/>
          <w:szCs w:val="20"/>
          <w:lang w:val="en-US"/>
        </w:rPr>
        <w:t xml:space="preserve">Anooshahr, 2012, p. 220–254; 2014, p. 331–352; </w:t>
      </w:r>
      <w:r>
        <w:rPr>
          <w:rFonts w:cs="Garamond" w:ascii="Garamond" w:hAnsi="Garamond"/>
          <w:sz w:val="20"/>
          <w:szCs w:val="20"/>
          <w:lang w:val="en-US" w:bidi="fa-IR"/>
        </w:rPr>
        <w:t xml:space="preserve">A History of Persian </w:t>
      </w:r>
      <w:r>
        <w:rPr>
          <w:rFonts w:cs="Garamond" w:ascii="Garamond" w:hAnsi="Garamond"/>
          <w:sz w:val="20"/>
          <w:szCs w:val="20"/>
          <w:lang w:val="en-US"/>
        </w:rPr>
        <w:t>literature</w:t>
      </w:r>
      <w:r>
        <w:rPr>
          <w:rFonts w:cs="Garamond" w:ascii="Garamond" w:hAnsi="Garamond"/>
          <w:sz w:val="20"/>
          <w:szCs w:val="20"/>
          <w:lang w:val="en-US" w:bidi="fa-IR"/>
        </w:rPr>
        <w:t>, 2012</w:t>
      </w:r>
      <w:r>
        <w:rPr>
          <w:rFonts w:eastAsia="CIDFont+F2;Yu Gothic UI" w:cs="Garamond" w:ascii="Garamond" w:hAnsi="Garamond"/>
          <w:sz w:val="20"/>
          <w:szCs w:val="20"/>
          <w:lang w:val="en-US"/>
        </w:rPr>
        <w:t>, p. 589;</w:t>
      </w:r>
      <w:r>
        <w:rPr>
          <w:rFonts w:cs="Garamond" w:ascii="Garamond" w:hAnsi="Garamond"/>
          <w:iCs/>
          <w:sz w:val="20"/>
          <w:szCs w:val="20"/>
          <w:lang w:val="en-US"/>
        </w:rPr>
        <w:t xml:space="preserve"> </w:t>
      </w:r>
      <w:r>
        <w:rPr>
          <w:rStyle w:val="Z3988"/>
          <w:rFonts w:cs="Garamond" w:ascii="Garamond" w:hAnsi="Garamond"/>
          <w:iCs/>
          <w:sz w:val="20"/>
          <w:szCs w:val="20"/>
          <w:lang w:val="en-US"/>
        </w:rPr>
        <w:t>Huseini</w:t>
      </w:r>
      <w:r>
        <w:rPr>
          <w:rFonts w:cs="Garamond" w:ascii="Garamond" w:hAnsi="Garamond"/>
          <w:sz w:val="20"/>
          <w:szCs w:val="20"/>
          <w:lang w:val="en-US"/>
        </w:rPr>
        <w:t xml:space="preserve">, 2017; </w:t>
      </w:r>
      <w:r>
        <w:rPr>
          <w:rFonts w:cs="Garamond" w:ascii="Garamond" w:hAnsi="Garamond"/>
          <w:iCs/>
          <w:sz w:val="20"/>
          <w:szCs w:val="20"/>
          <w:lang w:val="en-US"/>
        </w:rPr>
        <w:t>Dalkesen,</w:t>
      </w:r>
      <w:r>
        <w:rPr>
          <w:rFonts w:eastAsia="CIDFont+F2;Yu Gothic UI" w:cs="Garamond" w:ascii="Garamond" w:hAnsi="Garamond"/>
          <w:i/>
          <w:sz w:val="20"/>
          <w:szCs w:val="20"/>
          <w:lang w:val="en-US"/>
        </w:rPr>
        <w:t xml:space="preserve"> </w:t>
      </w:r>
      <w:r>
        <w:rPr>
          <w:rFonts w:eastAsia="CIDFont+F2;Yu Gothic UI" w:cs="Garamond" w:ascii="Garamond" w:hAnsi="Garamond"/>
          <w:iCs/>
          <w:sz w:val="20"/>
          <w:szCs w:val="20"/>
          <w:lang w:val="en-US"/>
        </w:rPr>
        <w:t>2019</w:t>
      </w:r>
      <w:r>
        <w:rPr>
          <w:rFonts w:eastAsia="CIDFont+F2;Yu Gothic UI" w:cs="Garamond" w:ascii="Garamond" w:hAnsi="Garamond"/>
          <w:sz w:val="20"/>
          <w:szCs w:val="20"/>
          <w:lang w:val="en-US"/>
        </w:rPr>
        <w:t>, s. 361–372</w:t>
      </w:r>
      <w:r>
        <w:rPr>
          <w:rFonts w:cs="Garamond" w:ascii="Garamond" w:hAnsi="Garamond"/>
          <w:sz w:val="20"/>
          <w:szCs w:val="20"/>
          <w:lang w:val="en-US" w:bidi="fa-IR"/>
        </w:rPr>
        <w:t>].</w:t>
      </w:r>
    </w:p>
  </w:footnote>
  <w:footnote w:id="4">
    <w:p>
      <w:pPr>
        <w:pStyle w:val="Style22"/>
        <w:ind w:end="-31" w:hanging="0"/>
        <w:jc w:val="both"/>
        <w:rPr>
          <w:rFonts w:ascii="Garamond" w:hAnsi="Garamond" w:cs="Garamond"/>
          <w:sz w:val="20"/>
          <w:szCs w:val="20"/>
        </w:rPr>
      </w:pPr>
      <w:r>
        <w:rPr>
          <w:rStyle w:val="Style6"/>
        </w:rPr>
        <w:footnoteRef/>
      </w:r>
      <w:r>
        <w:rPr>
          <w:rFonts w:eastAsia="Garamond" w:cs="Garamond" w:ascii="Garamond" w:hAnsi="Garamond"/>
          <w:sz w:val="20"/>
          <w:szCs w:val="20"/>
        </w:rPr>
        <w:tab/>
        <w:t xml:space="preserve"> </w:t>
      </w:r>
      <w:r>
        <w:rPr>
          <w:rFonts w:cs="Garamond" w:ascii="Garamond" w:hAnsi="Garamond"/>
          <w:sz w:val="20"/>
          <w:szCs w:val="20"/>
        </w:rPr>
        <w:t xml:space="preserve">Речь идет о 36 г. хиджры. — </w:t>
      </w:r>
      <w:r>
        <w:rPr>
          <w:rFonts w:cs="Garamond" w:ascii="Garamond" w:hAnsi="Garamond"/>
          <w:i/>
          <w:iCs/>
          <w:sz w:val="20"/>
          <w:szCs w:val="20"/>
        </w:rPr>
        <w:t>Д. Т.</w:t>
      </w:r>
    </w:p>
  </w:footnote>
  <w:footnote w:id="5">
    <w:p>
      <w:pPr>
        <w:pStyle w:val="Style22"/>
        <w:ind w:end="-31" w:hanging="0"/>
        <w:jc w:val="both"/>
        <w:rPr>
          <w:rFonts w:ascii="Garamond" w:hAnsi="Garamond" w:cs="Garamond"/>
          <w:sz w:val="20"/>
          <w:szCs w:val="20"/>
        </w:rPr>
      </w:pPr>
      <w:r>
        <w:rPr>
          <w:rStyle w:val="Style6"/>
        </w:rPr>
        <w:footnoteRef/>
      </w:r>
      <w:r>
        <w:rPr>
          <w:rFonts w:eastAsia="Garamond" w:cs="Garamond" w:ascii="Garamond" w:hAnsi="Garamond"/>
          <w:sz w:val="20"/>
          <w:szCs w:val="20"/>
        </w:rPr>
        <w:tab/>
        <w:t xml:space="preserve"> </w:t>
      </w:r>
      <w:r>
        <w:rPr>
          <w:rFonts w:cs="Garamond" w:ascii="Garamond" w:hAnsi="Garamond"/>
          <w:sz w:val="20"/>
          <w:szCs w:val="20"/>
        </w:rPr>
        <w:t>Так в переводе источника П.</w:t>
      </w:r>
      <w:r>
        <w:rPr>
          <w:rFonts w:cs="Garamond" w:ascii="Garamond" w:hAnsi="Garamond"/>
          <w:sz w:val="20"/>
          <w:szCs w:val="20"/>
          <w:lang w:val="en-US"/>
        </w:rPr>
        <w:t> </w:t>
      </w:r>
      <w:r>
        <w:rPr>
          <w:rFonts w:cs="Garamond" w:ascii="Garamond" w:hAnsi="Garamond"/>
          <w:sz w:val="20"/>
          <w:szCs w:val="20"/>
        </w:rPr>
        <w:t>Г.</w:t>
      </w:r>
      <w:r>
        <w:rPr>
          <w:rFonts w:cs="Garamond" w:ascii="Garamond" w:hAnsi="Garamond"/>
          <w:sz w:val="20"/>
          <w:szCs w:val="20"/>
          <w:lang w:val="en-US"/>
        </w:rPr>
        <w:t> </w:t>
      </w:r>
      <w:r>
        <w:rPr>
          <w:rFonts w:cs="Garamond" w:ascii="Garamond" w:hAnsi="Garamond"/>
          <w:sz w:val="20"/>
          <w:szCs w:val="20"/>
        </w:rPr>
        <w:t>Булгаковым и Ш.</w:t>
      </w:r>
      <w:r>
        <w:rPr>
          <w:rFonts w:cs="Garamond" w:ascii="Garamond" w:hAnsi="Garamond"/>
          <w:sz w:val="20"/>
          <w:szCs w:val="20"/>
          <w:lang w:val="en-US"/>
        </w:rPr>
        <w:t> </w:t>
      </w:r>
      <w:r>
        <w:rPr>
          <w:rFonts w:cs="Garamond" w:ascii="Garamond" w:hAnsi="Garamond"/>
          <w:sz w:val="20"/>
          <w:szCs w:val="20"/>
        </w:rPr>
        <w:t>С.</w:t>
      </w:r>
      <w:r>
        <w:rPr>
          <w:rFonts w:cs="Garamond" w:ascii="Garamond" w:hAnsi="Garamond"/>
          <w:sz w:val="20"/>
          <w:szCs w:val="20"/>
          <w:lang w:val="en-US"/>
        </w:rPr>
        <w:t> </w:t>
      </w:r>
      <w:r>
        <w:rPr>
          <w:rFonts w:cs="Garamond" w:ascii="Garamond" w:hAnsi="Garamond"/>
          <w:sz w:val="20"/>
          <w:szCs w:val="20"/>
        </w:rPr>
        <w:t xml:space="preserve">Камолиддином. </w:t>
      </w:r>
      <w:r>
        <w:rPr>
          <w:rFonts w:cs="Garamond" w:ascii="Garamond" w:hAnsi="Garamond"/>
          <w:i/>
          <w:sz w:val="20"/>
          <w:szCs w:val="20"/>
        </w:rPr>
        <w:t>— Д. Т.</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start"/>
      <w:tblInd w:w="0" w:type="dxa"/>
      <w:tblBorders>
        <w:bottom w:val="single" w:sz="12" w:space="0" w:color="000000"/>
        <w:insideH w:val="single" w:sz="12" w:space="0" w:color="000000"/>
      </w:tblBorders>
      <w:tblCellMar>
        <w:top w:w="0" w:type="dxa"/>
        <w:start w:w="108" w:type="dxa"/>
        <w:bottom w:w="0" w:type="dxa"/>
        <w:end w:w="108" w:type="dxa"/>
      </w:tblCellMar>
    </w:tblPr>
    <w:tblGrid>
      <w:gridCol w:w="8820"/>
    </w:tblGrid>
    <w:tr>
      <w:trPr/>
      <w:tc>
        <w:tcPr>
          <w:tcW w:w="8820" w:type="dxa"/>
          <w:tcBorders>
            <w:bottom w:val="single" w:sz="12" w:space="0" w:color="000000"/>
            <w:insideH w:val="single" w:sz="12" w:space="0" w:color="000000"/>
          </w:tcBorders>
          <w:shd w:fill="auto" w:val="clear"/>
        </w:tcPr>
        <w:p>
          <w:pPr>
            <w:pStyle w:val="Style23"/>
            <w:jc w:val="center"/>
            <w:rPr>
              <w:rFonts w:ascii="Garamond" w:hAnsi="Garamond" w:cs="Garamond"/>
              <w:color w:val="000000"/>
            </w:rPr>
          </w:pPr>
          <w:r>
            <w:rPr>
              <w:rFonts w:cs="Garamond" w:ascii="Garamond" w:hAnsi="Garamond"/>
              <w:spacing w:val="-6"/>
            </w:rPr>
            <w:t xml:space="preserve">Тимохин Д. М. </w:t>
          </w:r>
          <w:r>
            <w:rPr>
              <w:rFonts w:cs="Garamond" w:ascii="Garamond" w:hAnsi="Garamond"/>
            </w:rPr>
            <w:t>«Тарих-и Алфи» как источник по истории Хорезма и государства Гуридов</w:t>
          </w:r>
        </w:p>
        <w:p>
          <w:pPr>
            <w:pStyle w:val="Style23"/>
            <w:jc w:val="center"/>
            <w:rPr>
              <w:rFonts w:ascii="Garamond" w:hAnsi="Garamond" w:cs="Garamond"/>
              <w:color w:val="000000"/>
              <w:sz w:val="8"/>
              <w:szCs w:val="8"/>
            </w:rPr>
          </w:pPr>
          <w:r>
            <w:rPr>
              <w:rFonts w:cs="Garamond" w:ascii="Garamond" w:hAnsi="Garamond"/>
              <w:color w:val="000000"/>
              <w:sz w:val="8"/>
              <w:szCs w:val="8"/>
            </w:rPr>
          </w:r>
        </w:p>
      </w:tc>
    </w:tr>
  </w:tbl>
  <w:p>
    <w:pPr>
      <w:pStyle w:val="Style2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start"/>
      <w:pPr>
        <w:ind w:start="0" w:hanging="0"/>
      </w:pPr>
    </w:lvl>
    <w:lvl w:ilvl="1">
      <w:start w:val="1"/>
      <w:pStyle w:val="2"/>
      <w:numFmt w:val="none"/>
      <w:suff w:val="nothing"/>
      <w:lvlText w:val=""/>
      <w:lvlJc w:val="start"/>
      <w:pPr>
        <w:ind w:start="0" w:hanging="0"/>
      </w:pPr>
    </w:lvl>
    <w:lvl w:ilvl="2">
      <w:start w:val="1"/>
      <w:pStyle w:val="3"/>
      <w:numFmt w:val="none"/>
      <w:suff w:val="nothing"/>
      <w:lvlText w:val=""/>
      <w:lvlJc w:val="start"/>
      <w:pPr>
        <w:ind w:start="0" w:hanging="0"/>
      </w:pPr>
    </w:lvl>
    <w:lvl w:ilvl="3">
      <w:start w:val="1"/>
      <w:pStyle w:val="4"/>
      <w:numFmt w:val="none"/>
      <w:suff w:val="nothing"/>
      <w:lvlText w:val=""/>
      <w:lvlJc w:val="start"/>
      <w:pPr>
        <w:ind w:start="0" w:hanging="0"/>
      </w:pPr>
    </w:lvl>
    <w:lvl w:ilvl="4">
      <w:start w:val="1"/>
      <w:pStyle w:val="5"/>
      <w:numFmt w:val="none"/>
      <w:suff w:val="nothing"/>
      <w:lvlText w:val=""/>
      <w:lvlJc w:val="start"/>
      <w:pPr>
        <w:ind w:start="0" w:hanging="0"/>
      </w:pPr>
    </w:lvl>
    <w:lvl w:ilvl="5">
      <w:start w:val="1"/>
      <w:pStyle w:val="6"/>
      <w:numFmt w:val="none"/>
      <w:suff w:val="nothing"/>
      <w:lvlText w:val=""/>
      <w:lvlJc w:val="start"/>
      <w:pPr>
        <w:ind w:start="0" w:hanging="0"/>
      </w:pPr>
    </w:lvl>
    <w:lvl w:ilvl="6">
      <w:start w:val="1"/>
      <w:pStyle w:val="7"/>
      <w:numFmt w:val="none"/>
      <w:suff w:val="nothing"/>
      <w:lvlText w:val=""/>
      <w:lvlJc w:val="start"/>
      <w:pPr>
        <w:ind w:start="0" w:hanging="0"/>
      </w:pPr>
    </w:lvl>
    <w:lvl w:ilvl="7">
      <w:start w:val="1"/>
      <w:pStyle w:val="8"/>
      <w:numFmt w:val="none"/>
      <w:suff w:val="nothing"/>
      <w:lvlText w:val=""/>
      <w:lvlJc w:val="start"/>
      <w:pPr>
        <w:ind w:start="0" w:hanging="0"/>
      </w:pPr>
    </w:lvl>
    <w:lvl w:ilvl="8">
      <w:start w:val="1"/>
      <w:pStyle w:val="9"/>
      <w:numFmt w:val="none"/>
      <w:suff w:val="nothing"/>
      <w:lvlText w:val=""/>
      <w:lvlJc w:val="start"/>
      <w:pPr>
        <w:ind w:start="0" w:hanging="0"/>
      </w:pPr>
    </w:lvl>
  </w:abstractNum>
  <w:abstractNum w:abstractNumId="2">
    <w:lvl w:ilvl="0">
      <w:start w:val="1"/>
      <w:numFmt w:val="decimal"/>
      <w:lvlText w:val="%1."/>
      <w:lvlJc w:val="start"/>
      <w:pPr>
        <w:tabs>
          <w:tab w:val="num" w:pos="1492"/>
        </w:tabs>
        <w:ind w:start="1492" w:hanging="360"/>
      </w:pPr>
      <w:rPr>
        <w:rFonts w:cs="Times New Roman"/>
      </w:rPr>
    </w:lvl>
  </w:abstractNum>
  <w:abstractNum w:abstractNumId="3">
    <w:lvl w:ilvl="0">
      <w:start w:val="1"/>
      <w:numFmt w:val="decimal"/>
      <w:lvlText w:val="%1."/>
      <w:lvlJc w:val="start"/>
      <w:pPr>
        <w:tabs>
          <w:tab w:val="num" w:pos="1209"/>
        </w:tabs>
        <w:ind w:start="1209" w:hanging="360"/>
      </w:pPr>
      <w:rPr>
        <w:rFonts w:cs="Times New Roman"/>
      </w:rPr>
    </w:lvl>
  </w:abstractNum>
  <w:abstractNum w:abstractNumId="4">
    <w:lvl w:ilvl="0">
      <w:start w:val="1"/>
      <w:numFmt w:val="decimal"/>
      <w:lvlText w:val="%1."/>
      <w:lvlJc w:val="start"/>
      <w:pPr>
        <w:tabs>
          <w:tab w:val="num" w:pos="926"/>
        </w:tabs>
        <w:ind w:start="926" w:hanging="360"/>
      </w:pPr>
      <w:rPr>
        <w:rFonts w:cs="Times New Roman"/>
      </w:rPr>
    </w:lvl>
  </w:abstractNum>
  <w:abstractNum w:abstractNumId="5">
    <w:lvl w:ilvl="0">
      <w:start w:val="1"/>
      <w:numFmt w:val="decimal"/>
      <w:lvlText w:val="%1."/>
      <w:lvlJc w:val="start"/>
      <w:pPr>
        <w:tabs>
          <w:tab w:val="num" w:pos="643"/>
        </w:tabs>
        <w:ind w:start="643" w:hanging="360"/>
      </w:pPr>
      <w:rPr>
        <w:rFonts w:cs="Times New Roman"/>
      </w:rPr>
    </w:lvl>
  </w:abstractNum>
  <w:abstractNum w:abstractNumId="6">
    <w:lvl w:ilvl="0">
      <w:start w:val="1"/>
      <w:numFmt w:val="bullet"/>
      <w:lvlText w:val=""/>
      <w:lvlJc w:val="start"/>
      <w:pPr>
        <w:tabs>
          <w:tab w:val="num" w:pos="1492"/>
        </w:tabs>
        <w:ind w:start="1492" w:hanging="360"/>
      </w:pPr>
      <w:rPr>
        <w:rFonts w:ascii="Symbol" w:hAnsi="Symbol" w:cs="Symbol" w:hint="default"/>
        <w:rFonts w:cs="Symbol"/>
      </w:rPr>
    </w:lvl>
  </w:abstractNum>
  <w:abstractNum w:abstractNumId="7">
    <w:lvl w:ilvl="0">
      <w:start w:val="1"/>
      <w:numFmt w:val="bullet"/>
      <w:lvlText w:val=""/>
      <w:lvlJc w:val="start"/>
      <w:pPr>
        <w:tabs>
          <w:tab w:val="num" w:pos="1209"/>
        </w:tabs>
        <w:ind w:start="1209" w:hanging="360"/>
      </w:pPr>
      <w:rPr>
        <w:rFonts w:ascii="Symbol" w:hAnsi="Symbol" w:cs="Symbol" w:hint="default"/>
        <w:rFonts w:cs="Symbol"/>
      </w:rPr>
    </w:lvl>
  </w:abstractNum>
  <w:abstractNum w:abstractNumId="8">
    <w:lvl w:ilvl="0">
      <w:start w:val="1"/>
      <w:numFmt w:val="bullet"/>
      <w:lvlText w:val=""/>
      <w:lvlJc w:val="start"/>
      <w:pPr>
        <w:tabs>
          <w:tab w:val="num" w:pos="926"/>
        </w:tabs>
        <w:ind w:start="926" w:hanging="360"/>
      </w:pPr>
      <w:rPr>
        <w:rFonts w:ascii="Symbol" w:hAnsi="Symbol" w:cs="Symbol" w:hint="default"/>
        <w:rFonts w:cs="Symbol"/>
      </w:rPr>
    </w:lvl>
  </w:abstractNum>
  <w:abstractNum w:abstractNumId="9">
    <w:lvl w:ilvl="0">
      <w:start w:val="1"/>
      <w:numFmt w:val="bullet"/>
      <w:lvlText w:val=""/>
      <w:lvlJc w:val="start"/>
      <w:pPr>
        <w:tabs>
          <w:tab w:val="num" w:pos="643"/>
        </w:tabs>
        <w:ind w:start="643" w:hanging="360"/>
      </w:pPr>
      <w:rPr>
        <w:rFonts w:ascii="Symbol" w:hAnsi="Symbol" w:cs="Symbol" w:hint="default"/>
        <w:rFonts w:cs="Symbol"/>
      </w:rPr>
    </w:lvl>
  </w:abstractNum>
  <w:abstractNum w:abstractNumId="10">
    <w:lvl w:ilvl="0">
      <w:start w:val="1"/>
      <w:numFmt w:val="decimal"/>
      <w:lvlText w:val="%1."/>
      <w:lvlJc w:val="start"/>
      <w:pPr>
        <w:tabs>
          <w:tab w:val="num" w:pos="360"/>
        </w:tabs>
        <w:ind w:start="360" w:hanging="360"/>
      </w:pPr>
      <w:rPr>
        <w:rFonts w:cs="Times New Roman"/>
      </w:rPr>
    </w:lvl>
  </w:abstractNum>
  <w:abstractNum w:abstractNumId="11">
    <w:lvl w:ilvl="0">
      <w:start w:val="1"/>
      <w:numFmt w:val="bullet"/>
      <w:lvlText w:val=""/>
      <w:lvlJc w:val="start"/>
      <w:pPr>
        <w:tabs>
          <w:tab w:val="num" w:pos="360"/>
        </w:tabs>
        <w:ind w:start="360" w:hanging="360"/>
      </w:pPr>
      <w:rPr>
        <w:rFonts w:ascii="Symbol" w:hAnsi="Symbol" w:cs="Symbol" w:hint="default"/>
        <w:rFonts w:cs="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50"/>
  <w:defaultTabStop w:val="709"/>
  <w:footnotePr>
    <w:numFmt w:val="decimal"/>
    <w:numRestart w:val="eachSect"/>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1">
    <w:name w:val="Heading 1"/>
    <w:basedOn w:val="Normal"/>
    <w:next w:val="Style17"/>
    <w:qFormat/>
    <w:pPr>
      <w:numPr>
        <w:ilvl w:val="0"/>
        <w:numId w:val="1"/>
      </w:numPr>
      <w:spacing w:before="280" w:after="280"/>
      <w:outlineLvl w:val="0"/>
    </w:pPr>
    <w:rPr>
      <w:rFonts w:ascii="Cambria" w:hAnsi="Cambria" w:eastAsia="MS Mincho;MS Gothic" w:cs="Cambria"/>
      <w:b/>
      <w:bCs/>
      <w:kern w:val="2"/>
      <w:sz w:val="48"/>
      <w:szCs w:val="48"/>
    </w:rPr>
  </w:style>
  <w:style w:type="paragraph" w:styleId="2">
    <w:name w:val="Heading 2"/>
    <w:basedOn w:val="Normal"/>
    <w:next w:val="Normal"/>
    <w:qFormat/>
    <w:pPr>
      <w:keepNext w:val="true"/>
      <w:numPr>
        <w:ilvl w:val="1"/>
        <w:numId w:val="1"/>
      </w:numPr>
      <w:spacing w:lineRule="auto" w:line="276" w:before="240" w:after="60"/>
      <w:outlineLvl w:val="1"/>
    </w:pPr>
    <w:rPr>
      <w:rFonts w:ascii="Arial" w:hAnsi="Arial" w:eastAsia="Calibri" w:cs="Arial"/>
      <w:b/>
      <w:bCs/>
      <w:i/>
      <w:iCs/>
      <w:sz w:val="28"/>
      <w:szCs w:val="28"/>
    </w:rPr>
  </w:style>
  <w:style w:type="paragraph" w:styleId="3">
    <w:name w:val="Heading 3"/>
    <w:basedOn w:val="Normal"/>
    <w:next w:val="Normal"/>
    <w:qFormat/>
    <w:pPr>
      <w:keepNext w:val="true"/>
      <w:numPr>
        <w:ilvl w:val="2"/>
        <w:numId w:val="1"/>
      </w:numPr>
      <w:spacing w:lineRule="auto" w:line="276" w:before="240" w:after="60"/>
      <w:outlineLvl w:val="2"/>
    </w:pPr>
    <w:rPr>
      <w:rFonts w:ascii="Arial" w:hAnsi="Arial" w:eastAsia="Calibri" w:cs="Arial"/>
      <w:b/>
      <w:bCs/>
      <w:sz w:val="26"/>
      <w:szCs w:val="26"/>
    </w:rPr>
  </w:style>
  <w:style w:type="paragraph" w:styleId="4">
    <w:name w:val="Heading 4"/>
    <w:basedOn w:val="Normal"/>
    <w:next w:val="Normal"/>
    <w:qFormat/>
    <w:pPr>
      <w:keepNext w:val="true"/>
      <w:numPr>
        <w:ilvl w:val="3"/>
        <w:numId w:val="1"/>
      </w:numPr>
      <w:spacing w:lineRule="auto" w:line="276" w:before="240" w:after="60"/>
      <w:outlineLvl w:val="3"/>
    </w:pPr>
    <w:rPr>
      <w:rFonts w:ascii="Cambria" w:hAnsi="Cambria" w:eastAsia="Calibri" w:cs="Cambria"/>
      <w:b/>
      <w:bCs/>
      <w:sz w:val="28"/>
      <w:szCs w:val="28"/>
    </w:rPr>
  </w:style>
  <w:style w:type="paragraph" w:styleId="5">
    <w:name w:val="Heading 5"/>
    <w:basedOn w:val="Normal"/>
    <w:next w:val="Style17"/>
    <w:qFormat/>
    <w:pPr>
      <w:numPr>
        <w:ilvl w:val="4"/>
        <w:numId w:val="1"/>
      </w:numPr>
      <w:spacing w:before="280" w:after="280"/>
      <w:outlineLvl w:val="4"/>
    </w:pPr>
    <w:rPr>
      <w:rFonts w:ascii="Times" w:hAnsi="Times" w:eastAsia="MS Mincho;MS Gothic" w:cs="Times"/>
      <w:b/>
      <w:bCs/>
    </w:rPr>
  </w:style>
  <w:style w:type="paragraph" w:styleId="6">
    <w:name w:val="Heading 6"/>
    <w:basedOn w:val="Normal"/>
    <w:next w:val="Normal"/>
    <w:qFormat/>
    <w:pPr>
      <w:numPr>
        <w:ilvl w:val="5"/>
        <w:numId w:val="1"/>
      </w:numPr>
      <w:spacing w:lineRule="auto" w:line="276" w:before="240" w:after="60"/>
      <w:outlineLvl w:val="5"/>
    </w:pPr>
    <w:rPr>
      <w:rFonts w:ascii="Cambria" w:hAnsi="Cambria" w:eastAsia="Calibri" w:cs="Cambria"/>
      <w:b/>
      <w:bCs/>
      <w:sz w:val="22"/>
      <w:szCs w:val="22"/>
    </w:rPr>
  </w:style>
  <w:style w:type="paragraph" w:styleId="7">
    <w:name w:val="Heading 7"/>
    <w:basedOn w:val="Normal"/>
    <w:next w:val="Normal"/>
    <w:qFormat/>
    <w:pPr>
      <w:numPr>
        <w:ilvl w:val="6"/>
        <w:numId w:val="1"/>
      </w:numPr>
      <w:spacing w:lineRule="auto" w:line="276" w:before="240" w:after="60"/>
      <w:outlineLvl w:val="6"/>
    </w:pPr>
    <w:rPr>
      <w:rFonts w:ascii="Cambria" w:hAnsi="Cambria" w:eastAsia="Calibri" w:cs="Cambria"/>
      <w:sz w:val="24"/>
      <w:szCs w:val="24"/>
    </w:rPr>
  </w:style>
  <w:style w:type="paragraph" w:styleId="8">
    <w:name w:val="Heading 8"/>
    <w:basedOn w:val="Normal"/>
    <w:next w:val="Normal"/>
    <w:qFormat/>
    <w:pPr>
      <w:numPr>
        <w:ilvl w:val="7"/>
        <w:numId w:val="1"/>
      </w:numPr>
      <w:spacing w:lineRule="auto" w:line="276" w:before="240" w:after="60"/>
      <w:outlineLvl w:val="7"/>
    </w:pPr>
    <w:rPr>
      <w:rFonts w:ascii="Cambria" w:hAnsi="Cambria" w:eastAsia="Calibri" w:cs="Cambria"/>
      <w:i/>
      <w:iCs/>
      <w:sz w:val="24"/>
      <w:szCs w:val="24"/>
    </w:rPr>
  </w:style>
  <w:style w:type="paragraph" w:styleId="9">
    <w:name w:val="Heading 9"/>
    <w:basedOn w:val="Normal"/>
    <w:next w:val="Normal"/>
    <w:qFormat/>
    <w:pPr>
      <w:numPr>
        <w:ilvl w:val="8"/>
        <w:numId w:val="1"/>
      </w:numPr>
      <w:spacing w:lineRule="auto" w:line="276" w:before="240" w:after="60"/>
      <w:outlineLvl w:val="8"/>
    </w:pPr>
    <w:rPr>
      <w:rFonts w:ascii="Arial" w:hAnsi="Arial" w:eastAsia="Calibri" w:cs="Arial"/>
      <w:sz w:val="22"/>
      <w:szCs w:val="22"/>
    </w:rPr>
  </w:style>
  <w:style w:type="character" w:styleId="WW8Num1z0">
    <w:name w:val="WW8Num1z0"/>
    <w:qFormat/>
    <w:rPr>
      <w:rFonts w:cs="Times New Roman"/>
    </w:rPr>
  </w:style>
  <w:style w:type="character" w:styleId="WW8Num2z0">
    <w:name w:val="WW8Num2z0"/>
    <w:qFormat/>
    <w:rPr>
      <w:rFonts w:cs="Times New Roman"/>
    </w:rPr>
  </w:style>
  <w:style w:type="character" w:styleId="WW8Num3z0">
    <w:name w:val="WW8Num3z0"/>
    <w:qFormat/>
    <w:rPr>
      <w:rFonts w:cs="Times New Roman"/>
    </w:rPr>
  </w:style>
  <w:style w:type="character" w:styleId="WW8Num4z0">
    <w:name w:val="WW8Num4z0"/>
    <w:qFormat/>
    <w:rPr>
      <w:rFonts w:cs="Times New Roman"/>
    </w:rPr>
  </w:style>
  <w:style w:type="character" w:styleId="WW8Num5z0">
    <w:name w:val="WW8Num5z0"/>
    <w:qFormat/>
    <w:rPr>
      <w:rFonts w:ascii="Symbol" w:hAnsi="Symbol" w:cs="Symbol"/>
    </w:rPr>
  </w:style>
  <w:style w:type="character" w:styleId="WW8Num6z0">
    <w:name w:val="WW8Num6z0"/>
    <w:qFormat/>
    <w:rPr>
      <w:rFonts w:ascii="Symbol" w:hAnsi="Symbol" w:cs="Symbol"/>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9z0">
    <w:name w:val="WW8Num9z0"/>
    <w:qFormat/>
    <w:rPr>
      <w:rFonts w:cs="Times New Roman"/>
    </w:rPr>
  </w:style>
  <w:style w:type="character" w:styleId="WW8Num10z0">
    <w:name w:val="WW8Num10z0"/>
    <w:qFormat/>
    <w:rPr>
      <w:rFonts w:ascii="Symbol" w:hAnsi="Symbol" w:cs="Symbol"/>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Style5">
    <w:name w:val="Основной шрифт абзаца"/>
    <w:qFormat/>
    <w:rPr/>
  </w:style>
  <w:style w:type="character" w:styleId="36">
    <w:name w:val=" Знак Знак36"/>
    <w:qFormat/>
    <w:rPr>
      <w:b/>
      <w:bCs/>
      <w:kern w:val="2"/>
      <w:sz w:val="48"/>
      <w:szCs w:val="48"/>
      <w:lang w:val="ru-RU" w:bidi="ar-SA"/>
    </w:rPr>
  </w:style>
  <w:style w:type="character" w:styleId="35">
    <w:name w:val=" Знак Знак35"/>
    <w:qFormat/>
    <w:rPr>
      <w:rFonts w:ascii="Arial" w:hAnsi="Arial" w:eastAsia="Calibri" w:cs="Arial"/>
      <w:b/>
      <w:bCs/>
      <w:i/>
      <w:iCs/>
      <w:sz w:val="28"/>
      <w:szCs w:val="28"/>
      <w:lang w:val="ru-RU" w:bidi="ar-SA"/>
    </w:rPr>
  </w:style>
  <w:style w:type="character" w:styleId="34">
    <w:name w:val=" Знак Знак34"/>
    <w:qFormat/>
    <w:rPr>
      <w:rFonts w:ascii="Arial" w:hAnsi="Arial" w:eastAsia="Calibri" w:cs="Arial"/>
      <w:b/>
      <w:bCs/>
      <w:sz w:val="26"/>
      <w:szCs w:val="26"/>
      <w:lang w:val="ru-RU" w:bidi="ar-SA"/>
    </w:rPr>
  </w:style>
  <w:style w:type="character" w:styleId="33">
    <w:name w:val=" Знак Знак33"/>
    <w:qFormat/>
    <w:rPr>
      <w:rFonts w:eastAsia="Calibri"/>
      <w:b/>
      <w:bCs/>
      <w:sz w:val="28"/>
      <w:szCs w:val="28"/>
      <w:lang w:val="ru-RU" w:bidi="ar-SA"/>
    </w:rPr>
  </w:style>
  <w:style w:type="character" w:styleId="32">
    <w:name w:val=" Знак Знак32"/>
    <w:qFormat/>
    <w:rPr>
      <w:rFonts w:ascii="Times" w:hAnsi="Times" w:eastAsia="MS Mincho;MS Gothic" w:cs="Times"/>
      <w:b/>
      <w:bCs/>
      <w:lang w:val="ru-RU" w:bidi="ar-SA"/>
    </w:rPr>
  </w:style>
  <w:style w:type="character" w:styleId="31">
    <w:name w:val=" Знак Знак31"/>
    <w:qFormat/>
    <w:rPr>
      <w:rFonts w:eastAsia="Calibri"/>
      <w:b/>
      <w:bCs/>
      <w:sz w:val="22"/>
      <w:szCs w:val="22"/>
      <w:lang w:val="ru-RU" w:bidi="ar-SA"/>
    </w:rPr>
  </w:style>
  <w:style w:type="character" w:styleId="30">
    <w:name w:val=" Знак Знак30"/>
    <w:qFormat/>
    <w:rPr>
      <w:rFonts w:eastAsia="Calibri"/>
      <w:sz w:val="24"/>
      <w:szCs w:val="24"/>
      <w:lang w:val="ru-RU" w:bidi="ar-SA"/>
    </w:rPr>
  </w:style>
  <w:style w:type="character" w:styleId="29">
    <w:name w:val=" Знак Знак29"/>
    <w:qFormat/>
    <w:rPr>
      <w:rFonts w:eastAsia="Calibri"/>
      <w:i/>
      <w:iCs/>
      <w:sz w:val="24"/>
      <w:szCs w:val="24"/>
      <w:lang w:val="ru-RU" w:bidi="ar-SA"/>
    </w:rPr>
  </w:style>
  <w:style w:type="character" w:styleId="28">
    <w:name w:val=" Знак Знак28"/>
    <w:qFormat/>
    <w:rPr>
      <w:rFonts w:ascii="Arial" w:hAnsi="Arial" w:eastAsia="Calibri" w:cs="Arial"/>
      <w:sz w:val="22"/>
      <w:szCs w:val="22"/>
      <w:lang w:val="ru-RU" w:bidi="ar-SA"/>
    </w:rPr>
  </w:style>
  <w:style w:type="character" w:styleId="27">
    <w:name w:val=" Знак Знак27"/>
    <w:qFormat/>
    <w:rPr>
      <w:lang w:val="ru-RU" w:bidi="ar-SA"/>
    </w:rPr>
  </w:style>
  <w:style w:type="character" w:styleId="FooterChar">
    <w:name w:val="Footer Char"/>
    <w:qFormat/>
    <w:rPr>
      <w:rFonts w:ascii="Times New Roman" w:hAnsi="Times New Roman" w:eastAsia="Times New Roman" w:cs="Times New Roman"/>
      <w:sz w:val="20"/>
      <w:szCs w:val="20"/>
    </w:rPr>
  </w:style>
  <w:style w:type="character" w:styleId="FootnoteTextChar1">
    <w:name w:val="Footnote Text Char1 Знак"/>
    <w:qFormat/>
    <w:rPr>
      <w:sz w:val="24"/>
      <w:szCs w:val="24"/>
      <w:lang w:val="ru-RU" w:bidi="ar-SA"/>
    </w:rPr>
  </w:style>
  <w:style w:type="character" w:styleId="FootnoteTextChar">
    <w:name w:val="Footnote Text Char"/>
    <w:qFormat/>
    <w:rPr>
      <w:rFonts w:ascii="Times New Roman" w:hAnsi="Times New Roman" w:eastAsia="Times New Roman" w:cs="Times New Roman"/>
    </w:rPr>
  </w:style>
  <w:style w:type="character" w:styleId="Style6">
    <w:name w:val="Символ сноски"/>
    <w:qFormat/>
    <w:rPr>
      <w:vertAlign w:val="superscript"/>
    </w:rPr>
  </w:style>
  <w:style w:type="character" w:styleId="26">
    <w:name w:val=" Знак Знак26"/>
    <w:qFormat/>
    <w:rPr>
      <w:rFonts w:eastAsia="MS Mincho;MS Gothic"/>
      <w:b/>
      <w:bCs/>
      <w:sz w:val="18"/>
      <w:szCs w:val="18"/>
      <w:lang w:val="en-US" w:bidi="ar-SA"/>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5"/>
    <w:qFormat/>
    <w:rPr/>
  </w:style>
  <w:style w:type="character" w:styleId="Heading5Char">
    <w:name w:val="Heading 5 Char"/>
    <w:qFormat/>
    <w:rPr>
      <w:rFonts w:ascii="Times" w:hAnsi="Times" w:cs="Times"/>
      <w:b/>
      <w:bCs/>
      <w:sz w:val="20"/>
      <w:szCs w:val="20"/>
    </w:rPr>
  </w:style>
  <w:style w:type="character" w:styleId="Style7">
    <w:name w:val="Интернет-ссылка"/>
    <w:rPr>
      <w:color w:val="0000FF"/>
      <w:u w:val="single"/>
    </w:rPr>
  </w:style>
  <w:style w:type="character" w:styleId="Style8">
    <w:name w:val="Посещённая гиперссылка"/>
    <w:rPr>
      <w:color w:val="800080"/>
      <w:u w:val="single"/>
    </w:rPr>
  </w:style>
  <w:style w:type="character" w:styleId="25">
    <w:name w:val=" Знак Знак25"/>
    <w:qFormat/>
    <w:rPr>
      <w:lang w:val="ru-RU" w:bidi="ar-SA"/>
    </w:rPr>
  </w:style>
  <w:style w:type="character" w:styleId="Style9">
    <w:name w:val="Номер страницы"/>
    <w:basedOn w:val="Style5"/>
    <w:rPr/>
  </w:style>
  <w:style w:type="character" w:styleId="Style10">
    <w:name w:val="Выделение"/>
    <w:qFormat/>
    <w:rPr>
      <w:i/>
      <w:iCs/>
    </w:rPr>
  </w:style>
  <w:style w:type="character" w:styleId="Z3988">
    <w:name w:val="z3988"/>
    <w:qFormat/>
    <w:rPr>
      <w:rFonts w:cs="Times New Roman"/>
    </w:rPr>
  </w:style>
  <w:style w:type="character" w:styleId="24">
    <w:name w:val=" Знак Знак24"/>
    <w:qFormat/>
    <w:rPr>
      <w:rFonts w:ascii="Courier New" w:hAnsi="Courier New" w:cs="Courier New"/>
      <w:lang w:val="ru-RU" w:bidi="ar-SA"/>
    </w:rPr>
  </w:style>
  <w:style w:type="character" w:styleId="Style11">
    <w:name w:val="СНОСКА ИТАЛИК"/>
    <w:qFormat/>
    <w:rPr>
      <w:rFonts w:ascii="Bookman Old Style" w:hAnsi="Bookman Old Style" w:cs="Bookman Old Style"/>
      <w:i/>
      <w:sz w:val="16"/>
    </w:rPr>
  </w:style>
  <w:style w:type="character" w:styleId="Tlidtranslation">
    <w:name w:val="tlid-translation"/>
    <w:qFormat/>
    <w:rPr>
      <w:rFonts w:cs="Times New Roman"/>
    </w:rPr>
  </w:style>
  <w:style w:type="character" w:styleId="23">
    <w:name w:val=" Знак Знак23"/>
    <w:qFormat/>
    <w:rPr>
      <w:rFonts w:ascii="Calibri" w:hAnsi="Calibri" w:eastAsia="Calibri" w:cs="Arial"/>
      <w:i/>
      <w:iCs/>
      <w:sz w:val="22"/>
      <w:szCs w:val="22"/>
      <w:lang w:val="ru-RU" w:bidi="ar-SA"/>
    </w:rPr>
  </w:style>
  <w:style w:type="character" w:styleId="22">
    <w:name w:val=" Знак Знак22"/>
    <w:qFormat/>
    <w:rPr>
      <w:rFonts w:ascii="Calibri" w:hAnsi="Calibri" w:eastAsia="Calibri" w:cs="Arial"/>
      <w:sz w:val="22"/>
      <w:szCs w:val="22"/>
      <w:lang w:val="ru-RU" w:bidi="ar-SA"/>
    </w:rPr>
  </w:style>
  <w:style w:type="character" w:styleId="21">
    <w:name w:val=" Знак Знак21"/>
    <w:qFormat/>
    <w:rPr>
      <w:rFonts w:ascii="Calibri" w:hAnsi="Calibri" w:eastAsia="Calibri" w:cs="Arial"/>
      <w:sz w:val="22"/>
      <w:szCs w:val="22"/>
      <w:lang w:val="ru-RU" w:bidi="ar-SA"/>
    </w:rPr>
  </w:style>
  <w:style w:type="character" w:styleId="20">
    <w:name w:val=" Знак Знак20"/>
    <w:qFormat/>
    <w:rPr>
      <w:rFonts w:ascii="Calibri" w:hAnsi="Calibri" w:eastAsia="Calibri" w:cs="Arial"/>
      <w:b/>
      <w:bCs/>
      <w:sz w:val="22"/>
      <w:szCs w:val="22"/>
      <w:lang w:val="ru-RU" w:bidi="ar-SA"/>
    </w:rPr>
  </w:style>
  <w:style w:type="character" w:styleId="19">
    <w:name w:val=" Знак Знак19"/>
    <w:qFormat/>
    <w:rPr>
      <w:rFonts w:ascii="Calibri" w:hAnsi="Calibri" w:eastAsia="Calibri" w:cs="Arial"/>
      <w:sz w:val="22"/>
      <w:szCs w:val="22"/>
      <w:lang w:val="ru-RU" w:bidi="ar-SA"/>
    </w:rPr>
  </w:style>
  <w:style w:type="character" w:styleId="18">
    <w:name w:val=" Знак Знак18"/>
    <w:basedOn w:val="19"/>
    <w:qFormat/>
    <w:rPr/>
  </w:style>
  <w:style w:type="character" w:styleId="17">
    <w:name w:val=" Знак Знак17"/>
    <w:qFormat/>
    <w:rPr>
      <w:rFonts w:ascii="Arial" w:hAnsi="Arial" w:eastAsia="Calibri" w:cs="Arial"/>
      <w:b/>
      <w:bCs/>
      <w:kern w:val="2"/>
      <w:sz w:val="32"/>
      <w:szCs w:val="32"/>
      <w:lang w:val="ru-RU" w:bidi="ar-SA"/>
    </w:rPr>
  </w:style>
  <w:style w:type="character" w:styleId="16">
    <w:name w:val=" Знак Знак16"/>
    <w:qFormat/>
    <w:rPr>
      <w:rFonts w:ascii="Calibri" w:hAnsi="Calibri" w:eastAsia="Calibri" w:cs="Arial"/>
      <w:sz w:val="22"/>
      <w:szCs w:val="22"/>
      <w:lang w:val="ru-RU" w:bidi="ar-SA"/>
    </w:rPr>
  </w:style>
  <w:style w:type="character" w:styleId="15">
    <w:name w:val=" Знак Знак15"/>
    <w:qFormat/>
    <w:rPr>
      <w:rFonts w:ascii="Calibri" w:hAnsi="Calibri" w:eastAsia="Calibri" w:cs="Arial"/>
      <w:sz w:val="16"/>
      <w:szCs w:val="16"/>
      <w:lang w:val="ru-RU" w:bidi="ar-SA"/>
    </w:rPr>
  </w:style>
  <w:style w:type="character" w:styleId="14">
    <w:name w:val=" Знак Знак14"/>
    <w:qFormat/>
    <w:rPr>
      <w:rFonts w:ascii="Calibri" w:hAnsi="Calibri" w:eastAsia="Calibri" w:cs="Arial"/>
      <w:sz w:val="22"/>
      <w:szCs w:val="22"/>
      <w:lang w:val="ru-RU" w:bidi="ar-SA"/>
    </w:rPr>
  </w:style>
  <w:style w:type="character" w:styleId="13">
    <w:name w:val=" Знак Знак13"/>
    <w:qFormat/>
    <w:rPr>
      <w:rFonts w:ascii="Calibri" w:hAnsi="Calibri" w:eastAsia="Calibri" w:cs="Arial"/>
      <w:sz w:val="16"/>
      <w:szCs w:val="16"/>
      <w:lang w:val="ru-RU" w:bidi="ar-SA"/>
    </w:rPr>
  </w:style>
  <w:style w:type="character" w:styleId="12">
    <w:name w:val=" Знак Знак12"/>
    <w:qFormat/>
    <w:rPr>
      <w:rFonts w:ascii="Arial" w:hAnsi="Arial" w:eastAsia="Calibri" w:cs="Arial"/>
      <w:sz w:val="24"/>
      <w:szCs w:val="24"/>
      <w:lang w:val="ru-RU" w:bidi="ar-SA"/>
    </w:rPr>
  </w:style>
  <w:style w:type="character" w:styleId="11">
    <w:name w:val=" Знак Знак11"/>
    <w:qFormat/>
    <w:rPr>
      <w:rFonts w:ascii="Calibri" w:hAnsi="Calibri" w:eastAsia="Calibri" w:cs="Arial"/>
      <w:sz w:val="22"/>
      <w:szCs w:val="22"/>
      <w:lang w:val="ru-RU" w:bidi="ar-SA"/>
    </w:rPr>
  </w:style>
  <w:style w:type="character" w:styleId="10">
    <w:name w:val=" Знак Знак10"/>
    <w:qFormat/>
    <w:rPr>
      <w:rFonts w:ascii="Calibri" w:hAnsi="Calibri" w:eastAsia="Calibri" w:cs="Arial"/>
      <w:sz w:val="22"/>
      <w:szCs w:val="22"/>
      <w:lang w:val="ru-RU" w:bidi="ar-SA"/>
    </w:rPr>
  </w:style>
  <w:style w:type="character" w:styleId="91">
    <w:name w:val=" Знак Знак9"/>
    <w:qFormat/>
    <w:rPr>
      <w:rFonts w:ascii="Calibri" w:hAnsi="Calibri" w:eastAsia="Calibri" w:cs="Arial"/>
      <w:sz w:val="22"/>
      <w:szCs w:val="22"/>
      <w:lang w:val="ru-RU" w:bidi="ar-SA"/>
    </w:rPr>
  </w:style>
  <w:style w:type="character" w:styleId="81">
    <w:name w:val=" Знак Знак8"/>
    <w:qFormat/>
    <w:rPr>
      <w:rFonts w:ascii="Tahoma" w:hAnsi="Tahoma" w:eastAsia="Calibri" w:cs="Tahoma"/>
      <w:lang w:val="ru-RU" w:bidi="ar-SA"/>
    </w:rPr>
  </w:style>
  <w:style w:type="character" w:styleId="71">
    <w:name w:val=" Знак Знак7"/>
    <w:qFormat/>
    <w:rPr>
      <w:rFonts w:ascii="Courier New" w:hAnsi="Courier New" w:eastAsia="Calibri" w:cs="Courier New"/>
      <w:lang w:val="ru-RU" w:bidi="ar-SA"/>
    </w:rPr>
  </w:style>
  <w:style w:type="character" w:styleId="61">
    <w:name w:val=" Знак Знак6"/>
    <w:qFormat/>
    <w:rPr>
      <w:rFonts w:ascii="Tahoma" w:hAnsi="Tahoma" w:eastAsia="Calibri" w:cs="Tahoma"/>
      <w:sz w:val="16"/>
      <w:szCs w:val="16"/>
      <w:lang w:val="ru-RU" w:bidi="ar-SA"/>
    </w:rPr>
  </w:style>
  <w:style w:type="character" w:styleId="51">
    <w:name w:val=" Знак Знак5"/>
    <w:qFormat/>
    <w:rPr>
      <w:rFonts w:ascii="Calibri" w:hAnsi="Calibri" w:eastAsia="Calibri" w:cs="Arial"/>
      <w:lang w:val="ru-RU" w:bidi="ar-SA"/>
    </w:rPr>
  </w:style>
  <w:style w:type="character" w:styleId="41">
    <w:name w:val=" Знак Знак4"/>
    <w:qFormat/>
    <w:rPr>
      <w:rFonts w:ascii="Courier New" w:hAnsi="Courier New" w:eastAsia="Calibri" w:cs="Courier New"/>
      <w:lang w:val="ru-RU" w:bidi="ar-SA"/>
    </w:rPr>
  </w:style>
  <w:style w:type="character" w:styleId="37">
    <w:name w:val=" Знак Знак3"/>
    <w:qFormat/>
    <w:rPr>
      <w:rFonts w:ascii="Calibri" w:hAnsi="Calibri" w:eastAsia="Calibri" w:cs="Arial"/>
      <w:lang w:val="ru-RU" w:bidi="ar-SA"/>
    </w:rPr>
  </w:style>
  <w:style w:type="character" w:styleId="210">
    <w:name w:val=" Знак Знак2"/>
    <w:qFormat/>
    <w:rPr>
      <w:rFonts w:ascii="Calibri" w:hAnsi="Calibri" w:eastAsia="Calibri" w:cs="Arial"/>
      <w:b/>
      <w:bCs/>
      <w:lang w:val="ru-RU" w:bidi="ar-SA"/>
    </w:rPr>
  </w:style>
  <w:style w:type="character" w:styleId="110">
    <w:name w:val=" Знак Знак1"/>
    <w:qFormat/>
    <w:rPr>
      <w:rFonts w:ascii="Arial" w:hAnsi="Arial" w:eastAsia="Calibri" w:cs="Arial"/>
      <w:sz w:val="24"/>
      <w:szCs w:val="24"/>
      <w:lang w:val="ru-RU" w:bidi="ar-SA"/>
    </w:rPr>
  </w:style>
  <w:style w:type="character" w:styleId="Style12">
    <w:name w:val=" Знак Знак"/>
    <w:qFormat/>
    <w:rPr>
      <w:rFonts w:ascii="Calibri" w:hAnsi="Calibri" w:eastAsia="Calibri" w:cs="Arial"/>
      <w:sz w:val="22"/>
      <w:szCs w:val="22"/>
      <w:lang w:val="ru-RU" w:bidi="ar-SA"/>
    </w:rPr>
  </w:style>
  <w:style w:type="character" w:styleId="Extendedtextshort">
    <w:name w:val="extended-text__short"/>
    <w:basedOn w:val="Style5"/>
    <w:qFormat/>
    <w:rPr/>
  </w:style>
  <w:style w:type="character" w:styleId="St">
    <w:name w:val="st"/>
    <w:basedOn w:val="Style5"/>
    <w:qFormat/>
    <w:rPr/>
  </w:style>
  <w:style w:type="character" w:styleId="WW8Dropcap0">
    <w:name w:val="WW8Dropcap0"/>
    <w:qFormat/>
    <w:rPr>
      <w:rFonts w:ascii="Garamond" w:hAnsi="Garamond" w:cs="Garamond"/>
      <w:sz w:val="112"/>
      <w:szCs w:val="112"/>
      <w:lang w:bidi="fa-IR"/>
    </w:rPr>
  </w:style>
  <w:style w:type="character" w:styleId="Style13">
    <w:name w:val="Привязка сноски"/>
    <w:rPr>
      <w:vertAlign w:val="superscript"/>
    </w:rPr>
  </w:style>
  <w:style w:type="character" w:styleId="Style14">
    <w:name w:val="Привязка концевой сноски"/>
    <w:rPr>
      <w:vertAlign w:val="superscript"/>
    </w:rPr>
  </w:style>
  <w:style w:type="character" w:styleId="Style15">
    <w:name w:val="Символ концевой сноски"/>
    <w:qFormat/>
    <w:rPr/>
  </w:style>
  <w:style w:type="paragraph" w:styleId="Style16">
    <w:name w:val="Заголовок"/>
    <w:basedOn w:val="Normal"/>
    <w:next w:val="Style17"/>
    <w:qFormat/>
    <w:pPr>
      <w:spacing w:lineRule="auto" w:line="276" w:before="240" w:after="60"/>
      <w:jc w:val="center"/>
      <w:outlineLvl w:val="0"/>
    </w:pPr>
    <w:rPr>
      <w:rFonts w:ascii="Arial" w:hAnsi="Arial" w:eastAsia="Calibri" w:cs="Arial"/>
      <w:b/>
      <w:bCs/>
      <w:kern w:val="2"/>
      <w:sz w:val="32"/>
      <w:szCs w:val="32"/>
    </w:rPr>
  </w:style>
  <w:style w:type="paragraph" w:styleId="Style17">
    <w:name w:val="Body Text"/>
    <w:basedOn w:val="Normal"/>
    <w:pPr>
      <w:widowControl w:val="false"/>
      <w:autoSpaceDE w:val="false"/>
      <w:ind w:start="40" w:hanging="0"/>
    </w:pPr>
    <w:rPr>
      <w:rFonts w:ascii="Cambria" w:hAnsi="Cambria" w:eastAsia="MS Mincho;MS Gothic" w:cs="Cambria"/>
      <w:b/>
      <w:bCs/>
      <w:sz w:val="18"/>
      <w:szCs w:val="18"/>
      <w:lang w:val="en-US"/>
    </w:rPr>
  </w:style>
  <w:style w:type="paragraph" w:styleId="Style18">
    <w:name w:val="List"/>
    <w:basedOn w:val="Normal"/>
    <w:pPr>
      <w:spacing w:lineRule="auto" w:line="276" w:before="0" w:after="200"/>
      <w:ind w:start="283" w:hanging="283"/>
    </w:pPr>
    <w:rPr>
      <w:rFonts w:ascii="Calibri" w:hAnsi="Calibri" w:eastAsia="Calibri" w:cs="Arial"/>
      <w:sz w:val="22"/>
      <w:szCs w:val="22"/>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Style21">
    <w:name w:val="Footer"/>
    <w:basedOn w:val="Normal"/>
    <w:pPr/>
    <w:rPr>
      <w:rFonts w:ascii="Cambria" w:hAnsi="Cambria" w:eastAsia="MS Mincho;MS Gothic" w:cs="Cambria"/>
    </w:rPr>
  </w:style>
  <w:style w:type="paragraph" w:styleId="Style22">
    <w:name w:val="Footnote Text"/>
    <w:basedOn w:val="Normal"/>
    <w:pPr/>
    <w:rPr>
      <w:rFonts w:ascii="Cambria" w:hAnsi="Cambria" w:eastAsia="MS Mincho;MS Gothic" w:cs="Cambria"/>
      <w:sz w:val="24"/>
      <w:szCs w:val="24"/>
    </w:rPr>
  </w:style>
  <w:style w:type="paragraph" w:styleId="ListParagraph">
    <w:name w:val="List Paragraph"/>
    <w:basedOn w:val="Normal"/>
    <w:qFormat/>
    <w:pPr>
      <w:spacing w:before="0" w:after="0"/>
      <w:ind w:start="720" w:hanging="0"/>
      <w:contextualSpacing/>
    </w:pPr>
    <w:rPr/>
  </w:style>
  <w:style w:type="paragraph" w:styleId="Style23">
    <w:name w:val="Header"/>
    <w:basedOn w:val="Normal"/>
    <w:pPr>
      <w:tabs>
        <w:tab w:val="center" w:pos="4677" w:leader="none"/>
        <w:tab w:val="right" w:pos="9355" w:leader="none"/>
      </w:tabs>
    </w:pPr>
    <w:rPr>
      <w:rFonts w:ascii="Cambria" w:hAnsi="Cambria" w:eastAsia="MS Mincho;MS Gothic" w:cs="Cambria"/>
    </w:rPr>
  </w:style>
  <w:style w:type="paragraph" w:styleId="Style24">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HTML">
    <w:name w:val="Стандартный HTML"/>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MS Mincho;MS Gothic" w:cs="Courier New"/>
    </w:rPr>
  </w:style>
  <w:style w:type="paragraph" w:styleId="Style25">
    <w:name w:val="СНОСКА РЕГ"/>
    <w:basedOn w:val="Normal"/>
    <w:qFormat/>
    <w:pPr>
      <w:tabs>
        <w:tab w:val="left" w:pos="340" w:leader="none"/>
      </w:tabs>
      <w:autoSpaceDE w:val="false"/>
      <w:spacing w:lineRule="atLeast" w:line="180"/>
      <w:jc w:val="both"/>
      <w:textAlignment w:val="center"/>
    </w:pPr>
    <w:rPr>
      <w:rFonts w:ascii="Bookman Old Style" w:hAnsi="Bookman Old Style" w:eastAsia="Calibri" w:cs="Bookman Old Style"/>
      <w:color w:val="000000"/>
      <w:w w:val="95"/>
      <w:sz w:val="16"/>
      <w:szCs w:val="16"/>
    </w:rPr>
  </w:style>
  <w:style w:type="paragraph" w:styleId="HTML1">
    <w:name w:val="Адрес HTML"/>
    <w:basedOn w:val="Normal"/>
    <w:qFormat/>
    <w:pPr>
      <w:spacing w:lineRule="auto" w:line="276" w:before="0" w:after="200"/>
    </w:pPr>
    <w:rPr>
      <w:rFonts w:ascii="Calibri" w:hAnsi="Calibri" w:eastAsia="Calibri" w:cs="Arial"/>
      <w:i/>
      <w:iCs/>
      <w:sz w:val="22"/>
      <w:szCs w:val="22"/>
    </w:rPr>
  </w:style>
  <w:style w:type="paragraph" w:styleId="Style26">
    <w:name w:val="Envelope Address"/>
    <w:basedOn w:val="Normal"/>
    <w:pPr>
      <w:spacing w:lineRule="auto" w:line="276" w:before="0" w:after="200"/>
      <w:ind w:start="2880" w:hanging="0"/>
    </w:pPr>
    <w:rPr>
      <w:rFonts w:ascii="Arial" w:hAnsi="Arial" w:eastAsia="Calibri" w:cs="Arial"/>
      <w:sz w:val="24"/>
      <w:szCs w:val="24"/>
    </w:rPr>
  </w:style>
  <w:style w:type="paragraph" w:styleId="Style27">
    <w:name w:val="Дата"/>
    <w:basedOn w:val="Normal"/>
    <w:next w:val="Normal"/>
    <w:qFormat/>
    <w:pPr>
      <w:spacing w:lineRule="auto" w:line="276" w:before="0" w:after="200"/>
    </w:pPr>
    <w:rPr>
      <w:rFonts w:ascii="Calibri" w:hAnsi="Calibri" w:eastAsia="Calibri" w:cs="Arial"/>
      <w:sz w:val="22"/>
      <w:szCs w:val="22"/>
    </w:rPr>
  </w:style>
  <w:style w:type="paragraph" w:styleId="Style28">
    <w:name w:val="Заголовок записки"/>
    <w:basedOn w:val="Normal"/>
    <w:next w:val="Normal"/>
    <w:qFormat/>
    <w:pPr>
      <w:spacing w:lineRule="auto" w:line="276" w:before="0" w:after="200"/>
    </w:pPr>
    <w:rPr>
      <w:rFonts w:ascii="Calibri" w:hAnsi="Calibri" w:eastAsia="Calibri" w:cs="Arial"/>
      <w:sz w:val="22"/>
      <w:szCs w:val="22"/>
    </w:rPr>
  </w:style>
  <w:style w:type="paragraph" w:styleId="Style29">
    <w:name w:val="Красная строка"/>
    <w:basedOn w:val="Style17"/>
    <w:qFormat/>
    <w:pPr>
      <w:widowControl/>
      <w:autoSpaceDE w:val="true"/>
      <w:spacing w:lineRule="auto" w:line="276" w:before="0" w:after="120"/>
      <w:ind w:start="0" w:firstLine="210"/>
    </w:pPr>
    <w:rPr>
      <w:rFonts w:ascii="Calibri" w:hAnsi="Calibri" w:eastAsia="Calibri" w:cs="Arial"/>
      <w:b w:val="false"/>
      <w:bCs w:val="false"/>
      <w:sz w:val="22"/>
      <w:szCs w:val="22"/>
      <w:lang w:val="ru-RU"/>
    </w:rPr>
  </w:style>
  <w:style w:type="paragraph" w:styleId="Style30">
    <w:name w:val="Body Text Indent"/>
    <w:basedOn w:val="Normal"/>
    <w:pPr>
      <w:spacing w:lineRule="auto" w:line="276" w:before="0" w:after="120"/>
      <w:ind w:start="283" w:hanging="0"/>
    </w:pPr>
    <w:rPr>
      <w:rFonts w:ascii="Calibri" w:hAnsi="Calibri" w:eastAsia="Calibri" w:cs="Arial"/>
      <w:sz w:val="22"/>
      <w:szCs w:val="22"/>
    </w:rPr>
  </w:style>
  <w:style w:type="paragraph" w:styleId="211">
    <w:name w:val="Красная строка 2"/>
    <w:basedOn w:val="Style30"/>
    <w:qFormat/>
    <w:pPr>
      <w:ind w:start="283" w:firstLine="210"/>
    </w:pPr>
    <w:rPr/>
  </w:style>
  <w:style w:type="paragraph" w:styleId="Style31">
    <w:name w:val="Маркированный список"/>
    <w:basedOn w:val="Normal"/>
    <w:qFormat/>
    <w:pPr>
      <w:numPr>
        <w:ilvl w:val="0"/>
        <w:numId w:val="11"/>
      </w:numPr>
      <w:spacing w:lineRule="auto" w:line="276" w:before="0" w:after="200"/>
    </w:pPr>
    <w:rPr>
      <w:rFonts w:ascii="Calibri" w:hAnsi="Calibri" w:eastAsia="Calibri" w:cs="Arial"/>
      <w:sz w:val="22"/>
      <w:szCs w:val="22"/>
    </w:rPr>
  </w:style>
  <w:style w:type="paragraph" w:styleId="212">
    <w:name w:val="List Bullet 3"/>
    <w:basedOn w:val="Normal"/>
    <w:pPr>
      <w:numPr>
        <w:ilvl w:val="0"/>
        <w:numId w:val="9"/>
      </w:numPr>
      <w:spacing w:lineRule="auto" w:line="276" w:before="0" w:after="200"/>
    </w:pPr>
    <w:rPr>
      <w:rFonts w:ascii="Calibri" w:hAnsi="Calibri" w:eastAsia="Calibri" w:cs="Arial"/>
      <w:sz w:val="22"/>
      <w:szCs w:val="22"/>
    </w:rPr>
  </w:style>
  <w:style w:type="paragraph" w:styleId="38">
    <w:name w:val="List Bullet 4"/>
    <w:basedOn w:val="Normal"/>
    <w:pPr>
      <w:numPr>
        <w:ilvl w:val="0"/>
        <w:numId w:val="8"/>
      </w:numPr>
      <w:spacing w:lineRule="auto" w:line="276" w:before="0" w:after="200"/>
    </w:pPr>
    <w:rPr>
      <w:rFonts w:ascii="Calibri" w:hAnsi="Calibri" w:eastAsia="Calibri" w:cs="Arial"/>
      <w:sz w:val="22"/>
      <w:szCs w:val="22"/>
    </w:rPr>
  </w:style>
  <w:style w:type="paragraph" w:styleId="42">
    <w:name w:val="List Bullet 5"/>
    <w:basedOn w:val="Normal"/>
    <w:pPr>
      <w:numPr>
        <w:ilvl w:val="0"/>
        <w:numId w:val="7"/>
      </w:numPr>
      <w:spacing w:lineRule="auto" w:line="276" w:before="0" w:after="200"/>
    </w:pPr>
    <w:rPr>
      <w:rFonts w:ascii="Calibri" w:hAnsi="Calibri" w:eastAsia="Calibri" w:cs="Arial"/>
      <w:sz w:val="22"/>
      <w:szCs w:val="22"/>
    </w:rPr>
  </w:style>
  <w:style w:type="paragraph" w:styleId="52">
    <w:name w:val="List Number"/>
    <w:basedOn w:val="Normal"/>
    <w:pPr>
      <w:numPr>
        <w:ilvl w:val="0"/>
        <w:numId w:val="6"/>
      </w:numPr>
      <w:spacing w:lineRule="auto" w:line="276" w:before="0" w:after="200"/>
    </w:pPr>
    <w:rPr>
      <w:rFonts w:ascii="Calibri" w:hAnsi="Calibri" w:eastAsia="Calibri" w:cs="Arial"/>
      <w:sz w:val="22"/>
      <w:szCs w:val="22"/>
    </w:rPr>
  </w:style>
  <w:style w:type="paragraph" w:styleId="Style32">
    <w:name w:val="Название объекта"/>
    <w:basedOn w:val="Normal"/>
    <w:next w:val="Normal"/>
    <w:qFormat/>
    <w:pPr>
      <w:spacing w:lineRule="auto" w:line="276" w:before="0" w:after="200"/>
    </w:pPr>
    <w:rPr>
      <w:rFonts w:ascii="Calibri" w:hAnsi="Calibri" w:eastAsia="Calibri" w:cs="Arial"/>
      <w:b/>
      <w:bCs/>
    </w:rPr>
  </w:style>
  <w:style w:type="paragraph" w:styleId="Style33">
    <w:name w:val="Нумерованный список"/>
    <w:basedOn w:val="Normal"/>
    <w:qFormat/>
    <w:pPr>
      <w:numPr>
        <w:ilvl w:val="0"/>
        <w:numId w:val="10"/>
      </w:numPr>
      <w:spacing w:lineRule="auto" w:line="276" w:before="0" w:after="200"/>
    </w:pPr>
    <w:rPr>
      <w:rFonts w:ascii="Calibri" w:hAnsi="Calibri" w:eastAsia="Calibri" w:cs="Arial"/>
      <w:sz w:val="22"/>
      <w:szCs w:val="22"/>
    </w:rPr>
  </w:style>
  <w:style w:type="paragraph" w:styleId="213">
    <w:name w:val="List Number 2"/>
    <w:basedOn w:val="Normal"/>
    <w:pPr>
      <w:numPr>
        <w:ilvl w:val="0"/>
        <w:numId w:val="5"/>
      </w:numPr>
      <w:spacing w:lineRule="auto" w:line="276" w:before="0" w:after="200"/>
    </w:pPr>
    <w:rPr>
      <w:rFonts w:ascii="Calibri" w:hAnsi="Calibri" w:eastAsia="Calibri" w:cs="Arial"/>
      <w:sz w:val="22"/>
      <w:szCs w:val="22"/>
    </w:rPr>
  </w:style>
  <w:style w:type="paragraph" w:styleId="39">
    <w:name w:val="List Number 3"/>
    <w:basedOn w:val="Normal"/>
    <w:pPr>
      <w:numPr>
        <w:ilvl w:val="0"/>
        <w:numId w:val="4"/>
      </w:numPr>
      <w:spacing w:lineRule="auto" w:line="276" w:before="0" w:after="200"/>
    </w:pPr>
    <w:rPr>
      <w:rFonts w:ascii="Calibri" w:hAnsi="Calibri" w:eastAsia="Calibri" w:cs="Arial"/>
      <w:sz w:val="22"/>
      <w:szCs w:val="22"/>
    </w:rPr>
  </w:style>
  <w:style w:type="paragraph" w:styleId="43">
    <w:name w:val="List Number 4"/>
    <w:basedOn w:val="Normal"/>
    <w:pPr>
      <w:numPr>
        <w:ilvl w:val="0"/>
        <w:numId w:val="3"/>
      </w:numPr>
      <w:spacing w:lineRule="auto" w:line="276" w:before="0" w:after="200"/>
    </w:pPr>
    <w:rPr>
      <w:rFonts w:ascii="Calibri" w:hAnsi="Calibri" w:eastAsia="Calibri" w:cs="Arial"/>
      <w:sz w:val="22"/>
      <w:szCs w:val="22"/>
    </w:rPr>
  </w:style>
  <w:style w:type="paragraph" w:styleId="53">
    <w:name w:val="List Number 5"/>
    <w:basedOn w:val="Normal"/>
    <w:pPr>
      <w:numPr>
        <w:ilvl w:val="0"/>
        <w:numId w:val="2"/>
      </w:numPr>
      <w:spacing w:lineRule="auto" w:line="276" w:before="0" w:after="200"/>
    </w:pPr>
    <w:rPr>
      <w:rFonts w:ascii="Calibri" w:hAnsi="Calibri" w:eastAsia="Calibri" w:cs="Arial"/>
      <w:sz w:val="22"/>
      <w:szCs w:val="22"/>
    </w:rPr>
  </w:style>
  <w:style w:type="paragraph" w:styleId="Style34">
    <w:name w:val="Envelope Return"/>
    <w:basedOn w:val="Normal"/>
    <w:pPr>
      <w:spacing w:lineRule="auto" w:line="276" w:before="0" w:after="200"/>
    </w:pPr>
    <w:rPr>
      <w:rFonts w:ascii="Arial" w:hAnsi="Arial" w:eastAsia="Calibri" w:cs="Arial"/>
    </w:rPr>
  </w:style>
  <w:style w:type="paragraph" w:styleId="Style35">
    <w:name w:val="Обычный отступ"/>
    <w:basedOn w:val="Normal"/>
    <w:qFormat/>
    <w:pPr>
      <w:spacing w:lineRule="auto" w:line="276" w:before="0" w:after="200"/>
      <w:ind w:start="708" w:hanging="0"/>
    </w:pPr>
    <w:rPr>
      <w:rFonts w:ascii="Calibri" w:hAnsi="Calibri" w:eastAsia="Calibri" w:cs="Arial"/>
      <w:sz w:val="22"/>
      <w:szCs w:val="22"/>
    </w:rPr>
  </w:style>
  <w:style w:type="paragraph" w:styleId="111">
    <w:name w:val="TOC 1"/>
    <w:basedOn w:val="Normal"/>
    <w:next w:val="Normal"/>
    <w:pPr>
      <w:spacing w:lineRule="auto" w:line="276" w:before="0" w:after="200"/>
    </w:pPr>
    <w:rPr>
      <w:rFonts w:ascii="Calibri" w:hAnsi="Calibri" w:eastAsia="Calibri" w:cs="Arial"/>
      <w:sz w:val="22"/>
      <w:szCs w:val="22"/>
    </w:rPr>
  </w:style>
  <w:style w:type="paragraph" w:styleId="214">
    <w:name w:val="Основной текст 2"/>
    <w:basedOn w:val="Normal"/>
    <w:qFormat/>
    <w:pPr>
      <w:spacing w:lineRule="auto" w:line="480" w:before="0" w:after="120"/>
    </w:pPr>
    <w:rPr>
      <w:rFonts w:ascii="Calibri" w:hAnsi="Calibri" w:eastAsia="Calibri" w:cs="Arial"/>
      <w:sz w:val="22"/>
      <w:szCs w:val="22"/>
    </w:rPr>
  </w:style>
  <w:style w:type="paragraph" w:styleId="310">
    <w:name w:val="Основной текст 3"/>
    <w:basedOn w:val="Normal"/>
    <w:qFormat/>
    <w:pPr>
      <w:spacing w:lineRule="auto" w:line="276" w:before="0" w:after="120"/>
    </w:pPr>
    <w:rPr>
      <w:rFonts w:ascii="Calibri" w:hAnsi="Calibri" w:eastAsia="Calibri" w:cs="Arial"/>
      <w:sz w:val="16"/>
      <w:szCs w:val="16"/>
    </w:rPr>
  </w:style>
  <w:style w:type="paragraph" w:styleId="215">
    <w:name w:val="Основной текст с отступом 2"/>
    <w:basedOn w:val="Normal"/>
    <w:qFormat/>
    <w:pPr>
      <w:spacing w:lineRule="auto" w:line="480" w:before="0" w:after="120"/>
      <w:ind w:start="283" w:hanging="0"/>
    </w:pPr>
    <w:rPr>
      <w:rFonts w:ascii="Calibri" w:hAnsi="Calibri" w:eastAsia="Calibri" w:cs="Arial"/>
      <w:sz w:val="22"/>
      <w:szCs w:val="22"/>
    </w:rPr>
  </w:style>
  <w:style w:type="paragraph" w:styleId="311">
    <w:name w:val="Основной текст с отступом 3"/>
    <w:basedOn w:val="Normal"/>
    <w:qFormat/>
    <w:pPr>
      <w:spacing w:lineRule="auto" w:line="276" w:before="0" w:after="120"/>
      <w:ind w:start="283" w:hanging="0"/>
    </w:pPr>
    <w:rPr>
      <w:rFonts w:ascii="Calibri" w:hAnsi="Calibri" w:eastAsia="Calibri" w:cs="Arial"/>
      <w:sz w:val="16"/>
      <w:szCs w:val="16"/>
    </w:rPr>
  </w:style>
  <w:style w:type="paragraph" w:styleId="Style36">
    <w:name w:val="Subtitle"/>
    <w:basedOn w:val="Normal"/>
    <w:next w:val="Style17"/>
    <w:qFormat/>
    <w:pPr>
      <w:spacing w:lineRule="auto" w:line="276" w:before="0" w:after="60"/>
      <w:jc w:val="center"/>
      <w:outlineLvl w:val="1"/>
    </w:pPr>
    <w:rPr>
      <w:rFonts w:ascii="Arial" w:hAnsi="Arial" w:eastAsia="Calibri" w:cs="Arial"/>
      <w:sz w:val="24"/>
      <w:szCs w:val="24"/>
    </w:rPr>
  </w:style>
  <w:style w:type="paragraph" w:styleId="Style37">
    <w:name w:val="Signature"/>
    <w:basedOn w:val="Normal"/>
    <w:pPr>
      <w:spacing w:lineRule="auto" w:line="276" w:before="0" w:after="200"/>
      <w:ind w:start="4252" w:hanging="0"/>
    </w:pPr>
    <w:rPr>
      <w:rFonts w:ascii="Calibri" w:hAnsi="Calibri" w:eastAsia="Calibri" w:cs="Arial"/>
      <w:sz w:val="22"/>
      <w:szCs w:val="22"/>
    </w:rPr>
  </w:style>
  <w:style w:type="paragraph" w:styleId="Style38">
    <w:name w:val="Приветствие"/>
    <w:basedOn w:val="Normal"/>
    <w:next w:val="Normal"/>
    <w:qFormat/>
    <w:pPr>
      <w:spacing w:lineRule="auto" w:line="276" w:before="0" w:after="200"/>
    </w:pPr>
    <w:rPr>
      <w:rFonts w:ascii="Calibri" w:hAnsi="Calibri" w:eastAsia="Calibri" w:cs="Arial"/>
      <w:sz w:val="22"/>
      <w:szCs w:val="22"/>
    </w:rPr>
  </w:style>
  <w:style w:type="paragraph" w:styleId="Style39">
    <w:name w:val="Продолжение списка"/>
    <w:basedOn w:val="Normal"/>
    <w:qFormat/>
    <w:pPr>
      <w:spacing w:lineRule="auto" w:line="276" w:before="0" w:after="120"/>
      <w:ind w:start="283" w:hanging="0"/>
    </w:pPr>
    <w:rPr>
      <w:rFonts w:ascii="Calibri" w:hAnsi="Calibri" w:eastAsia="Calibri" w:cs="Arial"/>
      <w:sz w:val="22"/>
      <w:szCs w:val="22"/>
    </w:rPr>
  </w:style>
  <w:style w:type="paragraph" w:styleId="216">
    <w:name w:val="Продолжение списка 2"/>
    <w:basedOn w:val="Normal"/>
    <w:qFormat/>
    <w:pPr>
      <w:spacing w:lineRule="auto" w:line="276" w:before="0" w:after="120"/>
      <w:ind w:start="566" w:hanging="0"/>
    </w:pPr>
    <w:rPr>
      <w:rFonts w:ascii="Calibri" w:hAnsi="Calibri" w:eastAsia="Calibri" w:cs="Arial"/>
      <w:sz w:val="22"/>
      <w:szCs w:val="22"/>
    </w:rPr>
  </w:style>
  <w:style w:type="paragraph" w:styleId="312">
    <w:name w:val="Продолжение списка 3"/>
    <w:basedOn w:val="Normal"/>
    <w:qFormat/>
    <w:pPr>
      <w:spacing w:lineRule="auto" w:line="276" w:before="0" w:after="120"/>
      <w:ind w:start="849" w:hanging="0"/>
    </w:pPr>
    <w:rPr>
      <w:rFonts w:ascii="Calibri" w:hAnsi="Calibri" w:eastAsia="Calibri" w:cs="Arial"/>
      <w:sz w:val="22"/>
      <w:szCs w:val="22"/>
    </w:rPr>
  </w:style>
  <w:style w:type="paragraph" w:styleId="44">
    <w:name w:val="Продолжение списка 4"/>
    <w:basedOn w:val="Normal"/>
    <w:qFormat/>
    <w:pPr>
      <w:spacing w:lineRule="auto" w:line="276" w:before="0" w:after="120"/>
      <w:ind w:start="1132" w:hanging="0"/>
    </w:pPr>
    <w:rPr>
      <w:rFonts w:ascii="Calibri" w:hAnsi="Calibri" w:eastAsia="Calibri" w:cs="Arial"/>
      <w:sz w:val="22"/>
      <w:szCs w:val="22"/>
    </w:rPr>
  </w:style>
  <w:style w:type="paragraph" w:styleId="54">
    <w:name w:val="Продолжение списка 5"/>
    <w:basedOn w:val="Normal"/>
    <w:qFormat/>
    <w:pPr>
      <w:spacing w:lineRule="auto" w:line="276" w:before="0" w:after="120"/>
      <w:ind w:start="1415" w:hanging="0"/>
    </w:pPr>
    <w:rPr>
      <w:rFonts w:ascii="Calibri" w:hAnsi="Calibri" w:eastAsia="Calibri" w:cs="Arial"/>
      <w:sz w:val="22"/>
      <w:szCs w:val="22"/>
    </w:rPr>
  </w:style>
  <w:style w:type="paragraph" w:styleId="Style40">
    <w:name w:val="Прощание"/>
    <w:basedOn w:val="Normal"/>
    <w:qFormat/>
    <w:pPr>
      <w:spacing w:lineRule="auto" w:line="276" w:before="0" w:after="200"/>
      <w:ind w:start="4252" w:hanging="0"/>
    </w:pPr>
    <w:rPr>
      <w:rFonts w:ascii="Calibri" w:hAnsi="Calibri" w:eastAsia="Calibri" w:cs="Arial"/>
      <w:sz w:val="22"/>
      <w:szCs w:val="22"/>
    </w:rPr>
  </w:style>
  <w:style w:type="paragraph" w:styleId="217">
    <w:name w:val="Список 2"/>
    <w:basedOn w:val="Normal"/>
    <w:qFormat/>
    <w:pPr>
      <w:spacing w:lineRule="auto" w:line="276" w:before="0" w:after="200"/>
      <w:ind w:start="566" w:hanging="283"/>
    </w:pPr>
    <w:rPr>
      <w:rFonts w:ascii="Calibri" w:hAnsi="Calibri" w:eastAsia="Calibri" w:cs="Arial"/>
      <w:sz w:val="22"/>
      <w:szCs w:val="22"/>
    </w:rPr>
  </w:style>
  <w:style w:type="paragraph" w:styleId="313">
    <w:name w:val="Список 3"/>
    <w:basedOn w:val="Normal"/>
    <w:qFormat/>
    <w:pPr>
      <w:spacing w:lineRule="auto" w:line="276" w:before="0" w:after="200"/>
      <w:ind w:start="849" w:hanging="283"/>
    </w:pPr>
    <w:rPr>
      <w:rFonts w:ascii="Calibri" w:hAnsi="Calibri" w:eastAsia="Calibri" w:cs="Arial"/>
      <w:sz w:val="22"/>
      <w:szCs w:val="22"/>
    </w:rPr>
  </w:style>
  <w:style w:type="paragraph" w:styleId="45">
    <w:name w:val="Список 4"/>
    <w:basedOn w:val="Normal"/>
    <w:qFormat/>
    <w:pPr>
      <w:spacing w:lineRule="auto" w:line="276" w:before="0" w:after="200"/>
      <w:ind w:start="1132" w:hanging="283"/>
    </w:pPr>
    <w:rPr>
      <w:rFonts w:ascii="Calibri" w:hAnsi="Calibri" w:eastAsia="Calibri" w:cs="Arial"/>
      <w:sz w:val="22"/>
      <w:szCs w:val="22"/>
    </w:rPr>
  </w:style>
  <w:style w:type="paragraph" w:styleId="55">
    <w:name w:val="Список 5"/>
    <w:basedOn w:val="Normal"/>
    <w:qFormat/>
    <w:pPr>
      <w:spacing w:lineRule="auto" w:line="276" w:before="0" w:after="200"/>
      <w:ind w:start="1415" w:hanging="283"/>
    </w:pPr>
    <w:rPr>
      <w:rFonts w:ascii="Calibri" w:hAnsi="Calibri" w:eastAsia="Calibri" w:cs="Arial"/>
      <w:sz w:val="22"/>
      <w:szCs w:val="22"/>
    </w:rPr>
  </w:style>
  <w:style w:type="paragraph" w:styleId="Style41">
    <w:name w:val="Схема документа"/>
    <w:basedOn w:val="Normal"/>
    <w:qFormat/>
    <w:pPr>
      <w:shd w:fill="000080" w:val="clear"/>
      <w:spacing w:lineRule="auto" w:line="276" w:before="0" w:after="200"/>
    </w:pPr>
    <w:rPr>
      <w:rFonts w:ascii="Tahoma" w:hAnsi="Tahoma" w:eastAsia="Calibri" w:cs="Tahoma"/>
    </w:rPr>
  </w:style>
  <w:style w:type="paragraph" w:styleId="Style42">
    <w:name w:val="Текст"/>
    <w:basedOn w:val="Normal"/>
    <w:qFormat/>
    <w:pPr>
      <w:spacing w:lineRule="auto" w:line="276" w:before="0" w:after="200"/>
    </w:pPr>
    <w:rPr>
      <w:rFonts w:ascii="Courier New" w:hAnsi="Courier New" w:eastAsia="Calibri" w:cs="Courier New"/>
    </w:rPr>
  </w:style>
  <w:style w:type="paragraph" w:styleId="Style43">
    <w:name w:val="Текст выноски"/>
    <w:basedOn w:val="Normal"/>
    <w:qFormat/>
    <w:pPr>
      <w:spacing w:lineRule="auto" w:line="276" w:before="0" w:after="200"/>
    </w:pPr>
    <w:rPr>
      <w:rFonts w:ascii="Tahoma" w:hAnsi="Tahoma" w:eastAsia="Calibri" w:cs="Tahoma"/>
      <w:sz w:val="16"/>
      <w:szCs w:val="16"/>
    </w:rPr>
  </w:style>
  <w:style w:type="paragraph" w:styleId="Style44">
    <w:name w:val="Endnote Text"/>
    <w:basedOn w:val="Normal"/>
    <w:pPr>
      <w:spacing w:lineRule="auto" w:line="276" w:before="0" w:after="200"/>
    </w:pPr>
    <w:rPr>
      <w:rFonts w:ascii="Calibri" w:hAnsi="Calibri" w:eastAsia="Calibri" w:cs="Arial"/>
    </w:rPr>
  </w:style>
  <w:style w:type="paragraph" w:styleId="Style45">
    <w:name w:val="Текст макроса"/>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pacing w:lineRule="auto" w:line="276" w:before="0" w:after="200"/>
    </w:pPr>
    <w:rPr>
      <w:rFonts w:ascii="Courier New" w:hAnsi="Courier New" w:eastAsia="Calibri" w:cs="Courier New"/>
      <w:color w:val="auto"/>
      <w:sz w:val="20"/>
      <w:szCs w:val="20"/>
      <w:lang w:val="ru-RU" w:bidi="ar-SA" w:eastAsia="zh-CN"/>
    </w:rPr>
  </w:style>
  <w:style w:type="paragraph" w:styleId="Style46">
    <w:name w:val="Текст примечания"/>
    <w:basedOn w:val="Normal"/>
    <w:qFormat/>
    <w:pPr>
      <w:spacing w:lineRule="auto" w:line="276" w:before="0" w:after="200"/>
    </w:pPr>
    <w:rPr>
      <w:rFonts w:ascii="Calibri" w:hAnsi="Calibri" w:eastAsia="Calibri" w:cs="Arial"/>
    </w:rPr>
  </w:style>
  <w:style w:type="paragraph" w:styleId="Style47">
    <w:name w:val="Тема примечания"/>
    <w:basedOn w:val="Style46"/>
    <w:next w:val="Style46"/>
    <w:qFormat/>
    <w:pPr/>
    <w:rPr>
      <w:b/>
      <w:bCs/>
    </w:rPr>
  </w:style>
  <w:style w:type="paragraph" w:styleId="112">
    <w:name w:val="Index 1"/>
    <w:basedOn w:val="Normal"/>
    <w:next w:val="Normal"/>
    <w:pPr>
      <w:spacing w:lineRule="auto" w:line="276" w:before="0" w:after="200"/>
      <w:ind w:start="220" w:hanging="220"/>
    </w:pPr>
    <w:rPr>
      <w:rFonts w:ascii="Calibri" w:hAnsi="Calibri" w:eastAsia="Calibri" w:cs="Arial"/>
      <w:sz w:val="22"/>
      <w:szCs w:val="22"/>
    </w:rPr>
  </w:style>
  <w:style w:type="paragraph" w:styleId="Style48">
    <w:name w:val="Цитата"/>
    <w:basedOn w:val="Normal"/>
    <w:qFormat/>
    <w:pPr>
      <w:spacing w:lineRule="auto" w:line="276" w:before="0" w:after="120"/>
      <w:ind w:start="1440" w:end="1440" w:hanging="0"/>
    </w:pPr>
    <w:rPr>
      <w:rFonts w:ascii="Calibri" w:hAnsi="Calibri" w:eastAsia="Calibri" w:cs="Arial"/>
      <w:sz w:val="22"/>
      <w:szCs w:val="22"/>
    </w:rPr>
  </w:style>
  <w:style w:type="paragraph" w:styleId="Style49">
    <w:name w:val="Шапка"/>
    <w:basedOn w:val="Normal"/>
    <w:qFormat/>
    <w:pPr>
      <w:pBdr>
        <w:top w:val="single" w:sz="6" w:space="1" w:color="000000"/>
        <w:left w:val="single" w:sz="6" w:space="1" w:color="000000"/>
        <w:bottom w:val="single" w:sz="6" w:space="1" w:color="000000"/>
        <w:right w:val="single" w:sz="6" w:space="1" w:color="000000"/>
      </w:pBdr>
      <w:shd w:fill="CCCCCC" w:val="clear"/>
      <w:spacing w:lineRule="auto" w:line="276" w:before="0" w:after="200"/>
      <w:ind w:start="1134" w:hanging="1134"/>
    </w:pPr>
    <w:rPr>
      <w:rFonts w:ascii="Arial" w:hAnsi="Arial" w:eastAsia="Calibri" w:cs="Arial"/>
      <w:sz w:val="24"/>
      <w:szCs w:val="24"/>
    </w:rPr>
  </w:style>
  <w:style w:type="paragraph" w:styleId="Style50">
    <w:name w:val="Электронная подпись"/>
    <w:basedOn w:val="Normal"/>
    <w:qFormat/>
    <w:pPr>
      <w:spacing w:lineRule="auto" w:line="276" w:before="0" w:after="200"/>
    </w:pPr>
    <w:rPr>
      <w:rFonts w:ascii="Calibri" w:hAnsi="Calibri" w:eastAsia="Calibri" w:cs="Arial"/>
      <w:sz w:val="22"/>
      <w:szCs w:val="22"/>
    </w:rPr>
  </w:style>
  <w:style w:type="paragraph" w:styleId="113">
    <w:name w:val="Без интервала1"/>
    <w:basedOn w:val="Normal"/>
    <w:qFormat/>
    <w:pPr>
      <w:ind w:firstLine="709"/>
    </w:pPr>
    <w:rPr>
      <w:sz w:val="24"/>
      <w:szCs w:val="24"/>
    </w:rPr>
  </w:style>
  <w:style w:type="paragraph" w:styleId="Style51">
    <w:name w:val="Содержимое таблицы"/>
    <w:basedOn w:val="Normal"/>
    <w:qFormat/>
    <w:pPr>
      <w:suppressLineNumbers/>
    </w:pPr>
    <w:rPr/>
  </w:style>
  <w:style w:type="paragraph" w:styleId="Style52">
    <w:name w:val="Заголовок таблицы"/>
    <w:basedOn w:val="Style51"/>
    <w:qFormat/>
    <w:pPr>
      <w:suppressLineNumbers/>
      <w:jc w:val="center"/>
    </w:pPr>
    <w:rPr>
      <w:b/>
      <w:bCs/>
    </w:rPr>
  </w:style>
  <w:style w:type="paragraph" w:styleId="Style53">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mailto:horezm83@mail.ru" TargetMode="External"/>
</Relationships>
</file>

<file path=docProps/app.xml><?xml version="1.0" encoding="utf-8"?>
<Properties xmlns="http://schemas.openxmlformats.org/officeDocument/2006/extended-properties" xmlns:vt="http://schemas.openxmlformats.org/officeDocument/2006/docPropsVTypes">
  <Template>Normal</Template>
  <TotalTime>557</TotalTime>
  <Application>LibreOffice/6.0.7.3$Linux_X86_64 LibreOffice_project/00m0$Build-3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2018-03-18T22:15:00Z</dcterms:created>
  <dc:creator>Vestnik IOS RAS</dc:creator>
  <dc:description/>
  <cp:keywords/>
  <dc:language>ru-RU</dc:language>
  <cp:lastModifiedBy>Malykh</cp:lastModifiedBy>
  <dcterms:modified xsi:type="dcterms:W3CDTF">2020-05-30T20:10:00Z</dcterms:modified>
  <cp:revision>251</cp:revision>
  <dc:subject/>
  <dc:title>РУБРИКА: РЕЦЕНЗИИ; к юбилею ИВ РАН (</dc:title>
</cp:coreProperties>
</file>