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7B9" w:rsidRPr="003C3122" w:rsidRDefault="00EB07B9" w:rsidP="00F0642A">
      <w:pPr>
        <w:ind w:right="-31"/>
        <w:jc w:val="center"/>
        <w:rPr>
          <w:rFonts w:ascii="Garamond" w:hAnsi="Garamond"/>
          <w:b/>
          <w:bCs/>
          <w:caps/>
          <w:sz w:val="24"/>
          <w:szCs w:val="24"/>
        </w:rPr>
      </w:pPr>
      <w:r w:rsidRPr="003C3122">
        <w:rPr>
          <w:rFonts w:ascii="Garamond" w:hAnsi="Garamond"/>
          <w:b/>
          <w:bCs/>
          <w:caps/>
          <w:sz w:val="24"/>
          <w:szCs w:val="24"/>
        </w:rPr>
        <w:t>Средневековый Хорезм</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tblGrid>
      <w:tr w:rsidR="00EB07B9" w:rsidRPr="003C3122" w:rsidTr="006B7A30">
        <w:tc>
          <w:tcPr>
            <w:tcW w:w="8820" w:type="dxa"/>
            <w:tcBorders>
              <w:top w:val="nil"/>
              <w:left w:val="nil"/>
              <w:bottom w:val="thinThickThinMediumGap" w:sz="24" w:space="0" w:color="auto"/>
              <w:right w:val="nil"/>
            </w:tcBorders>
          </w:tcPr>
          <w:p w:rsidR="00EB07B9" w:rsidRPr="003C3122" w:rsidRDefault="00EB07B9" w:rsidP="00F0642A">
            <w:pPr>
              <w:ind w:right="-31"/>
              <w:jc w:val="center"/>
              <w:rPr>
                <w:rFonts w:ascii="Garamond" w:hAnsi="Garamond"/>
                <w:b/>
                <w:caps/>
                <w:sz w:val="12"/>
                <w:szCs w:val="12"/>
              </w:rPr>
            </w:pPr>
          </w:p>
        </w:tc>
      </w:tr>
    </w:tbl>
    <w:p w:rsidR="00EB07B9" w:rsidRPr="003C3122" w:rsidRDefault="00EB07B9" w:rsidP="00F0642A">
      <w:pPr>
        <w:ind w:right="-31"/>
        <w:jc w:val="center"/>
        <w:rPr>
          <w:rFonts w:ascii="Garamond" w:hAnsi="Garamond"/>
          <w:caps/>
          <w:sz w:val="24"/>
          <w:szCs w:val="24"/>
        </w:rPr>
      </w:pPr>
    </w:p>
    <w:p w:rsidR="00EB07B9" w:rsidRPr="003C3122" w:rsidRDefault="00EB07B9" w:rsidP="00F0642A">
      <w:pPr>
        <w:ind w:right="-31"/>
        <w:jc w:val="center"/>
        <w:rPr>
          <w:rFonts w:ascii="Garamond" w:hAnsi="Garamond"/>
          <w:caps/>
          <w:sz w:val="24"/>
          <w:szCs w:val="24"/>
        </w:rPr>
      </w:pPr>
    </w:p>
    <w:p w:rsidR="00EB07B9" w:rsidRPr="003C3122" w:rsidRDefault="00EB07B9" w:rsidP="00B85D55">
      <w:pPr>
        <w:pStyle w:val="PlainText"/>
        <w:rPr>
          <w:b/>
        </w:rPr>
      </w:pPr>
      <w:r w:rsidRPr="003C3122">
        <w:rPr>
          <w:lang w:val="en-US"/>
        </w:rPr>
        <w:t>DOI</w:t>
      </w:r>
      <w:r w:rsidRPr="003C3122">
        <w:t>: 10.31696/2618-7302-2020-2-160-174</w:t>
      </w:r>
    </w:p>
    <w:p w:rsidR="00EB07B9" w:rsidRPr="003C3122" w:rsidRDefault="00EB07B9" w:rsidP="00F0642A">
      <w:pPr>
        <w:pStyle w:val="110"/>
        <w:ind w:right="-31" w:firstLine="0"/>
        <w:jc w:val="both"/>
        <w:rPr>
          <w:rFonts w:ascii="Garamond" w:hAnsi="Garamond"/>
          <w:caps/>
        </w:rPr>
      </w:pPr>
    </w:p>
    <w:p w:rsidR="00EB07B9" w:rsidRPr="003C3122" w:rsidRDefault="00EB07B9" w:rsidP="00F0642A">
      <w:pPr>
        <w:pStyle w:val="110"/>
        <w:spacing w:line="360" w:lineRule="auto"/>
        <w:ind w:right="-31" w:firstLine="0"/>
        <w:jc w:val="center"/>
        <w:rPr>
          <w:rFonts w:ascii="Garamond" w:hAnsi="Garamond"/>
          <w:b/>
          <w:sz w:val="26"/>
          <w:szCs w:val="26"/>
        </w:rPr>
      </w:pPr>
      <w:r w:rsidRPr="003C3122">
        <w:rPr>
          <w:rFonts w:ascii="Garamond" w:hAnsi="Garamond"/>
          <w:b/>
          <w:sz w:val="26"/>
          <w:szCs w:val="26"/>
        </w:rPr>
        <w:t>МОНЕТЫ СРЕДНЕВЕКОВОГО САДВАРА В ЮЖНОМ ХОРЕЗМЕ</w:t>
      </w:r>
    </w:p>
    <w:p w:rsidR="00EB07B9" w:rsidRPr="003C3122" w:rsidRDefault="00EB07B9" w:rsidP="00F0642A">
      <w:pPr>
        <w:pStyle w:val="110"/>
        <w:spacing w:line="360" w:lineRule="auto"/>
        <w:ind w:right="-31" w:firstLine="0"/>
        <w:jc w:val="both"/>
        <w:rPr>
          <w:rFonts w:ascii="Garamond" w:hAnsi="Garamond"/>
          <w:caps/>
        </w:rPr>
      </w:pPr>
      <w:r w:rsidRPr="003C3122">
        <w:rPr>
          <w:rFonts w:ascii="Garamond" w:hAnsi="Garamond"/>
        </w:rPr>
        <w:t xml:space="preserve">© 2020 </w:t>
      </w:r>
      <w:r w:rsidRPr="003C3122">
        <w:rPr>
          <w:rFonts w:ascii="Garamond" w:hAnsi="Garamond"/>
        </w:rPr>
        <w:tab/>
      </w:r>
      <w:r w:rsidRPr="003C3122">
        <w:rPr>
          <w:rFonts w:ascii="Garamond" w:hAnsi="Garamond"/>
        </w:rPr>
        <w:tab/>
        <w:t xml:space="preserve">     </w:t>
      </w:r>
      <w:r w:rsidRPr="003C3122">
        <w:rPr>
          <w:rFonts w:ascii="Garamond" w:hAnsi="Garamond"/>
          <w:b/>
          <w:sz w:val="26"/>
          <w:szCs w:val="26"/>
        </w:rPr>
        <w:t>Е. Ю. Гончаров, Е. А. Армарчук</w:t>
      </w:r>
      <w:r w:rsidRPr="003C3122">
        <w:rPr>
          <w:rStyle w:val="FootnoteReference"/>
          <w:rFonts w:ascii="Garamond" w:hAnsi="Garamond"/>
          <w:sz w:val="26"/>
          <w:szCs w:val="26"/>
        </w:rPr>
        <w:footnoteReference w:id="1"/>
      </w:r>
    </w:p>
    <w:p w:rsidR="00EB07B9" w:rsidRPr="003C3122" w:rsidRDefault="00EB07B9" w:rsidP="00A24245">
      <w:pPr>
        <w:spacing w:line="260" w:lineRule="exact"/>
        <w:ind w:right="-28" w:firstLine="720"/>
        <w:jc w:val="both"/>
        <w:rPr>
          <w:rFonts w:ascii="Garamond" w:hAnsi="Garamond"/>
          <w:sz w:val="22"/>
          <w:szCs w:val="22"/>
        </w:rPr>
      </w:pPr>
      <w:r w:rsidRPr="003C3122">
        <w:rPr>
          <w:rFonts w:ascii="Garamond" w:hAnsi="Garamond"/>
          <w:sz w:val="22"/>
          <w:szCs w:val="22"/>
        </w:rPr>
        <w:t xml:space="preserve">Археологические раскопки на городище Садвар проводились Хорезмской экспедицией в 1972–1975 гг., но нумизматические находки до сих пор не были опубликованы. Памятник находился на левом берегу Амударьи в Туркменистане, на торговом пути из центральных районов Хорезма в Мавераннахр и Хорасан. В настоящее время он затоплен водохранилищем. Состоял из т. н. «цитадели» и жилых кварталов, окруженных с трех сторон рвом, а также «Чаш-калы», замковой постройки </w:t>
      </w:r>
      <w:r w:rsidRPr="003C3122">
        <w:rPr>
          <w:rFonts w:ascii="Garamond" w:hAnsi="Garamond"/>
          <w:sz w:val="22"/>
          <w:szCs w:val="22"/>
          <w:lang w:val="en-US"/>
        </w:rPr>
        <w:t>IX</w:t>
      </w:r>
      <w:r w:rsidRPr="003C3122">
        <w:rPr>
          <w:rFonts w:ascii="Garamond" w:hAnsi="Garamond"/>
          <w:sz w:val="22"/>
          <w:szCs w:val="22"/>
        </w:rPr>
        <w:t>–</w:t>
      </w:r>
      <w:r w:rsidRPr="003C3122">
        <w:rPr>
          <w:rFonts w:ascii="Garamond" w:hAnsi="Garamond"/>
          <w:sz w:val="22"/>
          <w:szCs w:val="22"/>
          <w:lang w:val="en-US"/>
        </w:rPr>
        <w:t>XI</w:t>
      </w:r>
      <w:r w:rsidRPr="003C3122">
        <w:rPr>
          <w:rFonts w:ascii="Garamond" w:hAnsi="Garamond"/>
          <w:sz w:val="22"/>
          <w:szCs w:val="22"/>
        </w:rPr>
        <w:t xml:space="preserve"> вв. примыкавшей к городищу. В статье приведено краткое описание городища, раскопов, открытых сооружений, керамического комплекса. Всего найдено 44 монеты: 3 серебряные, 41 медная, определить из них удалось 28 экземпляров. Из них три относятся к древнему периоду (династия Сиявушидов), 24 к </w:t>
      </w:r>
      <w:r w:rsidRPr="003C3122">
        <w:rPr>
          <w:rFonts w:ascii="Garamond" w:hAnsi="Garamond"/>
          <w:sz w:val="22"/>
          <w:szCs w:val="22"/>
          <w:lang w:val="en-US"/>
        </w:rPr>
        <w:t>IX</w:t>
      </w:r>
      <w:r w:rsidRPr="003C3122">
        <w:rPr>
          <w:rFonts w:ascii="Garamond" w:hAnsi="Garamond"/>
          <w:sz w:val="22"/>
          <w:szCs w:val="22"/>
        </w:rPr>
        <w:t>–</w:t>
      </w:r>
      <w:r w:rsidRPr="003C3122">
        <w:rPr>
          <w:rFonts w:ascii="Garamond" w:hAnsi="Garamond"/>
          <w:sz w:val="22"/>
          <w:szCs w:val="22"/>
          <w:lang w:val="en-US"/>
        </w:rPr>
        <w:t>XII</w:t>
      </w:r>
      <w:r w:rsidRPr="003C3122">
        <w:rPr>
          <w:rFonts w:ascii="Garamond" w:hAnsi="Garamond"/>
          <w:sz w:val="22"/>
          <w:szCs w:val="22"/>
        </w:rPr>
        <w:t xml:space="preserve"> вв. (Тахириды, Афригиды Кята, Саманиды, Мамуниды и др.), одна к концу </w:t>
      </w:r>
      <w:r w:rsidRPr="003C3122">
        <w:rPr>
          <w:rFonts w:ascii="Garamond" w:hAnsi="Garamond"/>
          <w:sz w:val="22"/>
          <w:szCs w:val="22"/>
          <w:lang w:val="en-US"/>
        </w:rPr>
        <w:t>XIX</w:t>
      </w:r>
      <w:r w:rsidRPr="003C3122">
        <w:rPr>
          <w:rFonts w:ascii="Garamond" w:hAnsi="Garamond"/>
          <w:sz w:val="22"/>
          <w:szCs w:val="22"/>
        </w:rPr>
        <w:t> в. (Хивинское ханство). Впервые была найдена хорезмшахская монета с лакабом «</w:t>
      </w:r>
      <w:r w:rsidRPr="003C3122">
        <w:rPr>
          <w:rFonts w:ascii="Garamond" w:hAnsi="Garamond"/>
          <w:i/>
          <w:sz w:val="22"/>
          <w:szCs w:val="22"/>
        </w:rPr>
        <w:t>Венец нации и светильник общины</w:t>
      </w:r>
      <w:r w:rsidRPr="003C3122">
        <w:rPr>
          <w:rFonts w:ascii="Garamond" w:hAnsi="Garamond"/>
          <w:sz w:val="22"/>
          <w:szCs w:val="22"/>
        </w:rPr>
        <w:t xml:space="preserve"> (религиозной)», имя правителя пока не установлено, по совокупной характеристике данных датирована </w:t>
      </w:r>
      <w:r w:rsidRPr="003C3122">
        <w:rPr>
          <w:rFonts w:ascii="Garamond" w:hAnsi="Garamond"/>
          <w:sz w:val="22"/>
          <w:szCs w:val="22"/>
          <w:lang w:val="en-US"/>
        </w:rPr>
        <w:t>XII</w:t>
      </w:r>
      <w:r w:rsidRPr="003C3122">
        <w:rPr>
          <w:rFonts w:ascii="Garamond" w:hAnsi="Garamond"/>
          <w:sz w:val="22"/>
          <w:szCs w:val="22"/>
        </w:rPr>
        <w:t xml:space="preserve"> в. Единственный бувейхидский дирхам является, по-видимому, новым, неописанным типом. В одной из ям был найден кошелек из 6 монет и заготовок. Монеты были нового типа, чеканенные в городе Кят, бывшем столицей Хорезма до </w:t>
      </w:r>
      <w:smartTag w:uri="urn:schemas-microsoft-com:office:smarttags" w:element="metricconverter">
        <w:smartTagPr>
          <w:attr w:name="ProductID" w:val="995 г"/>
        </w:smartTagPr>
        <w:r w:rsidRPr="003C3122">
          <w:rPr>
            <w:rFonts w:ascii="Garamond" w:hAnsi="Garamond"/>
            <w:sz w:val="22"/>
            <w:szCs w:val="22"/>
          </w:rPr>
          <w:t>995 г</w:t>
        </w:r>
      </w:smartTag>
      <w:r w:rsidRPr="003C3122">
        <w:rPr>
          <w:rFonts w:ascii="Garamond" w:hAnsi="Garamond"/>
          <w:sz w:val="22"/>
          <w:szCs w:val="22"/>
        </w:rPr>
        <w:t xml:space="preserve">. Нумизматический интерес представляют несколько монетных заготовок, также находившихся в обращении, некоторые из них пробиты в центре. Предполагается, что таким образом их выводили из денежного оборота. В комментариях к каталогу нумизматических находок на городище Садвар приведен ряд дополнительных материалов. Монетный материал подтверждает археологические данные о том, что город стал терять свое значение в </w:t>
      </w:r>
      <w:r w:rsidRPr="003C3122">
        <w:rPr>
          <w:rFonts w:ascii="Garamond" w:hAnsi="Garamond"/>
          <w:sz w:val="22"/>
          <w:szCs w:val="22"/>
          <w:lang w:val="en-US"/>
        </w:rPr>
        <w:t>XII</w:t>
      </w:r>
      <w:r w:rsidRPr="003C3122">
        <w:rPr>
          <w:rFonts w:ascii="Garamond" w:hAnsi="Garamond"/>
          <w:sz w:val="22"/>
          <w:szCs w:val="22"/>
        </w:rPr>
        <w:t> в.</w:t>
      </w:r>
    </w:p>
    <w:p w:rsidR="00EB07B9" w:rsidRPr="003C3122" w:rsidRDefault="00EB07B9" w:rsidP="002D1535">
      <w:pPr>
        <w:ind w:right="-31" w:firstLine="720"/>
        <w:jc w:val="both"/>
        <w:rPr>
          <w:rFonts w:ascii="Garamond" w:hAnsi="Garamond"/>
          <w:sz w:val="22"/>
          <w:szCs w:val="22"/>
        </w:rPr>
      </w:pPr>
      <w:r w:rsidRPr="003C3122">
        <w:rPr>
          <w:rFonts w:ascii="Garamond" w:hAnsi="Garamond"/>
          <w:i/>
          <w:sz w:val="22"/>
          <w:szCs w:val="22"/>
        </w:rPr>
        <w:t>Ключевые слова:</w:t>
      </w:r>
      <w:r w:rsidRPr="003C3122">
        <w:rPr>
          <w:rFonts w:ascii="Garamond" w:hAnsi="Garamond"/>
          <w:sz w:val="22"/>
          <w:szCs w:val="22"/>
        </w:rPr>
        <w:t xml:space="preserve"> Хорезм, Кят, хорезмшахи, археология Средней Азии, Хорезмская экспедиция, фельс, дирхам.</w:t>
      </w:r>
    </w:p>
    <w:p w:rsidR="00EB07B9" w:rsidRPr="003C3122" w:rsidRDefault="00EB07B9" w:rsidP="002D1535">
      <w:pPr>
        <w:ind w:right="-31" w:firstLine="720"/>
        <w:jc w:val="both"/>
        <w:rPr>
          <w:rFonts w:ascii="Garamond" w:hAnsi="Garamond"/>
          <w:sz w:val="22"/>
          <w:szCs w:val="22"/>
        </w:rPr>
      </w:pPr>
      <w:r w:rsidRPr="003C3122">
        <w:rPr>
          <w:rFonts w:ascii="Garamond" w:hAnsi="Garamond"/>
          <w:i/>
          <w:iCs/>
          <w:sz w:val="22"/>
          <w:szCs w:val="22"/>
        </w:rPr>
        <w:t>Для цитирования:</w:t>
      </w:r>
      <w:r w:rsidRPr="003C3122">
        <w:rPr>
          <w:rFonts w:ascii="Garamond" w:hAnsi="Garamond"/>
          <w:sz w:val="22"/>
          <w:szCs w:val="22"/>
        </w:rPr>
        <w:t xml:space="preserve"> Гончаров Е. Ю., Армарчук Е. А. Монеты средневекового Садвара в Южном Хорезме. </w:t>
      </w:r>
      <w:r w:rsidRPr="003C3122">
        <w:rPr>
          <w:rFonts w:ascii="Garamond" w:hAnsi="Garamond"/>
          <w:i/>
          <w:sz w:val="22"/>
          <w:szCs w:val="22"/>
        </w:rPr>
        <w:t>Вестник Института востоковедения РАН</w:t>
      </w:r>
      <w:r w:rsidRPr="003C3122">
        <w:rPr>
          <w:rFonts w:ascii="Garamond" w:hAnsi="Garamond"/>
          <w:sz w:val="22"/>
          <w:szCs w:val="22"/>
        </w:rPr>
        <w:t>. 2020. №</w:t>
      </w:r>
      <w:r w:rsidRPr="003C3122">
        <w:rPr>
          <w:rFonts w:ascii="Garamond" w:hAnsi="Garamond"/>
          <w:sz w:val="22"/>
          <w:szCs w:val="22"/>
          <w:lang w:val="en-US"/>
        </w:rPr>
        <w:t> </w:t>
      </w:r>
      <w:r w:rsidRPr="003C3122">
        <w:rPr>
          <w:rFonts w:ascii="Garamond" w:hAnsi="Garamond"/>
          <w:sz w:val="22"/>
          <w:szCs w:val="22"/>
        </w:rPr>
        <w:t>2. С.</w:t>
      </w:r>
      <w:r w:rsidRPr="003C3122">
        <w:rPr>
          <w:rFonts w:ascii="Garamond" w:hAnsi="Garamond"/>
          <w:sz w:val="22"/>
          <w:szCs w:val="22"/>
          <w:lang w:val="en-US"/>
        </w:rPr>
        <w:t> </w:t>
      </w:r>
      <w:r w:rsidRPr="003C3122">
        <w:rPr>
          <w:rFonts w:ascii="Garamond" w:hAnsi="Garamond"/>
          <w:sz w:val="22"/>
          <w:szCs w:val="22"/>
        </w:rPr>
        <w:t xml:space="preserve">160–174. </w:t>
      </w:r>
      <w:r w:rsidRPr="003C3122">
        <w:rPr>
          <w:rFonts w:ascii="Garamond" w:hAnsi="Garamond"/>
          <w:sz w:val="22"/>
          <w:szCs w:val="22"/>
          <w:lang w:val="en-US"/>
        </w:rPr>
        <w:t>DOI</w:t>
      </w:r>
      <w:r w:rsidRPr="003C3122">
        <w:rPr>
          <w:rFonts w:ascii="Garamond" w:hAnsi="Garamond"/>
          <w:sz w:val="22"/>
          <w:szCs w:val="22"/>
        </w:rPr>
        <w:t>:</w:t>
      </w:r>
      <w:r w:rsidRPr="003C3122">
        <w:rPr>
          <w:rFonts w:ascii="Garamond" w:hAnsi="Garamond"/>
          <w:sz w:val="22"/>
          <w:szCs w:val="22"/>
          <w:lang w:val="en-US"/>
        </w:rPr>
        <w:t> </w:t>
      </w:r>
      <w:r w:rsidRPr="003C3122">
        <w:rPr>
          <w:rFonts w:ascii="Garamond" w:hAnsi="Garamond"/>
          <w:sz w:val="22"/>
          <w:szCs w:val="22"/>
        </w:rPr>
        <w:t>10.31696/2618-7302-2020-2-160-174</w:t>
      </w:r>
    </w:p>
    <w:p w:rsidR="00EB07B9" w:rsidRPr="003C3122" w:rsidRDefault="00EB07B9" w:rsidP="00B85D55">
      <w:pPr>
        <w:pStyle w:val="PlainText"/>
        <w:sectPr w:rsidR="00EB07B9" w:rsidRPr="003C3122" w:rsidSect="00626E57">
          <w:footerReference w:type="even" r:id="rId7"/>
          <w:footerReference w:type="default" r:id="rId8"/>
          <w:footnotePr>
            <w:numFmt w:val="chicago"/>
            <w:numRestart w:val="eachSect"/>
          </w:footnotePr>
          <w:endnotePr>
            <w:numFmt w:val="decimal"/>
          </w:endnotePr>
          <w:pgSz w:w="11057" w:h="14742"/>
          <w:pgMar w:top="1134" w:right="1134" w:bottom="1134" w:left="1134" w:header="709" w:footer="709" w:gutter="0"/>
          <w:pgNumType w:start="160"/>
          <w:cols w:space="708"/>
          <w:docGrid w:linePitch="360"/>
        </w:sectPr>
      </w:pPr>
    </w:p>
    <w:p w:rsidR="00EB07B9" w:rsidRPr="003C3122" w:rsidRDefault="00EB07B9" w:rsidP="000C28B1">
      <w:pPr>
        <w:spacing w:line="360" w:lineRule="auto"/>
        <w:ind w:right="-31"/>
        <w:jc w:val="center"/>
        <w:rPr>
          <w:rFonts w:ascii="Garamond" w:hAnsi="Garamond"/>
          <w:b/>
          <w:sz w:val="26"/>
          <w:szCs w:val="26"/>
        </w:rPr>
      </w:pPr>
      <w:r w:rsidRPr="003C3122">
        <w:rPr>
          <w:rFonts w:ascii="Garamond" w:hAnsi="Garamond"/>
          <w:b/>
          <w:sz w:val="26"/>
          <w:szCs w:val="26"/>
          <w:lang w:val="en-US"/>
        </w:rPr>
        <w:t>COINS</w:t>
      </w:r>
      <w:r w:rsidRPr="003C3122">
        <w:rPr>
          <w:rFonts w:ascii="Garamond" w:hAnsi="Garamond"/>
          <w:b/>
          <w:sz w:val="26"/>
          <w:szCs w:val="26"/>
        </w:rPr>
        <w:t xml:space="preserve"> </w:t>
      </w:r>
      <w:r w:rsidRPr="003C3122">
        <w:rPr>
          <w:rFonts w:ascii="Garamond" w:hAnsi="Garamond"/>
          <w:b/>
          <w:sz w:val="26"/>
          <w:szCs w:val="26"/>
          <w:lang w:val="en-US"/>
        </w:rPr>
        <w:t>FROM</w:t>
      </w:r>
      <w:r w:rsidRPr="003C3122">
        <w:rPr>
          <w:rFonts w:ascii="Garamond" w:hAnsi="Garamond"/>
          <w:b/>
          <w:sz w:val="26"/>
          <w:szCs w:val="26"/>
        </w:rPr>
        <w:t xml:space="preserve"> </w:t>
      </w:r>
      <w:r w:rsidRPr="003C3122">
        <w:rPr>
          <w:rFonts w:ascii="Garamond" w:hAnsi="Garamond"/>
          <w:b/>
          <w:sz w:val="26"/>
          <w:szCs w:val="26"/>
          <w:lang w:val="en-US"/>
        </w:rPr>
        <w:t>MEDIEVAL</w:t>
      </w:r>
      <w:r w:rsidRPr="003C3122">
        <w:rPr>
          <w:rFonts w:ascii="Garamond" w:hAnsi="Garamond"/>
          <w:b/>
          <w:sz w:val="26"/>
          <w:szCs w:val="26"/>
        </w:rPr>
        <w:t xml:space="preserve"> </w:t>
      </w:r>
      <w:r w:rsidRPr="003C3122">
        <w:rPr>
          <w:rFonts w:ascii="Garamond" w:hAnsi="Garamond"/>
          <w:b/>
          <w:sz w:val="26"/>
          <w:szCs w:val="26"/>
          <w:lang w:val="en-US"/>
        </w:rPr>
        <w:t>SADVAR</w:t>
      </w:r>
      <w:r w:rsidRPr="003C3122">
        <w:rPr>
          <w:rFonts w:ascii="Garamond" w:hAnsi="Garamond"/>
          <w:b/>
          <w:sz w:val="26"/>
          <w:szCs w:val="26"/>
        </w:rPr>
        <w:t xml:space="preserve"> </w:t>
      </w:r>
      <w:r w:rsidRPr="003C3122">
        <w:rPr>
          <w:rFonts w:ascii="Garamond" w:hAnsi="Garamond"/>
          <w:b/>
          <w:sz w:val="26"/>
          <w:szCs w:val="26"/>
          <w:lang w:val="en-US"/>
        </w:rPr>
        <w:t>IN</w:t>
      </w:r>
      <w:r w:rsidRPr="003C3122">
        <w:rPr>
          <w:rFonts w:ascii="Garamond" w:hAnsi="Garamond"/>
          <w:b/>
          <w:sz w:val="26"/>
          <w:szCs w:val="26"/>
        </w:rPr>
        <w:t xml:space="preserve"> </w:t>
      </w:r>
      <w:smartTag w:uri="urn:schemas-microsoft-com:office:smarttags" w:element="place">
        <w:r w:rsidRPr="003C3122">
          <w:rPr>
            <w:rFonts w:ascii="Garamond" w:hAnsi="Garamond"/>
            <w:b/>
            <w:sz w:val="26"/>
            <w:szCs w:val="26"/>
            <w:lang w:val="en-US"/>
          </w:rPr>
          <w:t>SOUTHERN</w:t>
        </w:r>
        <w:r w:rsidRPr="003C3122">
          <w:rPr>
            <w:rFonts w:ascii="Garamond" w:hAnsi="Garamond"/>
            <w:b/>
            <w:sz w:val="26"/>
            <w:szCs w:val="26"/>
          </w:rPr>
          <w:t xml:space="preserve"> </w:t>
        </w:r>
        <w:r w:rsidRPr="003C3122">
          <w:rPr>
            <w:rFonts w:ascii="Garamond" w:hAnsi="Garamond"/>
            <w:b/>
            <w:sz w:val="26"/>
            <w:szCs w:val="26"/>
            <w:lang w:val="en-US"/>
          </w:rPr>
          <w:t>KHWARAZM</w:t>
        </w:r>
      </w:smartTag>
    </w:p>
    <w:p w:rsidR="00EB07B9" w:rsidRPr="003C3122" w:rsidRDefault="00EB07B9" w:rsidP="000C28B1">
      <w:pPr>
        <w:spacing w:line="360" w:lineRule="auto"/>
        <w:ind w:right="-31"/>
        <w:jc w:val="center"/>
        <w:rPr>
          <w:rFonts w:ascii="Garamond" w:hAnsi="Garamond"/>
          <w:b/>
          <w:sz w:val="26"/>
          <w:szCs w:val="26"/>
          <w:lang w:val="en-US"/>
        </w:rPr>
      </w:pPr>
      <w:r w:rsidRPr="003C3122">
        <w:rPr>
          <w:rFonts w:ascii="Garamond" w:hAnsi="Garamond"/>
          <w:b/>
          <w:sz w:val="26"/>
          <w:szCs w:val="26"/>
        </w:rPr>
        <w:t>Е</w:t>
      </w:r>
      <w:r w:rsidRPr="003C3122">
        <w:rPr>
          <w:rFonts w:ascii="Garamond" w:hAnsi="Garamond"/>
          <w:b/>
          <w:sz w:val="26"/>
          <w:szCs w:val="26"/>
          <w:lang w:val="en-US"/>
        </w:rPr>
        <w:t>ugeny Yu. Goncharov, Ekaterina A. Armarchuk</w:t>
      </w:r>
    </w:p>
    <w:p w:rsidR="00EB07B9" w:rsidRPr="003C3122" w:rsidRDefault="00EB07B9" w:rsidP="00A24245">
      <w:pPr>
        <w:spacing w:line="260" w:lineRule="exact"/>
        <w:ind w:right="-28" w:firstLine="720"/>
        <w:jc w:val="both"/>
        <w:rPr>
          <w:rFonts w:ascii="Garamond" w:hAnsi="Garamond"/>
          <w:sz w:val="22"/>
          <w:szCs w:val="22"/>
          <w:lang w:val="en-US"/>
        </w:rPr>
      </w:pPr>
      <w:r w:rsidRPr="003C3122">
        <w:rPr>
          <w:rFonts w:ascii="Garamond" w:hAnsi="Garamond"/>
          <w:sz w:val="22"/>
          <w:szCs w:val="22"/>
          <w:lang w:val="en-US"/>
        </w:rPr>
        <w:t>Archaeological excavations in the settlement of Sadvar were carried out by the Khorezm expedition in 1972–1975, but numismatic finds have not yet been published. The monument was located on the left bank of the Amu Darya River in Turkmenistan, on a trade route from the central regions of Khwarazm to Mawarannahr and Khorasan (currently, the site is flooded by a reservoir), and consisted of a so-called citadel and residential quarters, surrounded on three sides by a moat, as well as the “Chash-kala”, a castle structure built in the 9</w:t>
      </w:r>
      <w:r w:rsidRPr="003C3122">
        <w:rPr>
          <w:rFonts w:ascii="Garamond" w:hAnsi="Garamond"/>
          <w:sz w:val="22"/>
          <w:szCs w:val="22"/>
          <w:vertAlign w:val="superscript"/>
          <w:lang w:val="en-US"/>
        </w:rPr>
        <w:t>th</w:t>
      </w:r>
      <w:r w:rsidRPr="003C3122">
        <w:rPr>
          <w:rFonts w:ascii="Garamond" w:hAnsi="Garamond"/>
          <w:sz w:val="22"/>
          <w:szCs w:val="22"/>
          <w:lang w:val="en-US"/>
        </w:rPr>
        <w:t>–11</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centuries adjacent to the settlement. The article provides a brief description of the ancient settlement, excavations, open structures, and ceramic complex. A total of 44 coins were found, 3 silver and 41 copper, 28 of which were identified. Three of those belong to the ancient period (Siyavushid Dynasty), 24 to the 9</w:t>
      </w:r>
      <w:r w:rsidRPr="003C3122">
        <w:rPr>
          <w:rFonts w:ascii="Garamond" w:hAnsi="Garamond"/>
          <w:sz w:val="22"/>
          <w:szCs w:val="22"/>
          <w:vertAlign w:val="superscript"/>
          <w:lang w:val="en-US"/>
        </w:rPr>
        <w:t>th</w:t>
      </w:r>
      <w:r w:rsidRPr="003C3122">
        <w:rPr>
          <w:rFonts w:ascii="Garamond" w:hAnsi="Garamond"/>
          <w:sz w:val="22"/>
          <w:szCs w:val="22"/>
          <w:lang w:val="en-US"/>
        </w:rPr>
        <w:t>–12</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centuries (Tahirids, Afrigids of Kath, Samanids, Ma’munids, etc.), and one to the late 19</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century (Khiva Khanate). A Khwarazmshah coin with the lakab “</w:t>
      </w:r>
      <w:r w:rsidRPr="003C3122">
        <w:rPr>
          <w:rFonts w:ascii="Garamond" w:hAnsi="Garamond"/>
          <w:i/>
          <w:sz w:val="22"/>
          <w:szCs w:val="22"/>
          <w:lang w:val="en-US"/>
        </w:rPr>
        <w:t>Crown of the Nation and Cresset of the [Religious] Community</w:t>
      </w:r>
      <w:r w:rsidRPr="003C3122">
        <w:rPr>
          <w:rFonts w:ascii="Garamond" w:hAnsi="Garamond"/>
          <w:sz w:val="22"/>
          <w:szCs w:val="22"/>
          <w:lang w:val="en-US"/>
        </w:rPr>
        <w:t>” was found here for the first time; the name of the ruler on it has not yet been established, but based on combined characteristics the coin can be dated back to the 12</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century. The only Buwayhid dirham is apparently a new, as yet undescribed type. In one of the pits, a wallet with 6 coins and bare flans was found. The coins belong to a new type struck in the city of </w:t>
      </w:r>
      <w:smartTag w:uri="urn:schemas-microsoft-com:office:smarttags" w:element="City">
        <w:smartTag w:uri="urn:schemas-microsoft-com:office:smarttags" w:element="place">
          <w:r w:rsidRPr="003C3122">
            <w:rPr>
              <w:rFonts w:ascii="Garamond" w:hAnsi="Garamond"/>
              <w:sz w:val="22"/>
              <w:szCs w:val="22"/>
              <w:lang w:val="en-US"/>
            </w:rPr>
            <w:t>Kath</w:t>
          </w:r>
        </w:smartTag>
      </w:smartTag>
      <w:r w:rsidRPr="003C3122">
        <w:rPr>
          <w:rFonts w:ascii="Garamond" w:hAnsi="Garamond"/>
          <w:sz w:val="22"/>
          <w:szCs w:val="22"/>
          <w:lang w:val="en-US"/>
        </w:rPr>
        <w:t>, the former capital of Khwarazm prior to 995. Several coin flans are of numismatic interest, some of them were punched in the center, presumably to remove them from circulation. A number of additional materials are given in the comments to the catalog of numismatic finds in the settlement of Sadvar. Numismatic material confirms archaeological evidence that the city began to lose its significance in the 12</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century.</w:t>
      </w:r>
    </w:p>
    <w:p w:rsidR="00EB07B9" w:rsidRPr="003C3122" w:rsidRDefault="00EB07B9" w:rsidP="002D1535">
      <w:pPr>
        <w:ind w:right="-31" w:firstLine="720"/>
        <w:jc w:val="both"/>
        <w:rPr>
          <w:rFonts w:ascii="Garamond" w:hAnsi="Garamond"/>
          <w:sz w:val="22"/>
          <w:szCs w:val="22"/>
          <w:lang w:val="en-US"/>
        </w:rPr>
      </w:pPr>
      <w:r w:rsidRPr="003C3122">
        <w:rPr>
          <w:rFonts w:ascii="Garamond" w:hAnsi="Garamond"/>
          <w:i/>
          <w:sz w:val="22"/>
          <w:szCs w:val="22"/>
          <w:lang w:val="en-US"/>
        </w:rPr>
        <w:t>Keywords</w:t>
      </w:r>
      <w:r w:rsidRPr="003C3122">
        <w:rPr>
          <w:rFonts w:ascii="Garamond" w:hAnsi="Garamond"/>
          <w:sz w:val="22"/>
          <w:szCs w:val="22"/>
          <w:lang w:val="en-US"/>
        </w:rPr>
        <w:t>: Khwarazm, Kath, Khwarazm Shahs, Central Asian archaeology, Khorezmian Expedition, fals, dirham.</w:t>
      </w:r>
    </w:p>
    <w:p w:rsidR="00EB07B9" w:rsidRPr="003C3122" w:rsidRDefault="00EB07B9" w:rsidP="002D1535">
      <w:pPr>
        <w:pStyle w:val="-8"/>
        <w:spacing w:line="240" w:lineRule="auto"/>
        <w:ind w:right="-31" w:firstLine="720"/>
        <w:rPr>
          <w:rFonts w:ascii="Garamond" w:hAnsi="Garamond"/>
          <w:sz w:val="22"/>
          <w:szCs w:val="22"/>
        </w:rPr>
      </w:pPr>
      <w:r w:rsidRPr="003C3122">
        <w:rPr>
          <w:rFonts w:ascii="Garamond" w:hAnsi="Garamond"/>
          <w:i/>
          <w:iCs/>
          <w:sz w:val="22"/>
          <w:szCs w:val="22"/>
          <w:lang w:val="en-US"/>
        </w:rPr>
        <w:t>For citation:</w:t>
      </w:r>
      <w:r w:rsidRPr="003C3122">
        <w:rPr>
          <w:rFonts w:ascii="Garamond" w:hAnsi="Garamond"/>
          <w:sz w:val="22"/>
          <w:szCs w:val="22"/>
          <w:lang w:val="en-US"/>
        </w:rPr>
        <w:t xml:space="preserve"> Goncharov </w:t>
      </w:r>
      <w:r w:rsidRPr="003C3122">
        <w:rPr>
          <w:rFonts w:ascii="Garamond" w:hAnsi="Garamond"/>
          <w:sz w:val="22"/>
          <w:szCs w:val="22"/>
        </w:rPr>
        <w:t>Е</w:t>
      </w:r>
      <w:r w:rsidRPr="003C3122">
        <w:rPr>
          <w:rFonts w:ascii="Garamond" w:hAnsi="Garamond"/>
          <w:sz w:val="22"/>
          <w:szCs w:val="22"/>
          <w:lang w:val="en-US"/>
        </w:rPr>
        <w:t xml:space="preserve">. Yu., Armarchuk E. A. Coins from Medieval Sadvar in </w:t>
      </w:r>
      <w:smartTag w:uri="urn:schemas-microsoft-com:office:smarttags" w:element="place">
        <w:r w:rsidRPr="003C3122">
          <w:rPr>
            <w:rFonts w:ascii="Garamond" w:hAnsi="Garamond"/>
            <w:sz w:val="22"/>
            <w:szCs w:val="22"/>
            <w:lang w:val="en-US"/>
          </w:rPr>
          <w:t>Southern Khwarazm</w:t>
        </w:r>
      </w:smartTag>
      <w:r w:rsidRPr="003C3122">
        <w:rPr>
          <w:rFonts w:ascii="Garamond" w:hAnsi="Garamond"/>
          <w:sz w:val="22"/>
          <w:szCs w:val="22"/>
          <w:lang w:val="en-US"/>
        </w:rPr>
        <w:t xml:space="preserve">. </w:t>
      </w:r>
      <w:r w:rsidRPr="003C3122">
        <w:rPr>
          <w:rFonts w:ascii="Garamond" w:hAnsi="Garamond"/>
          <w:i/>
          <w:iCs/>
          <w:sz w:val="22"/>
          <w:szCs w:val="22"/>
          <w:lang w:val="en-US"/>
        </w:rPr>
        <w:t>Vestnik</w:t>
      </w:r>
      <w:r w:rsidRPr="003C3122">
        <w:rPr>
          <w:rFonts w:ascii="Garamond" w:hAnsi="Garamond"/>
          <w:i/>
          <w:iCs/>
          <w:sz w:val="22"/>
          <w:szCs w:val="22"/>
        </w:rPr>
        <w:t xml:space="preserve"> </w:t>
      </w:r>
      <w:r w:rsidRPr="003C3122">
        <w:rPr>
          <w:rFonts w:ascii="Garamond" w:hAnsi="Garamond"/>
          <w:i/>
          <w:iCs/>
          <w:sz w:val="22"/>
          <w:szCs w:val="22"/>
          <w:lang w:val="en-US"/>
        </w:rPr>
        <w:t>Instituta</w:t>
      </w:r>
      <w:r w:rsidRPr="003C3122">
        <w:rPr>
          <w:rFonts w:ascii="Garamond" w:hAnsi="Garamond"/>
          <w:i/>
          <w:iCs/>
          <w:sz w:val="22"/>
          <w:szCs w:val="22"/>
        </w:rPr>
        <w:t xml:space="preserve"> </w:t>
      </w:r>
      <w:r w:rsidRPr="003C3122">
        <w:rPr>
          <w:rFonts w:ascii="Garamond" w:hAnsi="Garamond"/>
          <w:i/>
          <w:iCs/>
          <w:sz w:val="22"/>
          <w:szCs w:val="22"/>
          <w:lang w:val="en-US"/>
        </w:rPr>
        <w:t>vostokovedenija</w:t>
      </w:r>
      <w:r w:rsidRPr="003C3122">
        <w:rPr>
          <w:rFonts w:ascii="Garamond" w:hAnsi="Garamond"/>
          <w:i/>
          <w:iCs/>
          <w:sz w:val="22"/>
          <w:szCs w:val="22"/>
        </w:rPr>
        <w:t xml:space="preserve"> </w:t>
      </w:r>
      <w:r w:rsidRPr="003C3122">
        <w:rPr>
          <w:rFonts w:ascii="Garamond" w:hAnsi="Garamond"/>
          <w:i/>
          <w:iCs/>
          <w:sz w:val="22"/>
          <w:szCs w:val="22"/>
          <w:lang w:val="en-US"/>
        </w:rPr>
        <w:t>RAN</w:t>
      </w:r>
      <w:r w:rsidRPr="003C3122">
        <w:rPr>
          <w:rFonts w:ascii="Garamond" w:hAnsi="Garamond"/>
          <w:sz w:val="22"/>
          <w:szCs w:val="22"/>
        </w:rPr>
        <w:t xml:space="preserve">. 2020. 2. </w:t>
      </w:r>
      <w:r w:rsidRPr="003C3122">
        <w:rPr>
          <w:rFonts w:ascii="Garamond" w:hAnsi="Garamond"/>
          <w:sz w:val="22"/>
          <w:szCs w:val="22"/>
          <w:lang w:val="en-US"/>
        </w:rPr>
        <w:t>Pp</w:t>
      </w:r>
      <w:r w:rsidRPr="003C3122">
        <w:rPr>
          <w:rFonts w:ascii="Garamond" w:hAnsi="Garamond"/>
          <w:sz w:val="22"/>
          <w:szCs w:val="22"/>
        </w:rPr>
        <w:t>.</w:t>
      </w:r>
      <w:r w:rsidRPr="003C3122">
        <w:rPr>
          <w:rFonts w:ascii="Garamond" w:hAnsi="Garamond"/>
          <w:sz w:val="22"/>
          <w:szCs w:val="22"/>
          <w:lang w:val="en-US"/>
        </w:rPr>
        <w:t> </w:t>
      </w:r>
      <w:r w:rsidRPr="003C3122">
        <w:rPr>
          <w:rFonts w:ascii="Garamond" w:hAnsi="Garamond"/>
          <w:sz w:val="22"/>
          <w:szCs w:val="22"/>
        </w:rPr>
        <w:t xml:space="preserve">160–174. </w:t>
      </w:r>
      <w:r w:rsidRPr="003C3122">
        <w:rPr>
          <w:rFonts w:ascii="Garamond" w:hAnsi="Garamond"/>
          <w:sz w:val="22"/>
          <w:szCs w:val="22"/>
          <w:lang w:val="en-US"/>
        </w:rPr>
        <w:t>DOI</w:t>
      </w:r>
      <w:r w:rsidRPr="003C3122">
        <w:rPr>
          <w:rFonts w:ascii="Garamond" w:hAnsi="Garamond"/>
          <w:sz w:val="22"/>
          <w:szCs w:val="22"/>
        </w:rPr>
        <w:t>: 10.31696/2618-7302-2020-2-160-174</w:t>
      </w:r>
    </w:p>
    <w:p w:rsidR="00EB07B9" w:rsidRPr="003C3122" w:rsidRDefault="00EB07B9" w:rsidP="002D1535">
      <w:pPr>
        <w:pStyle w:val="-8"/>
        <w:spacing w:line="240" w:lineRule="auto"/>
        <w:ind w:right="-31" w:firstLine="720"/>
        <w:rPr>
          <w:rFonts w:ascii="Garamond" w:hAnsi="Garamond"/>
          <w:sz w:val="22"/>
          <w:szCs w:val="22"/>
        </w:rPr>
      </w:pPr>
    </w:p>
    <w:p w:rsidR="00EB07B9" w:rsidRPr="003C3122" w:rsidRDefault="00EB07B9" w:rsidP="00A67F21">
      <w:pPr>
        <w:keepNext/>
        <w:framePr w:dropCap="drop" w:lines="3" w:wrap="around" w:vAnchor="text" w:hAnchor="text"/>
        <w:spacing w:line="810" w:lineRule="exact"/>
        <w:ind w:right="-31" w:firstLine="720"/>
        <w:jc w:val="both"/>
        <w:textAlignment w:val="baseline"/>
        <w:rPr>
          <w:rFonts w:ascii="Garamond" w:hAnsi="Garamond"/>
          <w:position w:val="-10"/>
          <w:sz w:val="112"/>
          <w:szCs w:val="112"/>
        </w:rPr>
      </w:pPr>
      <w:r w:rsidRPr="003C3122">
        <w:rPr>
          <w:rFonts w:ascii="Garamond" w:hAnsi="Garamond"/>
          <w:position w:val="-10"/>
          <w:sz w:val="112"/>
          <w:szCs w:val="112"/>
        </w:rPr>
        <w:t>Г</w:t>
      </w:r>
    </w:p>
    <w:p w:rsidR="00EB07B9" w:rsidRPr="003C3122" w:rsidRDefault="00EB07B9" w:rsidP="00A67F21">
      <w:pPr>
        <w:pStyle w:val="PlainText"/>
        <w:spacing w:line="280" w:lineRule="exact"/>
        <w:ind w:right="-28" w:firstLine="720"/>
      </w:pPr>
      <w:r w:rsidRPr="003C3122">
        <w:t>ородище Садвар находилось на краю невысокого плато, на левом берегу Амударьи</w:t>
      </w:r>
      <w:r w:rsidRPr="003C3122">
        <w:rPr>
          <w:rStyle w:val="FootnoteReference"/>
        </w:rPr>
        <w:footnoteReference w:id="2"/>
      </w:r>
      <w:r w:rsidRPr="003C3122">
        <w:t xml:space="preserve">, имело неправильную форму и площадь около </w:t>
      </w:r>
      <w:smartTag w:uri="urn:schemas-microsoft-com:office:smarttags" w:element="metricconverter">
        <w:smartTagPr>
          <w:attr w:name="ProductID" w:val="1972 г"/>
        </w:smartTagPr>
        <w:r w:rsidRPr="003C3122">
          <w:t>20</w:t>
        </w:r>
        <w:r w:rsidRPr="003C3122">
          <w:rPr>
            <w:lang w:val="en-US"/>
          </w:rPr>
          <w:t> </w:t>
        </w:r>
        <w:r w:rsidRPr="003C3122">
          <w:t>га</w:t>
        </w:r>
      </w:smartTag>
      <w:r w:rsidRPr="003C3122">
        <w:t xml:space="preserve">. С трех сторон его окружал ров, выходивший в низину, лежащую с юго-западной стороны памятника. На городище выделялась т. н. «цитадель» ― возвышенный центральный участок квадратных очертаний (130 × 140 м), ориентированный углами по сторонам света и также обнесенный рвом. Вне «цитадели» планировка прослеживалась к северо- и юго-востоку от нее и состояла из прямоугольных кварталов, разделенных улочками. С юго-востока к городищу примыкали развалины Чаш-кала, принимаемые за караван-сарай. Раскопки городища вела Хорезмская археологическая экспедиция Института этнографии АН СССР в 1972–1975 гг. (начальник отряда Н. Н. Вактурская) в связи с отводом территории под затопление Тюя-Муюнским водохранилищем. Пять раскопов были заложены в «цитадели», шестой в месте перемычки на северо-западном отрезке внутреннего рва. Два других раскопа находились на территории городских кварталов к востоку и юго-востоку от «цитадели» [Вактурская, 1974; 1975; 1976; Вактурская, Воробьёва, Лоховиц, 1973]. Чаш-кала исследовалась в </w:t>
      </w:r>
      <w:smartTag w:uri="urn:schemas-microsoft-com:office:smarttags" w:element="metricconverter">
        <w:smartTagPr>
          <w:attr w:name="ProductID" w:val="1972 г"/>
        </w:smartTagPr>
        <w:r w:rsidRPr="003C3122">
          <w:t>1972 г</w:t>
        </w:r>
      </w:smartTag>
      <w:r w:rsidRPr="003C3122">
        <w:t>. В. А. Лоховицем [Вактурская, Воробьёва, Лоховиц, 1973, с. 478].</w:t>
      </w:r>
    </w:p>
    <w:p w:rsidR="00EB07B9" w:rsidRPr="003C3122" w:rsidRDefault="00EB07B9" w:rsidP="00A67F21">
      <w:pPr>
        <w:pStyle w:val="PlainText"/>
        <w:ind w:firstLine="720"/>
      </w:pPr>
      <w:r w:rsidRPr="003C3122">
        <w:t>Раскопки показали, что центральная часть городища в средневековье не являлась цитаделью. Об этом говорят отсутствие оборонительной стены в раскопе V на северо-восточном ее краю и застройка, встреченная в шурфах и траншеях на северо-восточном отрезке внутреннего рва [Вактурская, 1976, с. 542]. В верхних слоях раскопов I, II и IV были зафиксированы жилые дома, отдельные из которых имели дворы. От рядовой жилой застройки отличалось крупное и неоднократно перестраивавшееся здание, вскрытое раскопом III, которое, возможно, несло общественную функцию. Материка удалось достичь только в раскопе II, где обнаружились древние слои и мощная стена стоящего на материке большого сооружения с примыкающей к ней изнутри кладовой с большим количеством керамических сосудов-хумов.</w:t>
      </w:r>
    </w:p>
    <w:p w:rsidR="00EB07B9" w:rsidRPr="003C3122" w:rsidRDefault="00EB07B9" w:rsidP="00A67F21">
      <w:pPr>
        <w:pStyle w:val="PlainText"/>
        <w:ind w:firstLine="720"/>
      </w:pPr>
      <w:r w:rsidRPr="003C3122">
        <w:t>Верхний горизонт «цитадели» Садвара представлен слоем XII  ― начала XIII в. (временем хорезмшахов Ануштегинидов), обнаруженный только на этом участке городища в раскопах II и IV. В раскопе II он зафиксирован в комплексе помещений 1, 1а, 1б и 14 и в помещениях 2, 11 и 15, на раскопе IV ― в комплексе помещений 1–6. Согласно Н. Н. Вактурской, его характеризуют хумы с полочковидным венчиком, сероглиняные кувшины и чаши с голубой поливой. К среднему, основному горизонту относится слой IX–XI вв. раскопов I, III и V, а также раскопа II за исключением указанных выше помещений. Показательной керамикой этого горизонта являются хумы без горла со светлым ангобом и гравированным орнаментом, светлоглиняные одноручные кувшины и поливные чаши иного типа, с монохромной и бихромной росписью [Армарчук, 2010, с. 222–244]. Нижним горизонтом служат отложения первой половины I тыс. н. э., встреченные на «цитадели» только в раскопе II.</w:t>
      </w:r>
    </w:p>
    <w:p w:rsidR="00EB07B9" w:rsidRPr="003C3122" w:rsidRDefault="00EB07B9" w:rsidP="00A67F21">
      <w:pPr>
        <w:pStyle w:val="PlainText"/>
        <w:ind w:firstLine="720"/>
      </w:pPr>
      <w:r w:rsidRPr="003C3122">
        <w:t>Раскоп I на городище охватил жилой квартал, характеризуемый домами, расположенными параллельно друг другу и перпендикулярно продольным улицам. Они состояли из одного-трех помещений, лежащих на одной линии, и отделялись друг от друга узкими проулками. Реконструируемая квартальная застройка представляется компактной, но не слитной. Кроме жилых помещений с суфами и очагами она включала небольшие производственные сооружения ― печи, которые могли использоваться в металлообработке и кузнечном ремесле [Армарчук, 2005].</w:t>
      </w:r>
    </w:p>
    <w:p w:rsidR="00EB07B9" w:rsidRPr="003C3122" w:rsidRDefault="00EB07B9" w:rsidP="00A67F21">
      <w:pPr>
        <w:pStyle w:val="PlainText"/>
        <w:ind w:firstLine="720"/>
      </w:pPr>
      <w:r w:rsidRPr="003C3122">
        <w:t>Раскопом II изучался крайний, юго-восточный квартал городища, планировка которого отличалась от описанной выше. Здесь зафиксированы два помещения типа айванов возле внутреннего рва, а также обрывки стен и забутованные камнями с керамикой большие квадратные ямы-котлованы, расположенные двумя рядами, назначение которых осталось непонятным. В отличие от «цитадели», культурный слой в кварталах городища был маломощным и местами сильно развеянным, а строительные остатки незначительными. Керамический материал из обоих раскопов на городище, в т. ч. поливная посуда, датируется в пределах IX–XI вв.</w:t>
      </w:r>
    </w:p>
    <w:p w:rsidR="00EB07B9" w:rsidRPr="003C3122" w:rsidRDefault="00EB07B9" w:rsidP="00A67F21">
      <w:pPr>
        <w:pStyle w:val="PlainText"/>
        <w:ind w:firstLine="720"/>
      </w:pPr>
      <w:r w:rsidRPr="003C3122">
        <w:t>Благодаря раскопкам, рост города предстал в следующем виде: первоначально, в античную эпоху центральный его участок занимала постройка типа замка с мощной внешней стеной. Судя по керамике и пяти уровням полов, вскрытая ее кладовая функционировала в кушанское ― кушано-афригидское время, т. е. в первой половине I тыс. н. э. Видимо, при строительстве замок обнесли рвом, в результате чего образовалась укрепленная площадка на краю плато. Подъемная керамика с центрального участка показывает, что поселение продолжало жить и в VI–VIII вв. (афригидское время, по С. П. Толстову), но соответствующие слои нигде в раскопах не были вскрыты. Позже поселение, расположенное на оживленной торговой трассе, переросло в средневековый город с регулярными кварталами, который с напольной стороны окружили новым рвом. Внутренний ров вокруг «цитадели» стал застраиваться. Ко времени Великих Хорезмшахов город был почти заброшен, жизнь в нем теплилась только на центральном участке.</w:t>
      </w:r>
    </w:p>
    <w:p w:rsidR="00EB07B9" w:rsidRPr="003C3122" w:rsidRDefault="00EB07B9" w:rsidP="00A67F21">
      <w:pPr>
        <w:pStyle w:val="PlainText"/>
        <w:ind w:firstLine="720"/>
      </w:pPr>
      <w:r w:rsidRPr="003C3122">
        <w:t>При раскопках Садвара было найдено 44 монеты: 27 на центральном участке, 16 ― на городище; место находки монеты № 39</w:t>
      </w:r>
      <w:r w:rsidRPr="003C3122">
        <w:rPr>
          <w:rStyle w:val="FootnoteReference"/>
        </w:rPr>
        <w:footnoteReference w:id="3"/>
      </w:r>
      <w:r w:rsidRPr="003C3122">
        <w:t xml:space="preserve"> осталось неизвестным из-за отсутствия этикетки и коллекционной описи. В процессе реставрации одна сильно окисленная и фрагментированная медная монета (№ 33) растворилась. Две другие, серебряная (№ 3) и медная (№ 35), отсутствовали в хранилище к 1987 г., когда к работе с садварскими археологическими коллекциями приступила Е. А. Армарчук. По устному сообщению Б. И. Вайнберг, серебряная монета ранее была определена ею по просьбе Н. Н. Вактурской</w:t>
      </w:r>
      <w:r w:rsidRPr="003C3122">
        <w:rPr>
          <w:rStyle w:val="FootnoteReference"/>
        </w:rPr>
        <w:footnoteReference w:id="4"/>
      </w:r>
      <w:r w:rsidRPr="003C3122">
        <w:t>. В итоге на сегодняшний день доступный нумизматический материал Садвара насчитывает 41 монету: 34 переданы в Государственный музей Востока, 7 временно хранятся в Институте этнологии и антропологии РАН</w:t>
      </w:r>
      <w:r w:rsidRPr="003C3122">
        <w:rPr>
          <w:rStyle w:val="FootnoteReference"/>
        </w:rPr>
        <w:footnoteReference w:id="5"/>
      </w:r>
      <w:r w:rsidRPr="003C3122">
        <w:t>. Большинство монет были почищены, также есть склеенные из фрагментов.</w:t>
      </w:r>
    </w:p>
    <w:p w:rsidR="00EB07B9" w:rsidRPr="003C3122" w:rsidRDefault="00EB07B9" w:rsidP="00A67F21">
      <w:pPr>
        <w:pStyle w:val="PlainText"/>
        <w:ind w:firstLine="720"/>
      </w:pPr>
      <w:r w:rsidRPr="003C3122">
        <w:t>Первичное определение монет принадлежит Г. А. Фёдорову-Давыдову (МГУ им. М. В. Ломоносова), о чем свидетельствуют записи на их этикетках. Затем, в конце 1980-х гг., монеты осмотрела Е. А. Давидович (ИВ РАН). Наконец, в конце 1990-х гг. к ним по просьбе Л. М. Левиной (в то время руководителя Сектора этноархеологии ИАЭ РАН) обратился Е. Ю. Гончаров (ИВ РАН). Таким образом, нумизматическая часть предлагаемой статьи является своего рода совокупным трудом трех исследователей, занимавшихся определением садварских монет, и является первой публикацией этой группы находок с городища Садвар.</w:t>
      </w:r>
    </w:p>
    <w:p w:rsidR="00EB07B9" w:rsidRPr="003C3122" w:rsidRDefault="00EB07B9" w:rsidP="00A67F21">
      <w:pPr>
        <w:ind w:right="-31" w:firstLine="720"/>
        <w:jc w:val="both"/>
        <w:rPr>
          <w:rFonts w:ascii="Garamond" w:hAnsi="Garamond"/>
        </w:rPr>
      </w:pPr>
    </w:p>
    <w:p w:rsidR="00EB07B9" w:rsidRPr="003C3122" w:rsidRDefault="00EB07B9" w:rsidP="00A67F21">
      <w:pPr>
        <w:ind w:right="-31" w:firstLine="720"/>
        <w:jc w:val="both"/>
        <w:rPr>
          <w:rFonts w:ascii="Garamond" w:hAnsi="Garamond"/>
          <w:b/>
          <w:smallCaps/>
          <w:sz w:val="24"/>
          <w:szCs w:val="24"/>
        </w:rPr>
      </w:pPr>
      <w:r w:rsidRPr="003C3122">
        <w:rPr>
          <w:rFonts w:ascii="Garamond" w:hAnsi="Garamond"/>
          <w:b/>
          <w:smallCaps/>
          <w:sz w:val="24"/>
          <w:szCs w:val="24"/>
        </w:rPr>
        <w:t>Каталог нумизматических находок</w:t>
      </w:r>
    </w:p>
    <w:p w:rsidR="00EB07B9" w:rsidRPr="003C3122" w:rsidRDefault="00EB07B9" w:rsidP="00A67F21">
      <w:pPr>
        <w:ind w:right="-31" w:firstLine="720"/>
        <w:jc w:val="both"/>
        <w:rPr>
          <w:rFonts w:ascii="Garamond" w:hAnsi="Garamond"/>
          <w:sz w:val="8"/>
          <w:szCs w:val="8"/>
        </w:rPr>
      </w:pPr>
    </w:p>
    <w:p w:rsidR="00EB07B9" w:rsidRPr="003C3122" w:rsidRDefault="00EB07B9" w:rsidP="00A67F21">
      <w:pPr>
        <w:pStyle w:val="PlainText"/>
        <w:ind w:firstLine="720"/>
      </w:pPr>
      <w:r w:rsidRPr="003C3122">
        <w:t>В этой части публикации мы опишем все находки, указывая по порядку шифр (данный в описи Хорезмской экспедиции), металл и диаметр монетного кружка, вес в граммах, сохранность и определение, дату и место находки по этикетке («Р.» означает раскоп, «б/ш» ― без шифра, «м/н» ― место находки), в квадратных скобках помещены конъектуры ― восстановленные части легенд. Монеты выстроены в хронологической последовательности их чеканки, насколько ее удалось установить. Определения в тексте предложены Е. Ю. Гончаровым, атрибуции предыдущих исследователей приведены в сносках.</w:t>
      </w:r>
    </w:p>
    <w:p w:rsidR="00EB07B9" w:rsidRPr="003C3122" w:rsidRDefault="00EB07B9" w:rsidP="002D1535">
      <w:pPr>
        <w:ind w:right="-31" w:firstLine="720"/>
        <w:jc w:val="both"/>
        <w:rPr>
          <w:rFonts w:ascii="Garamond" w:hAnsi="Garamond"/>
          <w:sz w:val="8"/>
          <w:szCs w:val="8"/>
        </w:rPr>
      </w:pPr>
    </w:p>
    <w:p w:rsidR="00EB07B9" w:rsidRPr="003C3122" w:rsidRDefault="00EB07B9" w:rsidP="00B85D55">
      <w:pPr>
        <w:pStyle w:val="PlainText"/>
      </w:pPr>
      <w:r w:rsidRPr="003C3122">
        <w:rPr>
          <w:b/>
        </w:rPr>
        <w:t>№ 1</w:t>
      </w:r>
      <w:r w:rsidRPr="003C3122">
        <w:t>. Б/ш. Медь, 9 мм. Вес 0,92 г. Хорезмшах Вазамар, вторая половина III в. н. э. (</w:t>
      </w:r>
      <w:r w:rsidRPr="003C3122">
        <w:rPr>
          <w:i/>
        </w:rPr>
        <w:t>илл. 1.1</w:t>
      </w:r>
      <w:r w:rsidRPr="003C3122">
        <w:t>).</w:t>
      </w:r>
    </w:p>
    <w:p w:rsidR="00EB07B9" w:rsidRPr="003C3122" w:rsidRDefault="00EB07B9" w:rsidP="0043573B">
      <w:pPr>
        <w:pStyle w:val="PlainText"/>
      </w:pPr>
      <w:r w:rsidRPr="003C3122">
        <w:t>Л.с. ― портрет правителя, обращенный вправо.</w:t>
      </w:r>
    </w:p>
    <w:p w:rsidR="00EB07B9" w:rsidRPr="003C3122" w:rsidRDefault="00EB07B9" w:rsidP="0043573B">
      <w:pPr>
        <w:pStyle w:val="PlainText"/>
      </w:pPr>
      <w:r w:rsidRPr="003C3122">
        <w:t>О.с. ― тамга, круговая легенда не видна.</w:t>
      </w:r>
    </w:p>
    <w:p w:rsidR="00EB07B9" w:rsidRPr="003C3122" w:rsidRDefault="00EB07B9" w:rsidP="0043573B">
      <w:pPr>
        <w:pStyle w:val="PlainText"/>
      </w:pPr>
      <w:r w:rsidRPr="003C3122">
        <w:t>По [Вайнберг, 1977, таб. XVII] тип Б2 V/4.</w:t>
      </w:r>
    </w:p>
    <w:p w:rsidR="00EB07B9" w:rsidRPr="003C3122" w:rsidRDefault="00EB07B9" w:rsidP="0043573B">
      <w:pPr>
        <w:pStyle w:val="PlainText"/>
      </w:pPr>
      <w:r w:rsidRPr="003C3122">
        <w:t>М/н: 1972, Цитадель, подъемный материал.</w:t>
      </w:r>
    </w:p>
    <w:p w:rsidR="00EB07B9" w:rsidRPr="003C3122" w:rsidRDefault="00EB07B9" w:rsidP="00790076">
      <w:pPr>
        <w:ind w:right="-31"/>
        <w:jc w:val="center"/>
        <w:rPr>
          <w:rFonts w:ascii="Garamond" w:hAnsi="Garamond"/>
          <w:sz w:val="22"/>
          <w:szCs w:val="22"/>
        </w:rPr>
      </w:pPr>
      <w:r w:rsidRPr="0001756F">
        <w:rPr>
          <w:rFonts w:ascii="Garamond" w:hAnsi="Garamond"/>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Табл" style="width:417pt;height:523.5pt;visibility:visible">
            <v:imagedata r:id="rId9" o:title="" gain="68267f"/>
          </v:shape>
        </w:pict>
      </w:r>
    </w:p>
    <w:p w:rsidR="00EB07B9" w:rsidRPr="003C3122" w:rsidRDefault="00EB07B9" w:rsidP="00790076">
      <w:pPr>
        <w:ind w:right="-31"/>
        <w:jc w:val="center"/>
        <w:rPr>
          <w:rFonts w:ascii="Garamond" w:hAnsi="Garamond"/>
          <w:sz w:val="22"/>
          <w:szCs w:val="22"/>
        </w:rPr>
      </w:pPr>
      <w:r w:rsidRPr="003C3122">
        <w:rPr>
          <w:rFonts w:ascii="Garamond" w:hAnsi="Garamond"/>
          <w:i/>
          <w:sz w:val="22"/>
          <w:szCs w:val="22"/>
        </w:rPr>
        <w:t>Илл. 1</w:t>
      </w:r>
      <w:r w:rsidRPr="003C3122">
        <w:rPr>
          <w:rFonts w:ascii="Garamond" w:hAnsi="Garamond"/>
          <w:sz w:val="22"/>
          <w:szCs w:val="22"/>
        </w:rPr>
        <w:t>. Монеты средневекового Садвара (</w:t>
      </w:r>
      <w:r w:rsidRPr="003C3122">
        <w:rPr>
          <w:rFonts w:ascii="Garamond" w:hAnsi="Garamond"/>
          <w:i/>
          <w:sz w:val="22"/>
          <w:szCs w:val="22"/>
        </w:rPr>
        <w:t>фото Е. Ю. Гончарова</w:t>
      </w:r>
      <w:r w:rsidRPr="003C3122">
        <w:rPr>
          <w:rFonts w:ascii="Garamond" w:hAnsi="Garamond"/>
          <w:sz w:val="22"/>
          <w:szCs w:val="22"/>
        </w:rPr>
        <w:t>)</w:t>
      </w:r>
    </w:p>
    <w:p w:rsidR="00EB07B9" w:rsidRPr="003C3122" w:rsidRDefault="00EB07B9" w:rsidP="00790076">
      <w:pPr>
        <w:ind w:right="-31"/>
        <w:jc w:val="both"/>
        <w:rPr>
          <w:rFonts w:ascii="Garamond" w:hAnsi="Garamond"/>
          <w:sz w:val="18"/>
          <w:szCs w:val="16"/>
        </w:rPr>
      </w:pPr>
    </w:p>
    <w:p w:rsidR="00EB07B9" w:rsidRPr="003C3122" w:rsidRDefault="00EB07B9" w:rsidP="00B85D55">
      <w:pPr>
        <w:pStyle w:val="PlainText"/>
      </w:pPr>
      <w:r w:rsidRPr="003C3122">
        <w:rPr>
          <w:b/>
        </w:rPr>
        <w:t>№ 2</w:t>
      </w:r>
      <w:r w:rsidRPr="003C3122">
        <w:t>. Б/ш. Медь, 11 мм. Вес 1,95 г. Хорезмшах Сиявспарш, VI в. (</w:t>
      </w:r>
      <w:r w:rsidRPr="003C3122">
        <w:rPr>
          <w:i/>
        </w:rPr>
        <w:t>илл. 1.2</w:t>
      </w:r>
      <w:r w:rsidRPr="003C3122">
        <w:t>).</w:t>
      </w:r>
    </w:p>
    <w:p w:rsidR="00EB07B9" w:rsidRPr="003C3122" w:rsidRDefault="00EB07B9" w:rsidP="0043573B">
      <w:pPr>
        <w:pStyle w:val="PlainText"/>
      </w:pPr>
      <w:r w:rsidRPr="003C3122">
        <w:t>Л.с. ― портрет правителя, обращенный вправо.</w:t>
      </w:r>
    </w:p>
    <w:p w:rsidR="00EB07B9" w:rsidRPr="003C3122" w:rsidRDefault="00EB07B9" w:rsidP="0043573B">
      <w:pPr>
        <w:pStyle w:val="PlainText"/>
      </w:pPr>
      <w:r w:rsidRPr="003C3122">
        <w:t>О.с. ― тамга, круговая легенда видна частично.</w:t>
      </w:r>
    </w:p>
    <w:p w:rsidR="00EB07B9" w:rsidRPr="003C3122" w:rsidRDefault="00EB07B9" w:rsidP="0043573B">
      <w:pPr>
        <w:pStyle w:val="PlainText"/>
      </w:pPr>
      <w:r w:rsidRPr="003C3122">
        <w:t>По [Вайнберг, 1977, таб. XVII] тип Б2 V/14.</w:t>
      </w:r>
    </w:p>
    <w:p w:rsidR="00EB07B9" w:rsidRPr="003C3122" w:rsidRDefault="00EB07B9" w:rsidP="0043573B">
      <w:pPr>
        <w:pStyle w:val="PlainText"/>
      </w:pPr>
      <w:r w:rsidRPr="003C3122">
        <w:t>М/н: 1972, Цитадель, подъемный материал.</w:t>
      </w:r>
    </w:p>
    <w:p w:rsidR="00EB07B9" w:rsidRPr="003C3122" w:rsidRDefault="00EB07B9" w:rsidP="006F2356">
      <w:pPr>
        <w:pStyle w:val="PlainText"/>
        <w:spacing w:line="280" w:lineRule="exact"/>
      </w:pPr>
      <w:r w:rsidRPr="003C3122">
        <w:rPr>
          <w:b/>
        </w:rPr>
        <w:t>№ 3</w:t>
      </w:r>
      <w:r w:rsidRPr="003C3122">
        <w:t>. Б/ш. Серебро. Неизвестный правитель, V в.</w:t>
      </w:r>
    </w:p>
    <w:p w:rsidR="00EB07B9" w:rsidRPr="003C3122" w:rsidRDefault="00EB07B9" w:rsidP="006F2356">
      <w:pPr>
        <w:pStyle w:val="PlainText"/>
        <w:spacing w:line="280" w:lineRule="exact"/>
        <w:ind w:right="-28"/>
      </w:pPr>
      <w:r w:rsidRPr="003C3122">
        <w:t>По [Вайнберг, 1977, таб. XVIII] тип В-I.</w:t>
      </w:r>
    </w:p>
    <w:p w:rsidR="00EB07B9" w:rsidRPr="003C3122" w:rsidRDefault="00EB07B9" w:rsidP="006F2356">
      <w:pPr>
        <w:pStyle w:val="PlainText"/>
        <w:spacing w:line="280" w:lineRule="exact"/>
      </w:pPr>
      <w:r w:rsidRPr="003C3122">
        <w:t>Находка отсутствует.</w:t>
      </w:r>
    </w:p>
    <w:p w:rsidR="00EB07B9" w:rsidRPr="003C3122" w:rsidRDefault="00EB07B9" w:rsidP="006F2356">
      <w:pPr>
        <w:pStyle w:val="PlainText"/>
        <w:spacing w:line="280" w:lineRule="exact"/>
      </w:pPr>
      <w:r w:rsidRPr="003C3122">
        <w:t xml:space="preserve">М/н: 1975, цитадель, Р-III. Из траншеи возле раскопа (доведенной до материка. ― </w:t>
      </w:r>
      <w:r w:rsidRPr="003C3122">
        <w:rPr>
          <w:i/>
        </w:rPr>
        <w:t>Е. А</w:t>
      </w:r>
      <w:r w:rsidRPr="003C3122">
        <w:t>.).</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4</w:t>
      </w:r>
      <w:r w:rsidRPr="003C3122">
        <w:t>. Б/ш. Медь, 20 мм. Вес 0,96 г (</w:t>
      </w:r>
      <w:r w:rsidRPr="003C3122">
        <w:rPr>
          <w:i/>
        </w:rPr>
        <w:t>илл. 1.4</w:t>
      </w:r>
      <w:r w:rsidRPr="003C3122">
        <w:t>).</w:t>
      </w:r>
    </w:p>
    <w:p w:rsidR="00EB07B9" w:rsidRPr="003C3122" w:rsidRDefault="00EB07B9" w:rsidP="006F2356">
      <w:pPr>
        <w:pStyle w:val="PlainText"/>
        <w:spacing w:line="280" w:lineRule="exact"/>
      </w:pPr>
      <w:r w:rsidRPr="003C3122">
        <w:t xml:space="preserve">Хорезм. Тахиридские наместники. Микал б. </w:t>
      </w:r>
      <w:r w:rsidRPr="003C3122">
        <w:rPr>
          <w:rFonts w:ascii="Times New Roman" w:hAnsi="Times New Roman"/>
          <w:sz w:val="22"/>
          <w:szCs w:val="22"/>
        </w:rPr>
        <w:t>ʿ</w:t>
      </w:r>
      <w:r w:rsidRPr="003C3122">
        <w:rPr>
          <w:rFonts w:cs="Garamond"/>
        </w:rPr>
        <w:t>Абдаллах</w:t>
      </w:r>
      <w:r w:rsidRPr="003C3122">
        <w:t xml:space="preserve">. 228 </w:t>
      </w:r>
      <w:r w:rsidRPr="003C3122">
        <w:rPr>
          <w:rFonts w:cs="Garamond"/>
        </w:rPr>
        <w:t>г</w:t>
      </w:r>
      <w:r w:rsidRPr="003C3122">
        <w:t xml:space="preserve">.х.=842/3 г. [Кочнев, 1984, с. 186; 1999, с. 48]. </w:t>
      </w:r>
    </w:p>
    <w:p w:rsidR="00EB07B9" w:rsidRPr="003C3122" w:rsidRDefault="00EB07B9" w:rsidP="006F2356">
      <w:pPr>
        <w:pStyle w:val="PlainText"/>
        <w:spacing w:line="280" w:lineRule="exact"/>
        <w:ind w:right="-28"/>
      </w:pPr>
      <w:r w:rsidRPr="003C3122">
        <w:t>Л.с. ― почти полностью стертое изображение лошади, идущей вправо, круговая легенда не сохранилась.</w:t>
      </w:r>
    </w:p>
    <w:p w:rsidR="00EB07B9" w:rsidRPr="003C3122" w:rsidRDefault="00EB07B9" w:rsidP="006F2356">
      <w:pPr>
        <w:pStyle w:val="PlainText"/>
        <w:spacing w:line="280" w:lineRule="exact"/>
        <w:ind w:right="-28"/>
      </w:pPr>
      <w:r w:rsidRPr="003C3122">
        <w:t xml:space="preserve">О.с. ― в центре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w:t>
      </w:r>
      <w:r w:rsidRPr="003C3122">
        <w:rPr>
          <w:i/>
        </w:rPr>
        <w:t>Мухаммад посланник Аллаха</w:t>
      </w:r>
      <w:r w:rsidRPr="003C3122">
        <w:t xml:space="preserve">; круговая легенда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 </w:t>
      </w:r>
      <w:r w:rsidRPr="003C3122">
        <w:rPr>
          <w:i/>
        </w:rPr>
        <w:t>Микал мавла Т[ахир].</w:t>
      </w:r>
    </w:p>
    <w:p w:rsidR="00EB07B9" w:rsidRPr="003C3122" w:rsidRDefault="00EB07B9" w:rsidP="006F2356">
      <w:pPr>
        <w:pStyle w:val="PlainText"/>
        <w:spacing w:line="280" w:lineRule="exact"/>
      </w:pPr>
      <w:r w:rsidRPr="003C3122">
        <w:t>М/н: 1972, Цитадель, подъемный материал.</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5</w:t>
      </w:r>
      <w:r w:rsidRPr="003C3122">
        <w:t>. 74 СДВ/725. Медь, 18 мм. Вес.1,02 г. Плохая сохранность (</w:t>
      </w:r>
      <w:r w:rsidRPr="003C3122">
        <w:rPr>
          <w:i/>
        </w:rPr>
        <w:t>илл. 1.5</w:t>
      </w:r>
      <w:r w:rsidRPr="003C3122">
        <w:t>).</w:t>
      </w:r>
    </w:p>
    <w:p w:rsidR="00EB07B9" w:rsidRPr="003C3122" w:rsidRDefault="00EB07B9" w:rsidP="006F2356">
      <w:pPr>
        <w:pStyle w:val="PlainText"/>
        <w:spacing w:line="280" w:lineRule="exact"/>
      </w:pPr>
      <w:r w:rsidRPr="003C3122">
        <w:t>По характеру оформления и почерку надписей монета является фельсом Тахиридов или, скорее, тахиридских наместников Хорезма IХ в.</w:t>
      </w:r>
      <w:r w:rsidRPr="003C3122">
        <w:rPr>
          <w:vertAlign w:val="superscript"/>
        </w:rPr>
        <w:footnoteReference w:id="6"/>
      </w:r>
    </w:p>
    <w:p w:rsidR="00EB07B9" w:rsidRPr="003C3122" w:rsidRDefault="00EB07B9" w:rsidP="006F2356">
      <w:pPr>
        <w:pStyle w:val="PlainText"/>
        <w:spacing w:line="280" w:lineRule="exact"/>
      </w:pPr>
      <w:r w:rsidRPr="003C3122">
        <w:t>Л.с. ― круговая легенда не читается. В центре Символ веры.</w:t>
      </w:r>
    </w:p>
    <w:p w:rsidR="00EB07B9" w:rsidRPr="003C3122" w:rsidRDefault="00EB07B9" w:rsidP="006F2356">
      <w:pPr>
        <w:pStyle w:val="PlainText"/>
        <w:spacing w:line="280" w:lineRule="exact"/>
      </w:pPr>
      <w:r w:rsidRPr="003C3122">
        <w:t>О.с. ― неразборчиво.</w:t>
      </w:r>
    </w:p>
    <w:p w:rsidR="00EB07B9" w:rsidRPr="003C3122" w:rsidRDefault="00EB07B9" w:rsidP="006F2356">
      <w:pPr>
        <w:pStyle w:val="PlainText"/>
        <w:spacing w:line="280" w:lineRule="exact"/>
      </w:pPr>
      <w:r w:rsidRPr="003C3122">
        <w:t>М/н: 1974, цитадель, Р-I. У северо-восточной стены помещения, за восточным углом двора у помещений 1 и 2. Подъемная находка.</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6</w:t>
      </w:r>
      <w:r w:rsidRPr="003C3122">
        <w:t>. Б/ш. Медь, 18 мм. Вес 1,22 г. Тахириды</w:t>
      </w:r>
      <w:r w:rsidRPr="003C3122">
        <w:rPr>
          <w:vertAlign w:val="superscript"/>
        </w:rPr>
        <w:footnoteReference w:id="7"/>
      </w:r>
      <w:r w:rsidRPr="003C3122">
        <w:t>. Место и дата чекана не определены. Фельс (</w:t>
      </w:r>
      <w:r w:rsidRPr="003C3122">
        <w:rPr>
          <w:i/>
        </w:rPr>
        <w:t>илл. 1.6</w:t>
      </w:r>
      <w:r w:rsidRPr="003C3122">
        <w:t>).</w:t>
      </w:r>
    </w:p>
    <w:p w:rsidR="00EB07B9" w:rsidRPr="003C3122" w:rsidRDefault="00EB07B9" w:rsidP="006F2356">
      <w:pPr>
        <w:pStyle w:val="PlainText"/>
        <w:spacing w:line="280" w:lineRule="exact"/>
      </w:pPr>
      <w:r w:rsidRPr="003C3122">
        <w:t>Л.с. ― в центре Символ веры. От выходных данных сохранилась вводная формула «бисм Аллах…».</w:t>
      </w:r>
    </w:p>
    <w:p w:rsidR="00EB07B9" w:rsidRPr="003C3122" w:rsidRDefault="00EB07B9" w:rsidP="006F2356">
      <w:pPr>
        <w:pStyle w:val="PlainText"/>
        <w:spacing w:line="280" w:lineRule="exact"/>
      </w:pPr>
      <w:r w:rsidRPr="003C3122">
        <w:t>О.с. ― круговая легенда не читается. В центре «… Мухаммад [посланник Его]».</w:t>
      </w:r>
    </w:p>
    <w:p w:rsidR="00EB07B9" w:rsidRPr="003C3122" w:rsidRDefault="00EB07B9" w:rsidP="006F2356">
      <w:pPr>
        <w:pStyle w:val="PlainText"/>
        <w:spacing w:line="280" w:lineRule="exact"/>
      </w:pPr>
      <w:r w:rsidRPr="003C3122">
        <w:t>М/н: 1973, цитадель, Р-I. На южной стене, перпендикулярной двору у помещения 1.</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7</w:t>
      </w:r>
      <w:r w:rsidRPr="003C3122">
        <w:t>. Б/ш. Медь, 18 мм. Вес 0,82 г. Тахиридский наместник Хорезма Мухаммад б. Ибрахим. Хорезм, 263 (876–877) или 265 г.х. (878–879)</w:t>
      </w:r>
      <w:r w:rsidRPr="003C3122">
        <w:rPr>
          <w:rStyle w:val="FootnoteReference"/>
        </w:rPr>
        <w:footnoteReference w:id="8"/>
      </w:r>
      <w:r w:rsidRPr="003C3122">
        <w:t>. Фельс. [Кочнев, 1999, с. 48, № 8 или 9] (</w:t>
      </w:r>
      <w:r w:rsidRPr="003C3122">
        <w:rPr>
          <w:i/>
        </w:rPr>
        <w:t>илл. 1.7</w:t>
      </w:r>
      <w:r w:rsidRPr="003C3122">
        <w:t>).</w:t>
      </w:r>
    </w:p>
    <w:p w:rsidR="00EB07B9" w:rsidRPr="003C3122" w:rsidRDefault="00EB07B9" w:rsidP="006F2356">
      <w:pPr>
        <w:pStyle w:val="PlainText"/>
        <w:spacing w:line="280" w:lineRule="exact"/>
      </w:pPr>
      <w:r w:rsidRPr="003C3122">
        <w:t>Л.с. ― круговая легенда не видна. В центре Символ веры.</w:t>
      </w:r>
    </w:p>
    <w:p w:rsidR="00EB07B9" w:rsidRPr="003C3122" w:rsidRDefault="00EB07B9" w:rsidP="006F2356">
      <w:pPr>
        <w:pStyle w:val="PlainText"/>
        <w:spacing w:line="280" w:lineRule="exact"/>
        <w:ind w:right="-28"/>
      </w:pPr>
      <w:r w:rsidRPr="003C3122">
        <w:t xml:space="preserve">О.с. ― легенда в три строки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rFonts w:hint="eastAsia"/>
          <w:sz w:val="18"/>
          <w:szCs w:val="18"/>
          <w:lang w:eastAsia="en-US"/>
        </w:rPr>
        <w:sym w:font="WL ArabicNaskh" w:char="F0CE"/>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w:t>
      </w:r>
      <w:r w:rsidRPr="003C3122">
        <w:rPr>
          <w:i/>
        </w:rPr>
        <w:t>Из того, что приказал [выбить] ал-а/мир Мухаммад б./ Ибрахим б. Джибрил</w:t>
      </w:r>
      <w:r w:rsidRPr="003C3122">
        <w:t>.</w:t>
      </w:r>
    </w:p>
    <w:p w:rsidR="00EB07B9" w:rsidRPr="003C3122" w:rsidRDefault="00EB07B9" w:rsidP="006F2356">
      <w:pPr>
        <w:pStyle w:val="PlainText"/>
        <w:spacing w:line="280" w:lineRule="exact"/>
      </w:pPr>
      <w:r w:rsidRPr="003C3122">
        <w:t>М/н: 1973, цитадель, Р-II. Из слоя над первой поверхностью в углу между помещениями 1 и 7.</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8</w:t>
      </w:r>
      <w:r w:rsidRPr="003C3122">
        <w:t>. Б/ш. Медь, 18 мм. Вес 1,55 г. То же, что и № 7. Плохая сохранность. (</w:t>
      </w:r>
      <w:r w:rsidRPr="003C3122">
        <w:rPr>
          <w:i/>
        </w:rPr>
        <w:t>илл. 1.8</w:t>
      </w:r>
      <w:r w:rsidRPr="003C3122">
        <w:t>).</w:t>
      </w:r>
    </w:p>
    <w:p w:rsidR="00EB07B9" w:rsidRPr="003C3122" w:rsidRDefault="00EB07B9" w:rsidP="006F2356">
      <w:pPr>
        <w:pStyle w:val="PlainText"/>
        <w:spacing w:after="20" w:line="280" w:lineRule="exact"/>
      </w:pPr>
      <w:r w:rsidRPr="003C3122">
        <w:t>М/н: 1973, цитадель, Р-I. В северо-западной части двора (у помещений 1 и 2) у раскопа I 1972 г.</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9</w:t>
      </w:r>
      <w:r w:rsidRPr="003C3122">
        <w:t>. 73 СДВ/1160. Медь, 22 мм. Вес 1,57 г. (</w:t>
      </w:r>
      <w:r w:rsidRPr="003C3122">
        <w:rPr>
          <w:i/>
        </w:rPr>
        <w:t>илл. 1.9</w:t>
      </w:r>
      <w:r w:rsidRPr="003C3122">
        <w:t>).</w:t>
      </w:r>
    </w:p>
    <w:p w:rsidR="00EB07B9" w:rsidRPr="003C3122" w:rsidRDefault="00EB07B9" w:rsidP="006F2356">
      <w:pPr>
        <w:pStyle w:val="PlainText"/>
        <w:spacing w:after="20" w:line="280" w:lineRule="exact"/>
      </w:pPr>
      <w:r w:rsidRPr="003C3122">
        <w:t>Афригиды Кята, династия Бану Ирак. Мухаммад б. Ахмад (~ 366-385 г.х./ 976–995 гг.)</w:t>
      </w:r>
      <w:r w:rsidRPr="003C3122">
        <w:rPr>
          <w:rStyle w:val="FootnoteReference"/>
        </w:rPr>
        <w:footnoteReference w:id="9"/>
      </w:r>
      <w:r w:rsidRPr="003C3122">
        <w:t>. Фельс.</w:t>
      </w:r>
    </w:p>
    <w:p w:rsidR="00EB07B9" w:rsidRPr="003C3122" w:rsidRDefault="00EB07B9" w:rsidP="006F2356">
      <w:pPr>
        <w:pStyle w:val="PlainText"/>
        <w:spacing w:after="20" w:line="280" w:lineRule="exact"/>
        <w:ind w:right="-28"/>
      </w:pPr>
      <w:r w:rsidRPr="003C3122">
        <w:t xml:space="preserve">Л.с. ― внешний ободок не виден. В середине, в точечном ободке Символ веры; круговая надпись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w:t>
      </w:r>
      <w:r w:rsidRPr="003C3122">
        <w:rPr>
          <w:i/>
        </w:rPr>
        <w:t>Во имя Аллаха чеканен [этот фельс в] Хорезме</w:t>
      </w:r>
      <w:r w:rsidRPr="003C3122">
        <w:t>.</w:t>
      </w:r>
    </w:p>
    <w:p w:rsidR="00EB07B9" w:rsidRPr="003C3122" w:rsidRDefault="00EB07B9" w:rsidP="006F2356">
      <w:pPr>
        <w:pStyle w:val="PlainText"/>
        <w:spacing w:after="20" w:line="280" w:lineRule="exact"/>
        <w:ind w:right="-28"/>
      </w:pPr>
      <w:r w:rsidRPr="003C3122">
        <w:t xml:space="preserve">О.с. ― линейный ободок. Легенда в три строки </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sz w:val="18"/>
          <w:szCs w:val="18"/>
          <w:lang w:eastAsia="en-US"/>
        </w:rPr>
        <w:t></w:t>
      </w:r>
      <w:r w:rsidRPr="003C3122">
        <w:rPr>
          <w:rStyle w:val="a0"/>
          <w:rFonts w:hint="eastAsia"/>
          <w:sz w:val="18"/>
          <w:szCs w:val="18"/>
          <w:lang w:eastAsia="en-US"/>
        </w:rPr>
        <w:sym w:font="WL ArabicNaskh" w:char="F0C0"/>
      </w:r>
      <w:r w:rsidRPr="003C3122">
        <w:rPr>
          <w:rStyle w:val="a0"/>
          <w:sz w:val="18"/>
          <w:szCs w:val="18"/>
          <w:lang w:eastAsia="en-US"/>
        </w:rPr>
        <w:t></w:t>
      </w:r>
      <w:r w:rsidRPr="003C3122">
        <w:rPr>
          <w:rStyle w:val="a0"/>
          <w:sz w:val="18"/>
          <w:szCs w:val="18"/>
          <w:lang w:eastAsia="en-US"/>
        </w:rPr>
        <w:t></w:t>
      </w:r>
      <w:r w:rsidRPr="003C3122">
        <w:t xml:space="preserve"> </w:t>
      </w:r>
      <w:r w:rsidRPr="003C3122">
        <w:rPr>
          <w:i/>
        </w:rPr>
        <w:t>Мухаммад б. / Ахмад хваре/зм шах</w:t>
      </w:r>
      <w:r w:rsidRPr="003C3122">
        <w:t>.</w:t>
      </w:r>
    </w:p>
    <w:p w:rsidR="00EB07B9" w:rsidRPr="003C3122" w:rsidRDefault="00EB07B9" w:rsidP="006F2356">
      <w:pPr>
        <w:pStyle w:val="PlainText"/>
        <w:spacing w:after="20" w:line="280" w:lineRule="exact"/>
      </w:pPr>
      <w:r w:rsidRPr="003C3122">
        <w:t xml:space="preserve">М/н: 1973, Город, Р-II. Квадрат 12. С уровня верхнего пола в центре квадрата (отметка пола-4. ― </w:t>
      </w:r>
      <w:r w:rsidRPr="003C3122">
        <w:rPr>
          <w:i/>
        </w:rPr>
        <w:t>Е.</w:t>
      </w:r>
      <w:r w:rsidRPr="003C3122">
        <w:rPr>
          <w:i/>
          <w:lang w:val="en-US"/>
        </w:rPr>
        <w:t> </w:t>
      </w:r>
      <w:r w:rsidRPr="003C3122">
        <w:rPr>
          <w:i/>
        </w:rPr>
        <w:t>А.</w:t>
      </w:r>
      <w:r w:rsidRPr="003C3122">
        <w:t>).</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10</w:t>
      </w:r>
      <w:r w:rsidRPr="003C3122">
        <w:t xml:space="preserve">. Б/ш. Медь, не менее 23 мм. Вес 0,78 г. Фельс эпохи династии Саманидов, </w:t>
      </w:r>
      <w:r w:rsidRPr="003C3122">
        <w:br/>
        <w:t>IX–Х вв. Обломана, половинка монеты, сильно потерта.</w:t>
      </w:r>
    </w:p>
    <w:p w:rsidR="00EB07B9" w:rsidRPr="003C3122" w:rsidRDefault="00EB07B9" w:rsidP="006F2356">
      <w:pPr>
        <w:pStyle w:val="PlainText"/>
        <w:spacing w:after="20" w:line="280" w:lineRule="exact"/>
      </w:pPr>
      <w:r w:rsidRPr="003C3122">
        <w:t>М/н: 1972, Цитадель, подъемный материал.</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11</w:t>
      </w:r>
      <w:r w:rsidRPr="003C3122">
        <w:t>. Б/ш. Медь, 20–21 мм. Вес 0,79 г. Саманиды или хорезмский выпуск по саманидскому типу</w:t>
      </w:r>
      <w:r w:rsidRPr="003C3122">
        <w:rPr>
          <w:vertAlign w:val="superscript"/>
        </w:rPr>
        <w:footnoteReference w:id="10"/>
      </w:r>
      <w:r w:rsidRPr="003C3122">
        <w:t xml:space="preserve"> (</w:t>
      </w:r>
      <w:r w:rsidRPr="003C3122">
        <w:rPr>
          <w:i/>
        </w:rPr>
        <w:t>илл. 1.11</w:t>
      </w:r>
      <w:r w:rsidRPr="003C3122">
        <w:t>).</w:t>
      </w:r>
    </w:p>
    <w:p w:rsidR="00EB07B9" w:rsidRPr="003C3122" w:rsidRDefault="00EB07B9" w:rsidP="006F2356">
      <w:pPr>
        <w:pStyle w:val="PlainText"/>
        <w:spacing w:after="20" w:line="280" w:lineRule="exact"/>
      </w:pPr>
      <w:r w:rsidRPr="003C3122">
        <w:t>Л.с. ― точечный ободок. Кольцевая легенда не сохранилась. В середине, по-видимому, Символ веры.</w:t>
      </w:r>
    </w:p>
    <w:p w:rsidR="00EB07B9" w:rsidRPr="003C3122" w:rsidRDefault="00EB07B9" w:rsidP="006F2356">
      <w:pPr>
        <w:pStyle w:val="PlainText"/>
        <w:spacing w:after="20" w:line="280" w:lineRule="exact"/>
      </w:pPr>
      <w:r w:rsidRPr="003C3122">
        <w:t>О.с. ― линейный ободок. Фрагмент неясной круговой легенды. Точечный ободок. В середине видно три строки легенды: продолжение Символа веры; вероятно, начало имени правителя, по сохранившемся буквам не восстанавливается.</w:t>
      </w:r>
    </w:p>
    <w:p w:rsidR="00EB07B9" w:rsidRPr="003C3122" w:rsidRDefault="00EB07B9" w:rsidP="006F2356">
      <w:pPr>
        <w:pStyle w:val="PlainText"/>
        <w:spacing w:after="20" w:line="280" w:lineRule="exact"/>
      </w:pPr>
      <w:r w:rsidRPr="003C3122">
        <w:t xml:space="preserve">М/н: 1973, цитадель. На доме со стенами, обрамленными вертикальными камнями, расположенном к западу от юго-восточного двора раскопа (раскоп I 1972 года. ― </w:t>
      </w:r>
      <w:r w:rsidRPr="003C3122">
        <w:rPr>
          <w:i/>
        </w:rPr>
        <w:t>Е. А.</w:t>
      </w:r>
      <w:r w:rsidRPr="003C3122">
        <w:t>).</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12</w:t>
      </w:r>
      <w:r w:rsidRPr="003C3122">
        <w:t>. 75 СДВ/103. Медь, 20 мм. Вес 0,67 г. Монета имеет форму неглубокой тонкой чашечки. Саманиды. Нух II б. Мансур (366–387 г.х/ 976–997 гг.</w:t>
      </w:r>
      <w:r w:rsidRPr="003C3122">
        <w:rPr>
          <w:vertAlign w:val="superscript"/>
        </w:rPr>
        <w:footnoteReference w:id="11"/>
      </w:r>
      <w:r w:rsidRPr="003C3122">
        <w:t xml:space="preserve"> Фельс [~387 г.х.] (</w:t>
      </w:r>
      <w:r w:rsidRPr="003C3122">
        <w:rPr>
          <w:i/>
        </w:rPr>
        <w:t>илл. 1.12</w:t>
      </w:r>
      <w:r w:rsidRPr="003C3122">
        <w:t>).</w:t>
      </w:r>
    </w:p>
    <w:p w:rsidR="00EB07B9" w:rsidRPr="003C3122" w:rsidRDefault="00EB07B9" w:rsidP="006F2356">
      <w:pPr>
        <w:pStyle w:val="PlainText"/>
        <w:spacing w:after="20" w:line="280" w:lineRule="exact"/>
        <w:ind w:right="-28"/>
      </w:pPr>
      <w:r w:rsidRPr="003C3122">
        <w:t xml:space="preserve">Л.с. ― круговая легенда, содержавшая выходные данные, читается только </w:t>
      </w:r>
      <w:r w:rsidRPr="003C3122">
        <w:rPr>
          <w:rStyle w:val="a0"/>
          <w:rFonts w:hint="eastAsia"/>
          <w:sz w:val="18"/>
          <w:szCs w:val="18"/>
          <w:lang w:eastAsia="en-US"/>
        </w:rPr>
        <w:sym w:font="WL ArabicNaskh" w:char="F04C"/>
      </w:r>
      <w:r w:rsidRPr="003C3122">
        <w:rPr>
          <w:rStyle w:val="a0"/>
          <w:rFonts w:hint="eastAsia"/>
          <w:sz w:val="18"/>
          <w:szCs w:val="18"/>
          <w:lang w:eastAsia="en-US"/>
        </w:rPr>
        <w:sym w:font="WL ArabicNaskh" w:char="F06A"/>
      </w:r>
      <w:r w:rsidRPr="003C3122">
        <w:rPr>
          <w:rStyle w:val="a0"/>
          <w:rFonts w:hint="eastAsia"/>
          <w:sz w:val="18"/>
          <w:szCs w:val="18"/>
          <w:lang w:eastAsia="en-US"/>
        </w:rPr>
        <w:sym w:font="WL ArabicNaskh" w:char="F079"/>
      </w:r>
      <w:r w:rsidRPr="003C3122">
        <w:t xml:space="preserve"> «чекан». Точечный ободок. В середине первая часть Символа веры в три строки, в четвертой строке ― имя наместника (Бектуз ?). В верхней части поля ― кружок.</w:t>
      </w:r>
    </w:p>
    <w:p w:rsidR="00EB07B9" w:rsidRPr="003C3122" w:rsidRDefault="00EB07B9" w:rsidP="006F2356">
      <w:pPr>
        <w:pStyle w:val="PlainText"/>
        <w:spacing w:after="20" w:line="280" w:lineRule="exact"/>
      </w:pPr>
      <w:r w:rsidRPr="003C3122">
        <w:t>О.с. ― круговая легенда не читается. Точечный ободок. В середине легенда в три строки «(</w:t>
      </w:r>
      <w:r w:rsidRPr="003C3122">
        <w:rPr>
          <w:i/>
        </w:rPr>
        <w:t>продолжение Символа веры</w:t>
      </w:r>
      <w:r w:rsidRPr="003C3122">
        <w:t>)/ Нух б. Мансур». В верхнем поле «Аллах».</w:t>
      </w:r>
    </w:p>
    <w:p w:rsidR="00EB07B9" w:rsidRPr="003C3122" w:rsidRDefault="00EB07B9" w:rsidP="006F2356">
      <w:pPr>
        <w:pStyle w:val="PlainText"/>
        <w:spacing w:after="20" w:line="280" w:lineRule="exact"/>
      </w:pPr>
      <w:r w:rsidRPr="003C3122">
        <w:t xml:space="preserve">М/н: 1975, цитадель, на «мечети» (место расположения раскопа IV. ― </w:t>
      </w:r>
      <w:r w:rsidRPr="003C3122">
        <w:rPr>
          <w:i/>
        </w:rPr>
        <w:t>Е. А.</w:t>
      </w:r>
      <w:r w:rsidRPr="003C3122">
        <w:t>). Подъемная находка.</w:t>
      </w:r>
    </w:p>
    <w:p w:rsidR="00EB07B9" w:rsidRPr="003C3122" w:rsidRDefault="00EB07B9" w:rsidP="006F2356">
      <w:pPr>
        <w:pStyle w:val="PlainText"/>
        <w:spacing w:after="20" w:line="280" w:lineRule="exact"/>
      </w:pPr>
      <w:r w:rsidRPr="003C3122">
        <w:rPr>
          <w:b/>
        </w:rPr>
        <w:t>№ 13.</w:t>
      </w:r>
      <w:r w:rsidRPr="003C3122">
        <w:t xml:space="preserve"> 74 СДВ/492. Серебро, 26 мм. Вес. 4,15 г. Бувейхиды, </w:t>
      </w:r>
      <w:r w:rsidRPr="003C3122">
        <w:rPr>
          <w:rFonts w:ascii="Times New Roman" w:hAnsi="Times New Roman"/>
          <w:sz w:val="22"/>
          <w:szCs w:val="22"/>
        </w:rPr>
        <w:t>ʿ</w:t>
      </w:r>
      <w:r w:rsidRPr="003C3122">
        <w:rPr>
          <w:rFonts w:cs="Garamond"/>
        </w:rPr>
        <w:t>Ад</w:t>
      </w:r>
      <w:r w:rsidRPr="003C3122">
        <w:t>уд ад-давла Абу Шуджа</w:t>
      </w:r>
      <w:r w:rsidRPr="003C3122">
        <w:rPr>
          <w:rFonts w:ascii="Times New Roman" w:hAnsi="Times New Roman"/>
          <w:sz w:val="22"/>
          <w:szCs w:val="22"/>
        </w:rPr>
        <w:t>ʿ</w:t>
      </w:r>
      <w:r w:rsidRPr="003C3122">
        <w:t>, 338–372 г.х. (949–983 гг.). Халиф ал-Мути</w:t>
      </w:r>
      <w:r w:rsidRPr="003C3122">
        <w:rPr>
          <w:rFonts w:ascii="Times New Roman" w:hAnsi="Times New Roman"/>
          <w:sz w:val="22"/>
          <w:szCs w:val="22"/>
        </w:rPr>
        <w:t>ʿ</w:t>
      </w:r>
      <w:r w:rsidRPr="003C3122">
        <w:t>, 334</w:t>
      </w:r>
      <w:r w:rsidRPr="003C3122">
        <w:rPr>
          <w:rFonts w:cs="Garamond"/>
        </w:rPr>
        <w:t>–</w:t>
      </w:r>
      <w:r w:rsidRPr="003C3122">
        <w:t>363</w:t>
      </w:r>
      <w:r w:rsidRPr="003C3122">
        <w:rPr>
          <w:rFonts w:cs="Garamond"/>
        </w:rPr>
        <w:t> г</w:t>
      </w:r>
      <w:r w:rsidRPr="003C3122">
        <w:t>.</w:t>
      </w:r>
      <w:r w:rsidRPr="003C3122">
        <w:rPr>
          <w:rFonts w:cs="Garamond"/>
        </w:rPr>
        <w:t>х</w:t>
      </w:r>
      <w:r w:rsidRPr="003C3122">
        <w:t>. (946</w:t>
      </w:r>
      <w:r w:rsidRPr="003C3122">
        <w:rPr>
          <w:rFonts w:cs="Garamond"/>
        </w:rPr>
        <w:t>–</w:t>
      </w:r>
      <w:r w:rsidRPr="003C3122">
        <w:t>974</w:t>
      </w:r>
      <w:r w:rsidRPr="003C3122">
        <w:rPr>
          <w:rFonts w:cs="Garamond"/>
        </w:rPr>
        <w:t> </w:t>
      </w:r>
      <w:r w:rsidRPr="003C3122">
        <w:t>гг.)</w:t>
      </w:r>
      <w:r w:rsidRPr="003C3122">
        <w:rPr>
          <w:rStyle w:val="FootnoteReference"/>
        </w:rPr>
        <w:footnoteReference w:id="12"/>
      </w:r>
      <w:r w:rsidRPr="003C3122">
        <w:t>. Монетный двор не определен. Чекан между 338–343 г.х. (949–955 гг.). Дирхам (</w:t>
      </w:r>
      <w:r w:rsidRPr="003C3122">
        <w:rPr>
          <w:i/>
        </w:rPr>
        <w:t>илл. 1.13</w:t>
      </w:r>
      <w:r w:rsidRPr="003C3122">
        <w:t>).</w:t>
      </w:r>
    </w:p>
    <w:p w:rsidR="00EB07B9" w:rsidRPr="003C3122" w:rsidRDefault="00EB07B9" w:rsidP="006F2356">
      <w:pPr>
        <w:pStyle w:val="PlainText"/>
        <w:spacing w:after="20" w:line="280" w:lineRule="exact"/>
      </w:pPr>
      <w:r w:rsidRPr="003C3122">
        <w:t>Л.с.  ― Двойная круговая легенда; в центре в три строки Символ веры, над ним неясное слово или украшение.</w:t>
      </w:r>
    </w:p>
    <w:p w:rsidR="00EB07B9" w:rsidRPr="003C3122" w:rsidRDefault="00EB07B9" w:rsidP="006F2356">
      <w:pPr>
        <w:pStyle w:val="PlainText"/>
        <w:spacing w:after="20" w:line="280" w:lineRule="exact"/>
        <w:ind w:right="-28"/>
      </w:pPr>
      <w:r w:rsidRPr="003C3122">
        <w:t xml:space="preserve">О.с.  ― Круговая легенда, сура Корана. В центре легенда из четырех строк: две верхние продолжение Символа веры, в нижних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i/>
        </w:rPr>
        <w:t xml:space="preserve"> ал-Мути</w:t>
      </w:r>
      <w:r w:rsidRPr="003C3122">
        <w:rPr>
          <w:rFonts w:ascii="Times New Roman" w:hAnsi="Times New Roman"/>
          <w:i/>
          <w:iCs/>
          <w:sz w:val="22"/>
        </w:rPr>
        <w:t>ʿ</w:t>
      </w:r>
      <w:r w:rsidRPr="003C3122">
        <w:rPr>
          <w:i/>
        </w:rPr>
        <w:t xml:space="preserve"> лиллах / Абу Шуджа</w:t>
      </w:r>
      <w:r w:rsidRPr="003C3122">
        <w:rPr>
          <w:rFonts w:ascii="Times New Roman" w:hAnsi="Times New Roman"/>
          <w:i/>
          <w:iCs/>
          <w:sz w:val="22"/>
        </w:rPr>
        <w:t>ʿ</w:t>
      </w:r>
      <w:r w:rsidRPr="003C3122">
        <w:t>.</w:t>
      </w:r>
    </w:p>
    <w:p w:rsidR="00EB07B9" w:rsidRPr="003C3122" w:rsidRDefault="00EB07B9" w:rsidP="006F2356">
      <w:pPr>
        <w:pStyle w:val="PlainText"/>
        <w:spacing w:after="20" w:line="280" w:lineRule="exact"/>
      </w:pPr>
      <w:r w:rsidRPr="003C3122">
        <w:t xml:space="preserve">М/н: 1974, Город, Р-I. Из верхнего слоя на квадрате Л-9 (к юго-востоку от хозяйственного комплекса дома № 4. ― </w:t>
      </w:r>
      <w:r w:rsidRPr="003C3122">
        <w:rPr>
          <w:i/>
        </w:rPr>
        <w:t>Е. А.</w:t>
      </w:r>
      <w:r w:rsidRPr="003C3122">
        <w:t>).</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14.</w:t>
      </w:r>
      <w:r w:rsidRPr="003C3122">
        <w:t xml:space="preserve"> 75 СДВ/107. Серебро, 32 мм. Вес 3,04 г. Хорезмшах Ма’мунид </w:t>
      </w:r>
      <w:r w:rsidRPr="003C3122">
        <w:rPr>
          <w:rFonts w:ascii="Times New Roman" w:hAnsi="Times New Roman"/>
          <w:sz w:val="22"/>
          <w:szCs w:val="22"/>
        </w:rPr>
        <w:t>ʿ</w:t>
      </w:r>
      <w:r w:rsidRPr="003C3122">
        <w:rPr>
          <w:rFonts w:cs="Garamond"/>
        </w:rPr>
        <w:t>А</w:t>
      </w:r>
      <w:r w:rsidRPr="003C3122">
        <w:t>ли ибн Ма’мун, 387–399 г.х. (999–1009 гг.). Халиф ал-Кадир биллах, 381–422 г.х. (991–1031 гг.)</w:t>
      </w:r>
      <w:r w:rsidRPr="003C3122">
        <w:rPr>
          <w:rStyle w:val="FootnoteReference"/>
        </w:rPr>
        <w:footnoteReference w:id="13"/>
      </w:r>
      <w:r w:rsidRPr="003C3122">
        <w:t>. (</w:t>
      </w:r>
      <w:r w:rsidRPr="003C3122">
        <w:rPr>
          <w:i/>
        </w:rPr>
        <w:t>илл. 1.14</w:t>
      </w:r>
      <w:r w:rsidRPr="003C3122">
        <w:t>).</w:t>
      </w:r>
    </w:p>
    <w:p w:rsidR="00EB07B9" w:rsidRPr="003C3122" w:rsidRDefault="00EB07B9" w:rsidP="006F2356">
      <w:pPr>
        <w:pStyle w:val="PlainText"/>
        <w:spacing w:after="20" w:line="280" w:lineRule="exact"/>
      </w:pPr>
      <w:r w:rsidRPr="003C3122">
        <w:t xml:space="preserve">Л.с.  ― круговая легенда не видна. В кольцевом ободке легенда в пять строк  ― </w:t>
      </w:r>
      <w:r w:rsidRPr="003C3122">
        <w:rPr>
          <w:i/>
        </w:rPr>
        <w:t>законный</w:t>
      </w:r>
      <w:r w:rsidRPr="003C3122">
        <w:t>/ [Символ веры].</w:t>
      </w:r>
    </w:p>
    <w:p w:rsidR="00EB07B9" w:rsidRPr="003C3122" w:rsidRDefault="00EB07B9" w:rsidP="006F2356">
      <w:pPr>
        <w:pStyle w:val="PlainText"/>
        <w:spacing w:after="20" w:line="280" w:lineRule="exact"/>
      </w:pPr>
      <w:r w:rsidRPr="003C3122">
        <w:t xml:space="preserve">О.с.  ― круговая легенда не видна. В кольцевом ободке легенда в пять строк ― окончание Символа веры / </w:t>
      </w:r>
      <w:r w:rsidRPr="003C3122">
        <w:rPr>
          <w:i/>
        </w:rPr>
        <w:t xml:space="preserve">ал-Кадир биллах / </w:t>
      </w:r>
      <w:r w:rsidRPr="003C3122">
        <w:rPr>
          <w:rFonts w:ascii="Times New Roman" w:hAnsi="Times New Roman"/>
          <w:i/>
          <w:iCs/>
          <w:sz w:val="22"/>
        </w:rPr>
        <w:t>ʿ</w:t>
      </w:r>
      <w:r w:rsidRPr="003C3122">
        <w:rPr>
          <w:rFonts w:cs="Garamond"/>
          <w:i/>
        </w:rPr>
        <w:t>Али</w:t>
      </w:r>
      <w:r w:rsidRPr="003C3122">
        <w:rPr>
          <w:i/>
        </w:rPr>
        <w:t xml:space="preserve"> </w:t>
      </w:r>
      <w:r w:rsidRPr="003C3122">
        <w:rPr>
          <w:rFonts w:cs="Garamond"/>
          <w:i/>
        </w:rPr>
        <w:t>б.</w:t>
      </w:r>
      <w:r w:rsidRPr="003C3122">
        <w:rPr>
          <w:i/>
        </w:rPr>
        <w:t xml:space="preserve"> </w:t>
      </w:r>
      <w:r w:rsidRPr="003C3122">
        <w:rPr>
          <w:rFonts w:cs="Garamond"/>
          <w:i/>
        </w:rPr>
        <w:t xml:space="preserve">Ма’мун </w:t>
      </w:r>
      <w:r w:rsidRPr="003C3122">
        <w:rPr>
          <w:i/>
        </w:rPr>
        <w:t xml:space="preserve">/ </w:t>
      </w:r>
      <w:r w:rsidRPr="003C3122">
        <w:rPr>
          <w:rFonts w:cs="Garamond"/>
          <w:i/>
        </w:rPr>
        <w:t>хварезмшах</w:t>
      </w:r>
      <w:r w:rsidRPr="003C3122">
        <w:t>.</w:t>
      </w:r>
    </w:p>
    <w:p w:rsidR="00EB07B9" w:rsidRPr="003C3122" w:rsidRDefault="00EB07B9" w:rsidP="006F2356">
      <w:pPr>
        <w:pStyle w:val="PlainText"/>
        <w:spacing w:after="20" w:line="280" w:lineRule="exact"/>
      </w:pPr>
      <w:r w:rsidRPr="003C3122">
        <w:t>М/н: 1975, Город. Подъемный материал.</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15.</w:t>
      </w:r>
      <w:r w:rsidRPr="003C3122">
        <w:t xml:space="preserve"> Б/ш. Медь или низкопробный биллон. Вес 1,11 г. Обломок в треть дирхама. Вероятнее всего монета хорезмшаха </w:t>
      </w:r>
      <w:r w:rsidRPr="003C3122">
        <w:rPr>
          <w:rFonts w:ascii="Times New Roman" w:hAnsi="Times New Roman"/>
          <w:sz w:val="22"/>
          <w:szCs w:val="22"/>
        </w:rPr>
        <w:t>ʿ</w:t>
      </w:r>
      <w:r w:rsidRPr="003C3122">
        <w:rPr>
          <w:rFonts w:cs="Garamond"/>
        </w:rPr>
        <w:t>Али</w:t>
      </w:r>
      <w:r w:rsidRPr="003C3122">
        <w:t xml:space="preserve"> </w:t>
      </w:r>
      <w:r w:rsidRPr="003C3122">
        <w:rPr>
          <w:rFonts w:cs="Garamond"/>
        </w:rPr>
        <w:t>ибн</w:t>
      </w:r>
      <w:r w:rsidRPr="003C3122">
        <w:t xml:space="preserve"> Ма’муна, 387–399 г.х. (999–1009 гг.) (</w:t>
      </w:r>
      <w:r w:rsidRPr="003C3122">
        <w:rPr>
          <w:i/>
        </w:rPr>
        <w:t>илл. 1.15</w:t>
      </w:r>
      <w:r w:rsidRPr="003C3122">
        <w:t xml:space="preserve">). </w:t>
      </w:r>
    </w:p>
    <w:p w:rsidR="00EB07B9" w:rsidRPr="003C3122" w:rsidRDefault="00EB07B9" w:rsidP="006F2356">
      <w:pPr>
        <w:pStyle w:val="PlainText"/>
        <w:spacing w:after="20" w:line="280" w:lineRule="exact"/>
        <w:ind w:right="-28"/>
      </w:pPr>
      <w:r w:rsidRPr="003C3122">
        <w:t xml:space="preserve">Л.с. ― … Символ веры / </w:t>
      </w:r>
      <w:r w:rsidRPr="003C3122">
        <w:rPr>
          <w:rStyle w:val="a0"/>
          <w:sz w:val="18"/>
          <w:lang w:eastAsia="en-US"/>
        </w:rPr>
        <w:t></w:t>
      </w:r>
      <w:r w:rsidRPr="003C3122">
        <w:rPr>
          <w:rStyle w:val="a0"/>
          <w:sz w:val="18"/>
          <w:lang w:eastAsia="en-US"/>
        </w:rPr>
        <w:t></w:t>
      </w:r>
      <w:r w:rsidRPr="003C3122">
        <w:rPr>
          <w:rStyle w:val="a0"/>
          <w:sz w:val="18"/>
          <w:lang w:eastAsia="en-US"/>
        </w:rPr>
        <w:t></w:t>
      </w:r>
    </w:p>
    <w:p w:rsidR="00EB07B9" w:rsidRPr="003C3122" w:rsidRDefault="00EB07B9" w:rsidP="006F2356">
      <w:pPr>
        <w:pStyle w:val="PlainText"/>
        <w:spacing w:after="20" w:line="280" w:lineRule="exact"/>
        <w:ind w:right="-28"/>
      </w:pPr>
      <w:r w:rsidRPr="003C3122">
        <w:t xml:space="preserve">О.с. ― … / …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w:t>
      </w:r>
    </w:p>
    <w:p w:rsidR="00EB07B9" w:rsidRPr="003C3122" w:rsidRDefault="00EB07B9" w:rsidP="006F2356">
      <w:pPr>
        <w:pStyle w:val="PlainText"/>
        <w:spacing w:after="20" w:line="280" w:lineRule="exact"/>
      </w:pPr>
      <w:r w:rsidRPr="003C3122">
        <w:t xml:space="preserve">Слово </w:t>
      </w:r>
      <w:r w:rsidRPr="003C3122">
        <w:rPr>
          <w:i/>
        </w:rPr>
        <w:t>fa</w:t>
      </w:r>
      <w:r w:rsidRPr="003C3122">
        <w:rPr>
          <w:rFonts w:ascii="Times New Roman" w:hAnsi="Times New Roman"/>
          <w:i/>
          <w:sz w:val="20"/>
          <w:szCs w:val="20"/>
        </w:rPr>
        <w:t>ḍ</w:t>
      </w:r>
      <w:r w:rsidRPr="003C3122">
        <w:rPr>
          <w:i/>
        </w:rPr>
        <w:t>l</w:t>
      </w:r>
      <w:r w:rsidRPr="003C3122">
        <w:t xml:space="preserve"> на лицевой стороне, вероятно, обозначает имя визиря или чиновника, отвечавшего за монетную чеканку. В такой же позиции оно известно на дирхамах хорезмшаха </w:t>
      </w:r>
      <w:r w:rsidRPr="003C3122">
        <w:rPr>
          <w:rFonts w:ascii="Times New Roman" w:hAnsi="Times New Roman"/>
          <w:sz w:val="22"/>
          <w:szCs w:val="22"/>
        </w:rPr>
        <w:t>ʿ</w:t>
      </w:r>
      <w:r w:rsidRPr="003C3122">
        <w:rPr>
          <w:rFonts w:cs="Garamond"/>
        </w:rPr>
        <w:t>Али</w:t>
      </w:r>
      <w:r w:rsidRPr="003C3122">
        <w:t xml:space="preserve"> </w:t>
      </w:r>
      <w:r w:rsidRPr="003C3122">
        <w:rPr>
          <w:rFonts w:cs="Garamond"/>
        </w:rPr>
        <w:t>ибн</w:t>
      </w:r>
      <w:r w:rsidRPr="003C3122">
        <w:t xml:space="preserve"> </w:t>
      </w:r>
      <w:r w:rsidRPr="003C3122">
        <w:rPr>
          <w:rFonts w:cs="Garamond"/>
        </w:rPr>
        <w:t>Ма’муна</w:t>
      </w:r>
      <w:r w:rsidRPr="003C3122">
        <w:t xml:space="preserve"> 395</w:t>
      </w:r>
      <w:r w:rsidRPr="003C3122">
        <w:rPr>
          <w:rFonts w:cs="Garamond"/>
        </w:rPr>
        <w:t> </w:t>
      </w:r>
      <w:r w:rsidRPr="003C3122">
        <w:t>г.х., чеканенных в Хорезме</w:t>
      </w:r>
      <w:r w:rsidRPr="003C3122">
        <w:rPr>
          <w:rStyle w:val="FootnoteReference"/>
        </w:rPr>
        <w:footnoteReference w:id="14"/>
      </w:r>
      <w:r w:rsidRPr="003C3122">
        <w:t>. Такая аналогия дает основание считать, что и данная монета отчеканена в годы правления этого хорезмшаха, по крайней мере, до находки более полного экземпляра такого же типа.</w:t>
      </w:r>
    </w:p>
    <w:p w:rsidR="00EB07B9" w:rsidRPr="003C3122" w:rsidRDefault="00EB07B9" w:rsidP="006F2356">
      <w:pPr>
        <w:pStyle w:val="PlainText"/>
        <w:spacing w:after="20" w:line="280" w:lineRule="exact"/>
      </w:pPr>
      <w:r w:rsidRPr="003C3122">
        <w:t>М/н: 1972, Цитадель, подъемный материал.</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16</w:t>
      </w:r>
      <w:r w:rsidRPr="003C3122">
        <w:t>. Б/ш. Низкопробное серебро (?), длина ок. 25 мм. Вес 1,05 г. Обломана и обкатана. Возможно, фрагмент ма’мунидского дирхама начала XI в.</w:t>
      </w:r>
    </w:p>
    <w:p w:rsidR="00EB07B9" w:rsidRPr="003C3122" w:rsidRDefault="00EB07B9" w:rsidP="006F2356">
      <w:pPr>
        <w:pStyle w:val="PlainText"/>
        <w:spacing w:after="20" w:line="280" w:lineRule="exact"/>
      </w:pPr>
      <w:r w:rsidRPr="003C3122">
        <w:t xml:space="preserve">Л.с. ― вероятно, Символ веры, в одной из строк читается слово </w:t>
      </w:r>
      <w:r w:rsidRPr="003C3122">
        <w:rPr>
          <w:i/>
        </w:rPr>
        <w:t>мулк</w:t>
      </w:r>
      <w:r w:rsidRPr="003C3122">
        <w:t xml:space="preserve">, возможно, от инвокации </w:t>
      </w:r>
      <w:r w:rsidRPr="003C3122">
        <w:rPr>
          <w:i/>
        </w:rPr>
        <w:t>ал-мулк лиллах</w:t>
      </w:r>
      <w:r w:rsidRPr="003C3122">
        <w:t xml:space="preserve"> «Власть [принадлежит] Аллаху».</w:t>
      </w:r>
    </w:p>
    <w:p w:rsidR="00EB07B9" w:rsidRPr="003C3122" w:rsidRDefault="00EB07B9" w:rsidP="006F2356">
      <w:pPr>
        <w:pStyle w:val="PlainText"/>
        <w:spacing w:after="20" w:line="280" w:lineRule="exact"/>
      </w:pPr>
      <w:r w:rsidRPr="003C3122">
        <w:t xml:space="preserve">О.с. ― уверенно читается окончание Символа веры «нет (ему, т. е. Аллаху) сотоварища». </w:t>
      </w:r>
    </w:p>
    <w:p w:rsidR="00EB07B9" w:rsidRPr="003C3122" w:rsidRDefault="00EB07B9" w:rsidP="006F2356">
      <w:pPr>
        <w:pStyle w:val="PlainText"/>
        <w:spacing w:after="20" w:line="280" w:lineRule="exact"/>
      </w:pPr>
      <w:r w:rsidRPr="003C3122">
        <w:t>М/н: 1972, Цитадель, подъемный материал.</w:t>
      </w:r>
    </w:p>
    <w:p w:rsidR="00EB07B9" w:rsidRPr="003C3122" w:rsidRDefault="00EB07B9" w:rsidP="006F2356">
      <w:pPr>
        <w:pStyle w:val="PlainText"/>
        <w:spacing w:after="20" w:line="280" w:lineRule="exact"/>
      </w:pPr>
      <w:r w:rsidRPr="003C3122">
        <w:rPr>
          <w:b/>
        </w:rPr>
        <w:t>№ 17</w:t>
      </w:r>
      <w:r w:rsidRPr="003C3122">
        <w:t>. Б/ш. Медь, 30 мм. Вес 5,57 г. Хорезмшахи (</w:t>
      </w:r>
      <w:r w:rsidRPr="003C3122">
        <w:rPr>
          <w:i/>
        </w:rPr>
        <w:t>илл. 1.17</w:t>
      </w:r>
      <w:r w:rsidRPr="003C3122">
        <w:t>).</w:t>
      </w:r>
    </w:p>
    <w:p w:rsidR="00EB07B9" w:rsidRPr="003C3122" w:rsidRDefault="00EB07B9" w:rsidP="006F2356">
      <w:pPr>
        <w:pStyle w:val="PlainText"/>
        <w:spacing w:after="20" w:line="280" w:lineRule="exact"/>
      </w:pPr>
      <w:r w:rsidRPr="003C3122">
        <w:t>Л.с. ― в центре Символ веры, вокруг остатки легенды.</w:t>
      </w:r>
    </w:p>
    <w:p w:rsidR="00EB07B9" w:rsidRPr="003C3122" w:rsidRDefault="00EB07B9" w:rsidP="006F2356">
      <w:pPr>
        <w:pStyle w:val="PlainText"/>
        <w:spacing w:after="20" w:line="280" w:lineRule="exact"/>
        <w:ind w:right="-28"/>
      </w:pPr>
      <w:r w:rsidRPr="003C3122">
        <w:t xml:space="preserve">О.с. ― круговая легенда не читается. В середине, в три строки,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w:t>
      </w:r>
      <w:r w:rsidRPr="003C3122">
        <w:rPr>
          <w:i/>
        </w:rPr>
        <w:t>Тадж ал-умма / ва-Сирадж ал-милла / хваразм-шах</w:t>
      </w:r>
      <w:r w:rsidRPr="003C3122">
        <w:t>,</w:t>
      </w:r>
      <w:r w:rsidRPr="003C3122">
        <w:rPr>
          <w:i/>
        </w:rPr>
        <w:t xml:space="preserve"> </w:t>
      </w:r>
      <w:r w:rsidRPr="003C3122">
        <w:t xml:space="preserve">т. е. </w:t>
      </w:r>
      <w:r w:rsidRPr="003C3122">
        <w:rPr>
          <w:i/>
        </w:rPr>
        <w:t>Венец нации и светильник общины</w:t>
      </w:r>
      <w:r w:rsidRPr="003C3122">
        <w:t xml:space="preserve"> (религиозной)</w:t>
      </w:r>
      <w:r w:rsidRPr="003C3122">
        <w:rPr>
          <w:rStyle w:val="FootnoteReference"/>
        </w:rPr>
        <w:footnoteReference w:id="15"/>
      </w:r>
      <w:r w:rsidRPr="003C3122">
        <w:t>.</w:t>
      </w:r>
    </w:p>
    <w:p w:rsidR="00EB07B9" w:rsidRPr="003C3122" w:rsidRDefault="00EB07B9" w:rsidP="006F2356">
      <w:pPr>
        <w:pStyle w:val="PlainText"/>
        <w:spacing w:after="20" w:line="280" w:lineRule="exact"/>
      </w:pPr>
      <w:r w:rsidRPr="003C3122">
        <w:t>С двумя отверстиями. Комментарий к этой монете дан после каталога нумизматических находок.</w:t>
      </w:r>
    </w:p>
    <w:p w:rsidR="00EB07B9" w:rsidRPr="003C3122" w:rsidRDefault="00EB07B9" w:rsidP="006F2356">
      <w:pPr>
        <w:pStyle w:val="PlainText"/>
        <w:spacing w:after="20" w:line="280" w:lineRule="exact"/>
      </w:pPr>
      <w:r w:rsidRPr="003C3122">
        <w:t xml:space="preserve">М/н: 1973, Город, Р-I. Квадрат З-14. Из такырного слоя (к югу от дома № 6. ― </w:t>
      </w:r>
      <w:r w:rsidRPr="003C3122">
        <w:rPr>
          <w:i/>
        </w:rPr>
        <w:t>Е. А.</w:t>
      </w:r>
      <w:r w:rsidRPr="003C3122">
        <w:t>).</w:t>
      </w:r>
    </w:p>
    <w:p w:rsidR="00EB07B9" w:rsidRPr="003C3122" w:rsidRDefault="00EB07B9" w:rsidP="00EE27F7">
      <w:pPr>
        <w:ind w:right="-31"/>
        <w:jc w:val="both"/>
        <w:rPr>
          <w:rFonts w:ascii="Garamond" w:hAnsi="Garamond"/>
          <w:sz w:val="18"/>
          <w:szCs w:val="16"/>
        </w:rPr>
      </w:pPr>
    </w:p>
    <w:p w:rsidR="00EB07B9" w:rsidRPr="003C3122" w:rsidRDefault="00EB07B9" w:rsidP="00506FD6">
      <w:pPr>
        <w:ind w:right="-31"/>
        <w:jc w:val="center"/>
        <w:rPr>
          <w:rFonts w:ascii="Garamond" w:hAnsi="Garamond"/>
          <w:sz w:val="22"/>
          <w:szCs w:val="22"/>
        </w:rPr>
      </w:pPr>
      <w:r w:rsidRPr="0001756F">
        <w:rPr>
          <w:rFonts w:ascii="Garamond" w:hAnsi="Garamond"/>
          <w:noProof/>
          <w:sz w:val="22"/>
          <w:szCs w:val="22"/>
        </w:rPr>
        <w:pict>
          <v:shape id="Рисунок 2" o:spid="_x0000_i1026" type="#_x0000_t75" alt="Табл" style="width:440.25pt;height:237.75pt;visibility:visible">
            <v:imagedata r:id="rId10" o:title="" gain="68267f"/>
          </v:shape>
        </w:pict>
      </w:r>
    </w:p>
    <w:p w:rsidR="00EB07B9" w:rsidRPr="003C3122" w:rsidRDefault="00EB07B9" w:rsidP="00506FD6">
      <w:pPr>
        <w:ind w:right="-31"/>
        <w:jc w:val="center"/>
        <w:rPr>
          <w:rFonts w:ascii="Garamond" w:hAnsi="Garamond"/>
          <w:sz w:val="22"/>
          <w:szCs w:val="22"/>
        </w:rPr>
      </w:pPr>
      <w:r w:rsidRPr="003C3122">
        <w:rPr>
          <w:rFonts w:ascii="Garamond" w:hAnsi="Garamond"/>
          <w:i/>
          <w:sz w:val="22"/>
          <w:szCs w:val="22"/>
        </w:rPr>
        <w:t>Илл. 2</w:t>
      </w:r>
      <w:r w:rsidRPr="003C3122">
        <w:rPr>
          <w:rFonts w:ascii="Garamond" w:hAnsi="Garamond"/>
          <w:sz w:val="22"/>
          <w:szCs w:val="22"/>
        </w:rPr>
        <w:t>. Монеты средневекового Садвара (</w:t>
      </w:r>
      <w:r w:rsidRPr="003C3122">
        <w:rPr>
          <w:rFonts w:ascii="Garamond" w:hAnsi="Garamond"/>
          <w:i/>
          <w:sz w:val="22"/>
          <w:szCs w:val="22"/>
        </w:rPr>
        <w:t>фото Е. Ю. Гончарова</w:t>
      </w:r>
      <w:r w:rsidRPr="003C3122">
        <w:rPr>
          <w:rFonts w:ascii="Garamond" w:hAnsi="Garamond"/>
          <w:sz w:val="22"/>
          <w:szCs w:val="22"/>
        </w:rPr>
        <w:t>)</w:t>
      </w:r>
    </w:p>
    <w:p w:rsidR="00EB07B9" w:rsidRPr="003C3122" w:rsidRDefault="00EB07B9" w:rsidP="00EE27F7">
      <w:pPr>
        <w:ind w:right="-31"/>
        <w:jc w:val="both"/>
        <w:rPr>
          <w:rFonts w:ascii="Garamond" w:hAnsi="Garamond"/>
          <w:sz w:val="18"/>
          <w:szCs w:val="16"/>
        </w:rPr>
      </w:pPr>
    </w:p>
    <w:p w:rsidR="00EB07B9" w:rsidRPr="003C3122" w:rsidRDefault="00EB07B9" w:rsidP="006F2356">
      <w:pPr>
        <w:pStyle w:val="PlainText"/>
        <w:spacing w:after="20" w:line="280" w:lineRule="exact"/>
      </w:pPr>
      <w:r w:rsidRPr="003C3122">
        <w:rPr>
          <w:b/>
        </w:rPr>
        <w:t>№ 18–23</w:t>
      </w:r>
      <w:r w:rsidRPr="003C3122">
        <w:t>. 75 СДВ/108-113. Комплексная находка из шести монет</w:t>
      </w:r>
      <w:r w:rsidRPr="003C3122">
        <w:rPr>
          <w:vertAlign w:val="superscript"/>
        </w:rPr>
        <w:footnoteReference w:id="16"/>
      </w:r>
      <w:r w:rsidRPr="003C3122">
        <w:t>. Медь, 23 мм. Фельсы городской эмиссии Кята периода хорезмшахов Ма’мунидов (995–1018)</w:t>
      </w:r>
      <w:r w:rsidRPr="003C3122">
        <w:rPr>
          <w:vertAlign w:val="superscript"/>
        </w:rPr>
        <w:footnoteReference w:id="17"/>
      </w:r>
      <w:r w:rsidRPr="003C3122">
        <w:t xml:space="preserve"> (</w:t>
      </w:r>
      <w:r w:rsidRPr="003C3122">
        <w:rPr>
          <w:i/>
        </w:rPr>
        <w:t>илл. 2.18–2.23</w:t>
      </w:r>
      <w:r w:rsidRPr="003C3122">
        <w:t>).</w:t>
      </w:r>
    </w:p>
    <w:p w:rsidR="00EB07B9" w:rsidRPr="003C3122" w:rsidRDefault="00EB07B9" w:rsidP="006F2356">
      <w:pPr>
        <w:pStyle w:val="PlainText"/>
        <w:spacing w:after="20" w:line="280" w:lineRule="exact"/>
      </w:pPr>
      <w:r w:rsidRPr="003C3122">
        <w:t>Л.с. ― линейный ободок. Символ веры в четыре строки.</w:t>
      </w:r>
    </w:p>
    <w:p w:rsidR="00EB07B9" w:rsidRPr="003C3122" w:rsidRDefault="00EB07B9" w:rsidP="006F2356">
      <w:pPr>
        <w:pStyle w:val="PlainText"/>
        <w:spacing w:after="20" w:line="280" w:lineRule="exact"/>
        <w:ind w:right="-28"/>
      </w:pPr>
      <w:r w:rsidRPr="003C3122">
        <w:t xml:space="preserve">О.с. ― линейный ободок. Шестиугольный картуш, в центре </w:t>
      </w:r>
      <w:r w:rsidRPr="003C3122">
        <w:rPr>
          <w:rStyle w:val="a0"/>
          <w:sz w:val="18"/>
          <w:lang w:eastAsia="en-US"/>
        </w:rPr>
        <w:t></w:t>
      </w:r>
      <w:r w:rsidRPr="003C3122">
        <w:rPr>
          <w:rStyle w:val="a0"/>
          <w:sz w:val="18"/>
          <w:lang w:eastAsia="en-US"/>
        </w:rPr>
        <w:t></w:t>
      </w:r>
      <w:r w:rsidRPr="003C3122">
        <w:rPr>
          <w:rStyle w:val="a0"/>
          <w:sz w:val="18"/>
          <w:lang w:eastAsia="en-US"/>
        </w:rPr>
        <w:t></w:t>
      </w:r>
      <w:r w:rsidRPr="003C3122">
        <w:t xml:space="preserve"> </w:t>
      </w:r>
      <w:r w:rsidRPr="003C3122">
        <w:rPr>
          <w:i/>
        </w:rPr>
        <w:t>Кят</w:t>
      </w:r>
      <w:r w:rsidRPr="003C3122">
        <w:t>. В секторах по одной точке.</w:t>
      </w:r>
    </w:p>
    <w:p w:rsidR="00EB07B9" w:rsidRPr="003C3122" w:rsidRDefault="00EB07B9" w:rsidP="006F2356">
      <w:pPr>
        <w:pStyle w:val="PlainText"/>
        <w:spacing w:after="20" w:line="280" w:lineRule="exact"/>
        <w:ind w:right="-28"/>
      </w:pPr>
      <w:r w:rsidRPr="003C3122">
        <w:t>Комплекс включает четыре фельса, отчеканенных с обеих сторон, один фельс со слабым оттиском штемпеля на одной стороне и одну заготовку фельса без следов чеканки. Подробнее о датировке этих монет и месте чеканки скажем ниже.</w:t>
      </w:r>
    </w:p>
    <w:p w:rsidR="00EB07B9" w:rsidRPr="003C3122" w:rsidRDefault="00EB07B9" w:rsidP="006F2356">
      <w:pPr>
        <w:pStyle w:val="PlainText"/>
        <w:spacing w:after="20" w:line="280" w:lineRule="exact"/>
      </w:pPr>
      <w:r w:rsidRPr="003C3122">
        <w:t>М/н: 1975, цитадель, Р-II. Помещение 16, яма № 1.</w:t>
      </w:r>
    </w:p>
    <w:p w:rsidR="00EB07B9" w:rsidRPr="003C3122" w:rsidRDefault="00EB07B9" w:rsidP="006F2356">
      <w:pPr>
        <w:spacing w:after="20"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24</w:t>
      </w:r>
      <w:r w:rsidRPr="003C3122">
        <w:t>. 74 СДВ/698. Медь, 23 мм. Вес 1,06 г, склеена из трех фрагментов (</w:t>
      </w:r>
      <w:r w:rsidRPr="003C3122">
        <w:rPr>
          <w:i/>
        </w:rPr>
        <w:t>илл. 2.24</w:t>
      </w:r>
      <w:r w:rsidRPr="003C3122">
        <w:t>).</w:t>
      </w:r>
    </w:p>
    <w:p w:rsidR="00EB07B9" w:rsidRPr="003C3122" w:rsidRDefault="00EB07B9" w:rsidP="006F2356">
      <w:pPr>
        <w:pStyle w:val="PlainText"/>
        <w:spacing w:line="280" w:lineRule="exact"/>
      </w:pPr>
      <w:r w:rsidRPr="003C3122">
        <w:t>Заготовка для фельса, пробитая в центре.</w:t>
      </w:r>
    </w:p>
    <w:p w:rsidR="00EB07B9" w:rsidRPr="003C3122" w:rsidRDefault="00EB07B9" w:rsidP="006F2356">
      <w:pPr>
        <w:pStyle w:val="PlainText"/>
        <w:spacing w:line="280" w:lineRule="exact"/>
      </w:pPr>
      <w:r w:rsidRPr="003C3122">
        <w:t>М/н: 1974, цитадель, Р-III. Из мусорного слоя к северо-востоку от дома, на глубине с отметками +760/+785.</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25</w:t>
      </w:r>
      <w:r w:rsidRPr="003C3122">
        <w:t>. 74 СДВ/703. Медь, 23 мм. Вес 0,85 г. Часть кружка отломана (</w:t>
      </w:r>
      <w:r w:rsidRPr="003C3122">
        <w:rPr>
          <w:i/>
        </w:rPr>
        <w:t>илл. 2.25</w:t>
      </w:r>
      <w:r w:rsidRPr="003C3122">
        <w:t>).</w:t>
      </w:r>
    </w:p>
    <w:p w:rsidR="00EB07B9" w:rsidRPr="003C3122" w:rsidRDefault="00EB07B9" w:rsidP="006F2356">
      <w:pPr>
        <w:pStyle w:val="PlainText"/>
        <w:spacing w:line="280" w:lineRule="exact"/>
      </w:pPr>
      <w:r w:rsidRPr="003C3122">
        <w:t>Заготовка для фельса, на поверхности следы обработки напильником, рядом с центром монетного кружка пробито отверстие.</w:t>
      </w:r>
    </w:p>
    <w:p w:rsidR="00EB07B9" w:rsidRPr="003C3122" w:rsidRDefault="00EB07B9" w:rsidP="006F2356">
      <w:pPr>
        <w:pStyle w:val="PlainText"/>
        <w:spacing w:line="280" w:lineRule="exact"/>
      </w:pPr>
      <w:r w:rsidRPr="003C3122">
        <w:t>М/н: 1974, из северо-восточного участка рва вокруг цитадели. Подъемная находка.</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26</w:t>
      </w:r>
      <w:r w:rsidRPr="003C3122">
        <w:t>. Б/ш. Медь, 20 мм. Вес 0,8 г.</w:t>
      </w:r>
    </w:p>
    <w:p w:rsidR="00EB07B9" w:rsidRPr="003C3122" w:rsidRDefault="00EB07B9" w:rsidP="006F2356">
      <w:pPr>
        <w:pStyle w:val="PlainText"/>
        <w:spacing w:line="280" w:lineRule="exact"/>
      </w:pPr>
      <w:r w:rsidRPr="003C3122">
        <w:t>Заготовка для фельса. На поверхности следы обработки напильником.</w:t>
      </w:r>
    </w:p>
    <w:p w:rsidR="00EB07B9" w:rsidRPr="003C3122" w:rsidRDefault="00EB07B9" w:rsidP="006F2356">
      <w:pPr>
        <w:pStyle w:val="PlainText"/>
        <w:spacing w:line="280" w:lineRule="exact"/>
      </w:pPr>
      <w:r w:rsidRPr="003C3122">
        <w:t>М/н: 1972, Цитадель, подъемный материал.</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27</w:t>
      </w:r>
      <w:r w:rsidRPr="003C3122">
        <w:t>. Б/ш. Медь, 23 мм. Вес. 0,89 г.</w:t>
      </w:r>
    </w:p>
    <w:p w:rsidR="00EB07B9" w:rsidRPr="003C3122" w:rsidRDefault="00EB07B9" w:rsidP="006F2356">
      <w:pPr>
        <w:pStyle w:val="PlainText"/>
        <w:spacing w:line="280" w:lineRule="exact"/>
        <w:ind w:right="-28"/>
      </w:pPr>
      <w:r w:rsidRPr="003C3122">
        <w:t>Чекан не просматривается. Возможно, заготовка для фельса.</w:t>
      </w:r>
    </w:p>
    <w:p w:rsidR="00EB07B9" w:rsidRPr="003C3122" w:rsidRDefault="00EB07B9" w:rsidP="006F2356">
      <w:pPr>
        <w:pStyle w:val="PlainText"/>
        <w:spacing w:line="280" w:lineRule="exact"/>
      </w:pPr>
      <w:r w:rsidRPr="003C3122">
        <w:t xml:space="preserve">М/н: 1973, Город, Р-I. Квадрат Ж-16. Из зачистки материковой поверхности (с отметкой +582, к юго-западу от пом. 6. ― </w:t>
      </w:r>
      <w:r w:rsidRPr="003C3122">
        <w:rPr>
          <w:i/>
        </w:rPr>
        <w:t>Е.А.</w:t>
      </w:r>
      <w:r w:rsidRPr="003C3122">
        <w:t>).</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28.</w:t>
      </w:r>
      <w:r w:rsidRPr="003C3122">
        <w:t xml:space="preserve"> 75 СДВ/101. Медь, 19 х 14 мм, овальной формы. Вес 2,83 г. (</w:t>
      </w:r>
      <w:r w:rsidRPr="003C3122">
        <w:rPr>
          <w:i/>
        </w:rPr>
        <w:t>илл. 2.28</w:t>
      </w:r>
      <w:r w:rsidRPr="003C3122">
        <w:t>).</w:t>
      </w:r>
    </w:p>
    <w:p w:rsidR="00EB07B9" w:rsidRPr="003C3122" w:rsidRDefault="00EB07B9" w:rsidP="006F2356">
      <w:pPr>
        <w:pStyle w:val="PlainText"/>
        <w:spacing w:line="280" w:lineRule="exact"/>
      </w:pPr>
      <w:r w:rsidRPr="003C3122">
        <w:t>Хивинское ханство. Мухаммад Рахим </w:t>
      </w:r>
      <w:r w:rsidRPr="003C3122">
        <w:rPr>
          <w:lang w:val="en-US"/>
        </w:rPr>
        <w:t>II</w:t>
      </w:r>
      <w:r w:rsidRPr="003C3122">
        <w:t xml:space="preserve"> (1281–1328 гг. х.) 1311 г.х. (1893–1894 гг.). Фулюс</w:t>
      </w:r>
      <w:r w:rsidRPr="003C3122">
        <w:rPr>
          <w:rStyle w:val="FootnoteReference"/>
        </w:rPr>
        <w:footnoteReference w:id="18"/>
      </w:r>
      <w:r w:rsidRPr="003C3122">
        <w:t xml:space="preserve">. </w:t>
      </w:r>
    </w:p>
    <w:p w:rsidR="00EB07B9" w:rsidRPr="003C3122" w:rsidRDefault="00EB07B9" w:rsidP="006F2356">
      <w:pPr>
        <w:pStyle w:val="PlainText"/>
        <w:spacing w:line="280" w:lineRule="exact"/>
      </w:pPr>
      <w:r w:rsidRPr="003C3122">
        <w:t>Л.с. ― Чекан Хорезма.</w:t>
      </w:r>
    </w:p>
    <w:p w:rsidR="00EB07B9" w:rsidRPr="003C3122" w:rsidRDefault="00EB07B9" w:rsidP="006F2356">
      <w:pPr>
        <w:pStyle w:val="PlainText"/>
        <w:spacing w:line="280" w:lineRule="exact"/>
      </w:pPr>
      <w:r w:rsidRPr="003C3122">
        <w:t>О.с. ― Фулюс 1311.</w:t>
      </w:r>
    </w:p>
    <w:p w:rsidR="00EB07B9" w:rsidRPr="003C3122" w:rsidRDefault="00EB07B9" w:rsidP="006F2356">
      <w:pPr>
        <w:pStyle w:val="PlainText"/>
        <w:spacing w:line="280" w:lineRule="exact"/>
      </w:pPr>
      <w:r w:rsidRPr="003C3122">
        <w:t>М/н: 1975, цитадель, Р-</w:t>
      </w:r>
      <w:r w:rsidRPr="003C3122">
        <w:rPr>
          <w:lang w:val="en-US"/>
        </w:rPr>
        <w:t>IV</w:t>
      </w:r>
      <w:r w:rsidRPr="003C3122">
        <w:t>. Из слоя натеков над полом помещения 1, на глубине 30 см от дневной поверхности.</w:t>
      </w:r>
    </w:p>
    <w:p w:rsidR="00EB07B9" w:rsidRPr="003C3122" w:rsidRDefault="00EB07B9" w:rsidP="006F2356">
      <w:pPr>
        <w:spacing w:line="280" w:lineRule="exact"/>
        <w:ind w:right="-28"/>
        <w:jc w:val="both"/>
        <w:rPr>
          <w:rFonts w:ascii="Garamond" w:hAnsi="Garamond"/>
          <w:sz w:val="18"/>
          <w:szCs w:val="16"/>
        </w:rPr>
      </w:pPr>
    </w:p>
    <w:p w:rsidR="00EB07B9" w:rsidRPr="003C3122" w:rsidRDefault="00EB07B9" w:rsidP="006F2356">
      <w:pPr>
        <w:pStyle w:val="PlainText"/>
        <w:spacing w:line="280" w:lineRule="exact"/>
      </w:pPr>
      <w:r w:rsidRPr="003C3122">
        <w:rPr>
          <w:b/>
        </w:rPr>
        <w:t>№ 29.</w:t>
      </w:r>
      <w:r w:rsidRPr="003C3122">
        <w:t xml:space="preserve"> 73 СДВ/1164. Медь, 18–20 мм. Плохой сохранности, окислена насквозь. Чекан не просматривается. Склеена из трех фрагментов. Реставрации и определению не поддается.</w:t>
      </w:r>
    </w:p>
    <w:p w:rsidR="00EB07B9" w:rsidRPr="003C3122" w:rsidRDefault="00EB07B9" w:rsidP="006F2356">
      <w:pPr>
        <w:pStyle w:val="PlainText"/>
        <w:spacing w:line="280" w:lineRule="exact"/>
      </w:pPr>
      <w:r w:rsidRPr="003C3122">
        <w:t>М/н: 1973, Город, Р-</w:t>
      </w:r>
      <w:r w:rsidRPr="003C3122">
        <w:rPr>
          <w:lang w:val="en-US"/>
        </w:rPr>
        <w:t>II</w:t>
      </w:r>
      <w:r w:rsidRPr="003C3122">
        <w:t>. Квадрат 8. Юго-восточный борт центральной площадки, с уровня верхнего пола.</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30.</w:t>
      </w:r>
      <w:r w:rsidRPr="003C3122">
        <w:t xml:space="preserve"> 74 СДВ/493. Медь, 25–26 мм. Плохой сохранности, склеена из нескольких фрагментов. Возможно, заготовка для фельса.</w:t>
      </w:r>
    </w:p>
    <w:p w:rsidR="00EB07B9" w:rsidRPr="003C3122" w:rsidRDefault="00EB07B9" w:rsidP="006F2356">
      <w:pPr>
        <w:pStyle w:val="PlainText"/>
        <w:spacing w:line="280" w:lineRule="exact"/>
      </w:pPr>
      <w:r w:rsidRPr="003C3122">
        <w:t>М/н: 1974, Город, Р-</w:t>
      </w:r>
      <w:r w:rsidRPr="003C3122">
        <w:rPr>
          <w:lang w:val="en-US"/>
        </w:rPr>
        <w:t>I</w:t>
      </w:r>
      <w:r w:rsidRPr="003C3122">
        <w:t>. Северо-западная часть помещения 11.</w:t>
      </w:r>
    </w:p>
    <w:p w:rsidR="00EB07B9" w:rsidRPr="003C3122" w:rsidRDefault="00EB07B9" w:rsidP="006F2356">
      <w:pPr>
        <w:spacing w:line="280" w:lineRule="exact"/>
        <w:ind w:right="-31"/>
        <w:jc w:val="both"/>
        <w:rPr>
          <w:rFonts w:ascii="Garamond" w:hAnsi="Garamond"/>
          <w:sz w:val="18"/>
          <w:szCs w:val="16"/>
        </w:rPr>
      </w:pPr>
    </w:p>
    <w:p w:rsidR="00EB07B9" w:rsidRPr="003C3122" w:rsidRDefault="00EB07B9" w:rsidP="006F2356">
      <w:pPr>
        <w:pStyle w:val="PlainText"/>
        <w:spacing w:line="280" w:lineRule="exact"/>
      </w:pPr>
      <w:r w:rsidRPr="003C3122">
        <w:rPr>
          <w:b/>
        </w:rPr>
        <w:t>№ 31.</w:t>
      </w:r>
      <w:r w:rsidRPr="003C3122">
        <w:t xml:space="preserve"> 74 СДВ/687. Медь, 18–20 мм. Половинка монеты плохой сохранности, окислена насквозь. Реставрации и определению не поддается.</w:t>
      </w:r>
    </w:p>
    <w:p w:rsidR="00EB07B9" w:rsidRPr="003C3122" w:rsidRDefault="00EB07B9" w:rsidP="006F2356">
      <w:pPr>
        <w:pStyle w:val="PlainText"/>
        <w:spacing w:line="280" w:lineRule="exact"/>
      </w:pPr>
      <w:r w:rsidRPr="003C3122">
        <w:t>М/н: 1974, Город, Р-I. Квадрат Р-22. Из скопления керамики в яме у северной улицы</w:t>
      </w:r>
      <w:r w:rsidRPr="003C3122">
        <w:rPr>
          <w:rStyle w:val="FootnoteReference"/>
        </w:rPr>
        <w:footnoteReference w:id="19"/>
      </w:r>
      <w:r w:rsidRPr="003C3122">
        <w:t>.</w:t>
      </w:r>
    </w:p>
    <w:p w:rsidR="00EB07B9" w:rsidRPr="003C3122" w:rsidRDefault="00EB07B9" w:rsidP="006F2356">
      <w:pPr>
        <w:pStyle w:val="PlainText"/>
        <w:spacing w:after="40" w:line="280" w:lineRule="exact"/>
      </w:pPr>
      <w:r w:rsidRPr="003C3122">
        <w:rPr>
          <w:b/>
        </w:rPr>
        <w:t>№ 32.</w:t>
      </w:r>
      <w:r w:rsidRPr="003C3122">
        <w:t xml:space="preserve"> 74 СДВ/688. Медь, 18–20 мм. Четверть монеты. Плохой сохранности, окислена насквозь. Чекан не просматривается. Реставрации и определению не поддается.</w:t>
      </w:r>
    </w:p>
    <w:p w:rsidR="00EB07B9" w:rsidRPr="003C3122" w:rsidRDefault="00EB07B9" w:rsidP="006F2356">
      <w:pPr>
        <w:pStyle w:val="PlainText"/>
        <w:spacing w:after="40" w:line="280" w:lineRule="exact"/>
      </w:pPr>
      <w:r w:rsidRPr="003C3122">
        <w:t xml:space="preserve">М/н: 1974, Город, Р-I. Квадрат П-26. Из завального слоя (из помещения 26 ― </w:t>
      </w:r>
      <w:r w:rsidRPr="003C3122">
        <w:rPr>
          <w:i/>
        </w:rPr>
        <w:t>Е. А.</w:t>
      </w:r>
      <w:r w:rsidRPr="003C3122">
        <w:t>).</w:t>
      </w:r>
    </w:p>
    <w:p w:rsidR="00EB07B9" w:rsidRPr="003C3122" w:rsidRDefault="00EB07B9" w:rsidP="006F2356">
      <w:pPr>
        <w:pStyle w:val="PlainText"/>
        <w:spacing w:after="40" w:line="280" w:lineRule="exact"/>
      </w:pPr>
      <w:r w:rsidRPr="003C3122">
        <w:rPr>
          <w:b/>
        </w:rPr>
        <w:t>№ 33.</w:t>
      </w:r>
      <w:r w:rsidRPr="003C3122">
        <w:t xml:space="preserve"> 74 СДВ/689-691. Медь, диаметр не определяется. Три фрагмента очень плохой сохранности (металл преобразовался в окислы). Растворились в процессе реставрации.</w:t>
      </w:r>
    </w:p>
    <w:p w:rsidR="00EB07B9" w:rsidRPr="003C3122" w:rsidRDefault="00EB07B9" w:rsidP="006F2356">
      <w:pPr>
        <w:pStyle w:val="PlainText"/>
        <w:spacing w:after="40" w:line="280" w:lineRule="exact"/>
        <w:ind w:right="-28"/>
      </w:pPr>
      <w:r w:rsidRPr="003C3122">
        <w:t>М/н: 1974, Город, Р-</w:t>
      </w:r>
      <w:r w:rsidRPr="003C3122">
        <w:rPr>
          <w:lang w:val="en-US"/>
        </w:rPr>
        <w:t>I</w:t>
      </w:r>
      <w:r w:rsidRPr="003C3122">
        <w:t>. Из ямы в квадрате З-22.</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34.</w:t>
      </w:r>
      <w:r w:rsidRPr="003C3122">
        <w:t xml:space="preserve"> 74 СДВ/699. Медь, 19 мм. ½ монеты. Вес 1,27 г. Плохой сохранности, определению не поддается.</w:t>
      </w:r>
    </w:p>
    <w:p w:rsidR="00EB07B9" w:rsidRPr="003C3122" w:rsidRDefault="00EB07B9" w:rsidP="006F2356">
      <w:pPr>
        <w:pStyle w:val="PlainText"/>
        <w:spacing w:after="40" w:line="280" w:lineRule="exact"/>
        <w:ind w:right="-28"/>
      </w:pPr>
      <w:r w:rsidRPr="003C3122">
        <w:t xml:space="preserve">М/н: 1974, цитадель, Р-III. Из мусорного слоя к северо-востоку от дома, на глубине с отметками +760/+785 (у основания пристройки к ранней стене с отметкой +755 ― </w:t>
      </w:r>
      <w:r w:rsidRPr="003C3122">
        <w:rPr>
          <w:i/>
        </w:rPr>
        <w:t>Е. А.</w:t>
      </w:r>
      <w:r w:rsidRPr="003C3122">
        <w:t>).</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35.</w:t>
      </w:r>
      <w:r w:rsidRPr="003C3122">
        <w:t xml:space="preserve"> 74 СДВ/704. Находка отсутствует.</w:t>
      </w:r>
    </w:p>
    <w:p w:rsidR="00EB07B9" w:rsidRPr="003C3122" w:rsidRDefault="00EB07B9" w:rsidP="006F2356">
      <w:pPr>
        <w:pStyle w:val="PlainText"/>
        <w:spacing w:after="40" w:line="280" w:lineRule="exact"/>
        <w:ind w:right="-28"/>
      </w:pPr>
      <w:r w:rsidRPr="003C3122">
        <w:t>М/н: 1974, из северо-восточного участка вокруг цитадели. Подъемная находка.</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36.</w:t>
      </w:r>
      <w:r w:rsidRPr="003C3122">
        <w:t xml:space="preserve"> 74 СДВ/705. Медь, 20 мм. Очень плохой сохранности, чекан не просматривается. Реставрации и определению не поддается.</w:t>
      </w:r>
    </w:p>
    <w:p w:rsidR="00EB07B9" w:rsidRPr="003C3122" w:rsidRDefault="00EB07B9" w:rsidP="006F2356">
      <w:pPr>
        <w:pStyle w:val="PlainText"/>
        <w:spacing w:after="40" w:line="280" w:lineRule="exact"/>
        <w:ind w:right="-28"/>
      </w:pPr>
      <w:r w:rsidRPr="003C3122">
        <w:t xml:space="preserve">М/н: 1974, Город, Р-I. Квадрат О-25. В толще сырцового завала (в забутовке помещения 26. ― </w:t>
      </w:r>
      <w:r w:rsidRPr="003C3122">
        <w:rPr>
          <w:i/>
        </w:rPr>
        <w:t>Е. А.</w:t>
      </w:r>
      <w:r w:rsidRPr="003C3122">
        <w:t>).</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37.</w:t>
      </w:r>
      <w:r w:rsidRPr="003C3122">
        <w:t xml:space="preserve"> 74 СДВ/709. Медь, диаметр не определяется. Очень плохой сохранности, с изъянами. Чекан не просматривается. Реставрации и определению не поддается.</w:t>
      </w:r>
    </w:p>
    <w:p w:rsidR="00EB07B9" w:rsidRPr="003C3122" w:rsidRDefault="00EB07B9" w:rsidP="006F2356">
      <w:pPr>
        <w:pStyle w:val="PlainText"/>
        <w:spacing w:after="40" w:line="280" w:lineRule="exact"/>
        <w:ind w:right="-28"/>
      </w:pPr>
      <w:r w:rsidRPr="003C3122">
        <w:t>М/н: 1974, Город, Р-</w:t>
      </w:r>
      <w:r w:rsidRPr="003C3122">
        <w:rPr>
          <w:lang w:val="en-US"/>
        </w:rPr>
        <w:t>I</w:t>
      </w:r>
      <w:r w:rsidRPr="003C3122">
        <w:t xml:space="preserve">. Из слоя разрушения на квадрате Р-24 (проулок между помещениями 25 и 27. ― </w:t>
      </w:r>
      <w:r w:rsidRPr="003C3122">
        <w:rPr>
          <w:i/>
        </w:rPr>
        <w:t>Е. А.</w:t>
      </w:r>
      <w:r w:rsidRPr="003C3122">
        <w:t>).</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38.</w:t>
      </w:r>
      <w:r w:rsidRPr="003C3122">
        <w:t xml:space="preserve"> 74 СДВ/712. Медь, 22 мм. Половинка монеты. Вес 1,74 г. Плохой сохранности, чекан не просматривается. Реставрации и определению не поддается.</w:t>
      </w:r>
    </w:p>
    <w:p w:rsidR="00EB07B9" w:rsidRPr="003C3122" w:rsidRDefault="00EB07B9" w:rsidP="006F2356">
      <w:pPr>
        <w:pStyle w:val="PlainText"/>
        <w:spacing w:after="40" w:line="280" w:lineRule="exact"/>
        <w:ind w:right="-28"/>
      </w:pPr>
      <w:r w:rsidRPr="003C3122">
        <w:t>М/н: 1974, Город, Р-</w:t>
      </w:r>
      <w:r w:rsidRPr="003C3122">
        <w:rPr>
          <w:lang w:val="en-US"/>
        </w:rPr>
        <w:t>I</w:t>
      </w:r>
      <w:r w:rsidRPr="003C3122">
        <w:t>. Квадрат Г-28. Из такырной корки над материковой поверхностью.</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xml:space="preserve">№ 39. </w:t>
      </w:r>
      <w:r w:rsidRPr="003C3122">
        <w:t>74 СДВ/722. Медь, 27 мм. Плохой сохранности, окислена насквозь. Просматривается только точечный круговой ободок. Склеена из восьми фрагментов. Реставрации и определению не поддается.</w:t>
      </w:r>
    </w:p>
    <w:p w:rsidR="00EB07B9" w:rsidRPr="003C3122" w:rsidRDefault="00EB07B9" w:rsidP="006F2356">
      <w:pPr>
        <w:pStyle w:val="PlainText"/>
        <w:spacing w:after="40" w:line="280" w:lineRule="exact"/>
        <w:ind w:right="-28"/>
      </w:pPr>
      <w:r w:rsidRPr="003C3122">
        <w:t>М/н: этикетка утеряна.</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40" w:line="280" w:lineRule="exact"/>
        <w:ind w:right="-28"/>
      </w:pPr>
      <w:r w:rsidRPr="003C3122">
        <w:rPr>
          <w:b/>
        </w:rPr>
        <w:t>№ 40.</w:t>
      </w:r>
      <w:r w:rsidRPr="003C3122">
        <w:t xml:space="preserve"> Б/ш. Медь, 18 мм. Плохой сохранности, окислена насквозь. Тип не определяется. Реставрации и определению не поддается.</w:t>
      </w:r>
    </w:p>
    <w:p w:rsidR="00EB07B9" w:rsidRPr="003C3122" w:rsidRDefault="00EB07B9" w:rsidP="006F2356">
      <w:pPr>
        <w:pStyle w:val="PlainText"/>
        <w:spacing w:after="40" w:line="280" w:lineRule="exact"/>
        <w:ind w:right="-28"/>
      </w:pPr>
      <w:r w:rsidRPr="003C3122">
        <w:t>М/н: 1973, цитадель, Р-</w:t>
      </w:r>
      <w:r w:rsidRPr="003C3122">
        <w:rPr>
          <w:lang w:val="en-US"/>
        </w:rPr>
        <w:t>I</w:t>
      </w:r>
      <w:r w:rsidRPr="003C3122">
        <w:t>. Из северной стены помещения 4.</w:t>
      </w:r>
    </w:p>
    <w:p w:rsidR="00EB07B9" w:rsidRPr="003C3122" w:rsidRDefault="00EB07B9" w:rsidP="006F2356">
      <w:pPr>
        <w:spacing w:after="40" w:line="280" w:lineRule="exact"/>
        <w:ind w:right="-28"/>
        <w:jc w:val="both"/>
        <w:rPr>
          <w:rFonts w:ascii="Garamond" w:hAnsi="Garamond"/>
          <w:sz w:val="18"/>
          <w:szCs w:val="16"/>
        </w:rPr>
      </w:pPr>
    </w:p>
    <w:p w:rsidR="00EB07B9" w:rsidRPr="003C3122" w:rsidRDefault="00EB07B9" w:rsidP="006F2356">
      <w:pPr>
        <w:pStyle w:val="PlainText"/>
        <w:spacing w:after="20" w:line="280" w:lineRule="exact"/>
        <w:ind w:right="-28"/>
      </w:pPr>
      <w:r w:rsidRPr="003C3122">
        <w:rPr>
          <w:b/>
        </w:rPr>
        <w:t xml:space="preserve">№ 41. </w:t>
      </w:r>
      <w:r w:rsidRPr="003C3122">
        <w:t>Б/ш. Медь, 18 мм. Плохой сохранности, металл переродился в оксиды. Чекан не просматривается. Реставрации и определению не поддается.</w:t>
      </w:r>
    </w:p>
    <w:p w:rsidR="00EB07B9" w:rsidRPr="003C3122" w:rsidRDefault="00EB07B9" w:rsidP="006F2356">
      <w:pPr>
        <w:pStyle w:val="PlainText"/>
        <w:spacing w:after="20" w:line="280" w:lineRule="exact"/>
        <w:ind w:right="-28"/>
      </w:pPr>
      <w:r w:rsidRPr="003C3122">
        <w:t>М/н: 1973, цитадель, Р-I, помещение 5а. Из рыхлого мусорного слоя в северо-восточном углу помещения, в 15 см над полом (нивелировочный горизонт +650/+660 см. ―</w:t>
      </w:r>
      <w:r w:rsidRPr="003C3122">
        <w:rPr>
          <w:i/>
        </w:rPr>
        <w:t xml:space="preserve"> Е. А.</w:t>
      </w:r>
      <w:r w:rsidRPr="003C3122">
        <w:t>).</w:t>
      </w:r>
    </w:p>
    <w:p w:rsidR="00EB07B9" w:rsidRPr="003C3122" w:rsidRDefault="00EB07B9" w:rsidP="006F2356">
      <w:pPr>
        <w:spacing w:after="20" w:line="280" w:lineRule="exact"/>
        <w:ind w:right="-28"/>
        <w:jc w:val="both"/>
        <w:rPr>
          <w:rFonts w:ascii="Garamond" w:hAnsi="Garamond"/>
          <w:sz w:val="18"/>
          <w:szCs w:val="16"/>
        </w:rPr>
      </w:pPr>
    </w:p>
    <w:p w:rsidR="00EB07B9" w:rsidRPr="003C3122" w:rsidRDefault="00EB07B9" w:rsidP="006F2356">
      <w:pPr>
        <w:pStyle w:val="PlainText"/>
        <w:spacing w:after="20" w:line="280" w:lineRule="exact"/>
        <w:ind w:right="-28"/>
      </w:pPr>
      <w:r w:rsidRPr="003C3122">
        <w:rPr>
          <w:b/>
        </w:rPr>
        <w:t>№ 42.</w:t>
      </w:r>
      <w:r w:rsidRPr="003C3122">
        <w:t xml:space="preserve"> Б/ш. Медь, 22 мм. Плохой сохранности, чекан не просматривается. Реставрации и определению не поддается.</w:t>
      </w:r>
    </w:p>
    <w:p w:rsidR="00EB07B9" w:rsidRPr="003C3122" w:rsidRDefault="00EB07B9" w:rsidP="006F2356">
      <w:pPr>
        <w:pStyle w:val="PlainText"/>
        <w:spacing w:after="20" w:line="280" w:lineRule="exact"/>
        <w:ind w:right="-28"/>
      </w:pPr>
      <w:r w:rsidRPr="003C3122">
        <w:t>М/н: 1973, Город, Р-</w:t>
      </w:r>
      <w:r w:rsidRPr="003C3122">
        <w:rPr>
          <w:lang w:val="en-US"/>
        </w:rPr>
        <w:t>I</w:t>
      </w:r>
      <w:r w:rsidRPr="003C3122">
        <w:t>. Квадрат Т-13. Улица. Из нижнего слоя обмазки над материком.</w:t>
      </w:r>
    </w:p>
    <w:p w:rsidR="00EB07B9" w:rsidRPr="003C3122" w:rsidRDefault="00EB07B9" w:rsidP="006F2356">
      <w:pPr>
        <w:spacing w:after="20" w:line="280" w:lineRule="exact"/>
        <w:ind w:right="-28"/>
        <w:jc w:val="both"/>
        <w:rPr>
          <w:rFonts w:ascii="Garamond" w:hAnsi="Garamond"/>
          <w:sz w:val="18"/>
          <w:szCs w:val="16"/>
        </w:rPr>
      </w:pPr>
    </w:p>
    <w:p w:rsidR="00EB07B9" w:rsidRPr="003C3122" w:rsidRDefault="00EB07B9" w:rsidP="006F2356">
      <w:pPr>
        <w:pStyle w:val="PlainText"/>
        <w:spacing w:after="20" w:line="280" w:lineRule="exact"/>
        <w:ind w:right="-28"/>
      </w:pPr>
      <w:r w:rsidRPr="003C3122">
        <w:rPr>
          <w:b/>
        </w:rPr>
        <w:t>№ 43.</w:t>
      </w:r>
      <w:r w:rsidRPr="003C3122">
        <w:t xml:space="preserve"> Б/ш. Медь, 22 мм. Четверть монеты. Плохой сохранности, чекан не просматривается. Реставрации и определению не поддается.</w:t>
      </w:r>
    </w:p>
    <w:p w:rsidR="00EB07B9" w:rsidRPr="003C3122" w:rsidRDefault="00EB07B9" w:rsidP="006F2356">
      <w:pPr>
        <w:pStyle w:val="PlainText"/>
        <w:spacing w:after="20" w:line="280" w:lineRule="exact"/>
        <w:ind w:right="-28"/>
      </w:pPr>
      <w:r w:rsidRPr="003C3122">
        <w:t>М/н: 1973, Город, Р-</w:t>
      </w:r>
      <w:r w:rsidRPr="003C3122">
        <w:rPr>
          <w:lang w:val="en-US"/>
        </w:rPr>
        <w:t>I</w:t>
      </w:r>
      <w:r w:rsidRPr="003C3122">
        <w:t>. Квадрат Т-16. Улица. Из второго слоя обмазок.</w:t>
      </w:r>
    </w:p>
    <w:p w:rsidR="00EB07B9" w:rsidRPr="003C3122" w:rsidRDefault="00EB07B9" w:rsidP="006F2356">
      <w:pPr>
        <w:spacing w:after="20" w:line="280" w:lineRule="exact"/>
        <w:ind w:right="-28"/>
        <w:jc w:val="both"/>
        <w:rPr>
          <w:rFonts w:ascii="Garamond" w:hAnsi="Garamond"/>
          <w:sz w:val="18"/>
          <w:szCs w:val="16"/>
        </w:rPr>
      </w:pPr>
    </w:p>
    <w:p w:rsidR="00EB07B9" w:rsidRPr="003C3122" w:rsidRDefault="00EB07B9" w:rsidP="006F2356">
      <w:pPr>
        <w:pStyle w:val="PlainText"/>
        <w:spacing w:after="20" w:line="280" w:lineRule="exact"/>
        <w:ind w:right="-28"/>
      </w:pPr>
      <w:r w:rsidRPr="003C3122">
        <w:rPr>
          <w:b/>
        </w:rPr>
        <w:t>№ 44.</w:t>
      </w:r>
      <w:r w:rsidRPr="003C3122">
        <w:t xml:space="preserve"> Б/ш. Медь, 22 мм. Плохой сохранности, окислена насквозь. Чекан не просматривается. Реставрации и определению не поддается.</w:t>
      </w:r>
    </w:p>
    <w:p w:rsidR="00EB07B9" w:rsidRPr="003C3122" w:rsidRDefault="00EB07B9" w:rsidP="006F2356">
      <w:pPr>
        <w:pStyle w:val="PlainText"/>
        <w:spacing w:after="20" w:line="280" w:lineRule="exact"/>
        <w:ind w:right="-28"/>
      </w:pPr>
      <w:r w:rsidRPr="003C3122">
        <w:t xml:space="preserve">М/н: 1973, Город, Р-II. Квадрат 4. С уровня нижнего пола (помещение 2, отметка –21. ― </w:t>
      </w:r>
      <w:r w:rsidRPr="003C3122">
        <w:rPr>
          <w:i/>
        </w:rPr>
        <w:t>Е. А.</w:t>
      </w:r>
      <w:r w:rsidRPr="003C3122">
        <w:t>).</w:t>
      </w:r>
    </w:p>
    <w:p w:rsidR="00EB07B9" w:rsidRPr="003C3122" w:rsidRDefault="00EB07B9" w:rsidP="006F2356">
      <w:pPr>
        <w:pStyle w:val="-8"/>
        <w:spacing w:after="20" w:line="280" w:lineRule="exact"/>
        <w:ind w:right="-31" w:firstLine="720"/>
        <w:rPr>
          <w:rFonts w:ascii="Garamond" w:hAnsi="Garamond"/>
          <w:sz w:val="24"/>
          <w:szCs w:val="24"/>
        </w:rPr>
      </w:pPr>
    </w:p>
    <w:p w:rsidR="00EB07B9" w:rsidRPr="003C3122" w:rsidRDefault="00EB07B9" w:rsidP="0053338F">
      <w:pPr>
        <w:ind w:right="-31" w:firstLine="720"/>
        <w:jc w:val="both"/>
        <w:rPr>
          <w:rFonts w:ascii="Garamond" w:hAnsi="Garamond"/>
          <w:b/>
          <w:smallCaps/>
          <w:sz w:val="24"/>
          <w:szCs w:val="24"/>
        </w:rPr>
      </w:pPr>
      <w:r w:rsidRPr="003C3122">
        <w:rPr>
          <w:rFonts w:ascii="Garamond" w:hAnsi="Garamond"/>
          <w:b/>
          <w:smallCaps/>
          <w:sz w:val="24"/>
          <w:szCs w:val="24"/>
        </w:rPr>
        <w:t>Комментарии</w:t>
      </w:r>
    </w:p>
    <w:p w:rsidR="00EB07B9" w:rsidRPr="003C3122" w:rsidRDefault="00EB07B9" w:rsidP="0053338F">
      <w:pPr>
        <w:ind w:right="-31" w:firstLine="720"/>
        <w:jc w:val="both"/>
        <w:rPr>
          <w:rFonts w:ascii="Garamond" w:hAnsi="Garamond"/>
          <w:sz w:val="8"/>
          <w:szCs w:val="8"/>
        </w:rPr>
      </w:pPr>
    </w:p>
    <w:p w:rsidR="00EB07B9" w:rsidRPr="003C3122" w:rsidRDefault="00EB07B9" w:rsidP="00341DF4">
      <w:pPr>
        <w:pStyle w:val="PlainText"/>
        <w:spacing w:line="260" w:lineRule="exact"/>
        <w:ind w:right="-28" w:firstLine="720"/>
      </w:pPr>
      <w:r w:rsidRPr="003C3122">
        <w:rPr>
          <w:b/>
        </w:rPr>
        <w:t>К монете № 17.</w:t>
      </w:r>
      <w:r w:rsidRPr="003C3122">
        <w:t xml:space="preserve"> Титул </w:t>
      </w:r>
      <w:r w:rsidRPr="003C3122">
        <w:rPr>
          <w:i/>
        </w:rPr>
        <w:t>Тадж ал-умма ва-Сирадж ал-милла Хваразм-шах</w:t>
      </w:r>
      <w:r w:rsidRPr="003C3122">
        <w:t xml:space="preserve"> «Венец нации и светильник общины (религиозной)» по тезаурусу и конструкции фразы является лакабом (почетным титулом) высшего уровня ― из тех, что могли быть пожалованы аббасидским халифом. Ближайшим аналогом является лакаб </w:t>
      </w:r>
      <w:r w:rsidRPr="003C3122">
        <w:rPr>
          <w:rFonts w:ascii="Times New Roman" w:hAnsi="Times New Roman"/>
          <w:i/>
          <w:iCs/>
          <w:sz w:val="22"/>
        </w:rPr>
        <w:t>ʿ</w:t>
      </w:r>
      <w:r w:rsidRPr="003C3122">
        <w:rPr>
          <w:i/>
        </w:rPr>
        <w:t>Айн-ад-давла ва Зайн ал-милла</w:t>
      </w:r>
      <w:r w:rsidRPr="003C3122">
        <w:t xml:space="preserve"> «Око государства и украшение общины», дарованный хорезмшаху Ма</w:t>
      </w:r>
      <w:r w:rsidRPr="003C3122">
        <w:rPr>
          <w:rFonts w:cs="Garamond"/>
        </w:rPr>
        <w:t>’</w:t>
      </w:r>
      <w:r w:rsidRPr="003C3122">
        <w:t>муну </w:t>
      </w:r>
      <w:r w:rsidRPr="003C3122">
        <w:rPr>
          <w:lang w:val="en-US"/>
        </w:rPr>
        <w:t>II</w:t>
      </w:r>
      <w:r w:rsidRPr="003C3122">
        <w:t xml:space="preserve"> б. Ма</w:t>
      </w:r>
      <w:r w:rsidRPr="003C3122">
        <w:rPr>
          <w:rFonts w:cs="Garamond"/>
        </w:rPr>
        <w:t>’</w:t>
      </w:r>
      <w:r w:rsidRPr="003C3122">
        <w:t>муну (1009–1017) халифом ал-Кадиром в 405 г.х. (=1014/5 г. н. э.). Об этом событии есть сообщение в книге «Та</w:t>
      </w:r>
      <w:bookmarkStart w:id="0" w:name="_GoBack"/>
      <w:bookmarkEnd w:id="0"/>
      <w:r w:rsidRPr="003C3122">
        <w:t>рих Байхаки» [Байхаки, 1957, с. 1024; 1969, с. 809], лакаб представлен и на дирхамах этого правителя Хорезма [</w:t>
      </w:r>
      <w:r w:rsidRPr="003C3122">
        <w:rPr>
          <w:lang w:val="en-US"/>
        </w:rPr>
        <w:t>Kalinin</w:t>
      </w:r>
      <w:r w:rsidRPr="003C3122">
        <w:t>, 2009]. На данный момент нам неизвестен хорезмшах с титулом, представленным на монете № 17. Не совсем понятен и номинал монеты: мультифельс или медный дирхам. Большой диаметр (30 мм) и вес (5,57 г) выделяют ее из монет обеих категорий хорезмской чеканки. Такие выдающиеся характеристики и лакаб, а также уникальность (нам известен только один экземпляр, публикуемый в этой статье) дают основание считать, что монета № 17 является презентационным выпуском, вероятно, связанным с получением неким хорезмшахом высокого титула от «Амира правоверных». В таком случае, данная монета скорее должна быть дирхамом, чем фельсом, представлять основной номинал, примером чему является дирхам с лакабом Ма</w:t>
      </w:r>
      <w:r w:rsidRPr="003C3122">
        <w:rPr>
          <w:rFonts w:cs="Garamond"/>
        </w:rPr>
        <w:t>’</w:t>
      </w:r>
      <w:r w:rsidRPr="003C3122">
        <w:t>муна </w:t>
      </w:r>
      <w:r w:rsidRPr="003C3122">
        <w:rPr>
          <w:lang w:val="en-US"/>
        </w:rPr>
        <w:t>II</w:t>
      </w:r>
      <w:r w:rsidRPr="003C3122">
        <w:t xml:space="preserve">. Если это предположение верно, то по совокупности ряда признаков рассматриваемая монета была, вероятнее всего, отчеканена в </w:t>
      </w:r>
      <w:r w:rsidRPr="003C3122">
        <w:rPr>
          <w:lang w:val="en-US"/>
        </w:rPr>
        <w:t>XII</w:t>
      </w:r>
      <w:r w:rsidRPr="003C3122">
        <w:t> в., при хорезмшахах из династии Ануштегинидов, когда в Хорезме выпускались монеты из золота и медных сплавов, но не из серебра. В общем, выяснение, кому мог быть дарован такой лакаб, и что это за монета, требует отдельного историко-нумизматического исследования, выходящего за рамки данной публикации.</w:t>
      </w:r>
    </w:p>
    <w:p w:rsidR="00EB07B9" w:rsidRPr="003C3122" w:rsidRDefault="00EB07B9" w:rsidP="0053338F">
      <w:pPr>
        <w:pStyle w:val="PlainText"/>
        <w:spacing w:line="240" w:lineRule="exact"/>
        <w:ind w:firstLine="720"/>
      </w:pPr>
      <w:r w:rsidRPr="003C3122">
        <w:t xml:space="preserve">В целом определение монетных дат согласуется с данными стратиграфии и датировкой керамического комплекса Садвара, предложенной Н. Н. Вактурской. Необходимо отметить, что в данной коллекции находок нет монет, выпущенных с </w:t>
      </w:r>
      <w:r w:rsidRPr="003C3122">
        <w:rPr>
          <w:lang w:val="en-US"/>
        </w:rPr>
        <w:t>VI</w:t>
      </w:r>
      <w:r w:rsidRPr="003C3122">
        <w:t xml:space="preserve"> по середину </w:t>
      </w:r>
      <w:r w:rsidRPr="003C3122">
        <w:rPr>
          <w:lang w:val="en-US"/>
        </w:rPr>
        <w:t>IX</w:t>
      </w:r>
      <w:r w:rsidRPr="003C3122">
        <w:t> в.</w:t>
      </w:r>
    </w:p>
    <w:p w:rsidR="00EB07B9" w:rsidRPr="003C3122" w:rsidRDefault="00EB07B9" w:rsidP="0053338F">
      <w:pPr>
        <w:pStyle w:val="PlainText"/>
        <w:spacing w:line="240" w:lineRule="exact"/>
        <w:ind w:firstLine="720"/>
      </w:pPr>
      <w:r w:rsidRPr="003C3122">
        <w:t xml:space="preserve">Остановимся подробнее на единственной комплексной находке (вероятно, потерянном кошельке), состоящей из четырех медных монет одного номинала, одного кружка со следами чеканки на одной стороне и одной заготовки без чекана. Г. А. Фёдоров-Давыдов отнес его к </w:t>
      </w:r>
      <w:r w:rsidRPr="003C3122">
        <w:rPr>
          <w:lang w:val="en-US"/>
        </w:rPr>
        <w:t>XIII</w:t>
      </w:r>
      <w:r w:rsidRPr="003C3122">
        <w:t> в.: к хорезмшахам-Ануштегинидам, либо к первым монгольским правителям. Комплекс находился в яме № 1 помещения 16 раскопа </w:t>
      </w:r>
      <w:r w:rsidRPr="003C3122">
        <w:rPr>
          <w:lang w:val="en-US"/>
        </w:rPr>
        <w:t>II</w:t>
      </w:r>
      <w:r w:rsidRPr="003C3122">
        <w:t xml:space="preserve"> на «цитадели», которое Н. Н. Вактурская отнесла к верхнему горизонту слоев </w:t>
      </w:r>
      <w:r w:rsidRPr="003C3122">
        <w:rPr>
          <w:lang w:val="en-US"/>
        </w:rPr>
        <w:t>IX</w:t>
      </w:r>
      <w:r w:rsidRPr="003C3122">
        <w:t xml:space="preserve"> – первой половины </w:t>
      </w:r>
      <w:r w:rsidRPr="003C3122">
        <w:rPr>
          <w:lang w:val="en-US"/>
        </w:rPr>
        <w:t>XII</w:t>
      </w:r>
      <w:r w:rsidRPr="003C3122">
        <w:t xml:space="preserve"> вв. Диаметр ямы составлял вверху 110 см, внизу 80 см, а глубина достигала 140 см. В ее заполнении встречены обломки поливного кувшина с полихромной (коричнево-желто-зеленой) росписью по белому ангобу под прозрачной бесцветной глазурью. Благодаря аналогиям, кувшин можно датировать концом </w:t>
      </w:r>
      <w:r w:rsidRPr="003C3122">
        <w:rPr>
          <w:lang w:val="en-US"/>
        </w:rPr>
        <w:t>IX</w:t>
      </w:r>
      <w:r w:rsidRPr="003C3122">
        <w:t xml:space="preserve"> – началом </w:t>
      </w:r>
      <w:r w:rsidRPr="003C3122">
        <w:rPr>
          <w:lang w:val="en-US"/>
        </w:rPr>
        <w:t>X</w:t>
      </w:r>
      <w:r w:rsidRPr="003C3122">
        <w:t xml:space="preserve"> в. [Армарчук, 2010, с. 233–234, рис. 7.1–4]. Однако четкая стратиграфическая позиция «клада» и кувшина в яме нам неизвестна и потому нельзя исключать позднее попадание монет в более раннюю яму или другое объяснение данного сочетания, казалось бы, асинхронных предметов. По наблюдениям Н. Н. Вактурской, слой в помещении содержал такую керамику, как поливная </w:t>
      </w:r>
      <w:r w:rsidRPr="003C3122">
        <w:rPr>
          <w:lang w:val="en-US"/>
        </w:rPr>
        <w:t>X</w:t>
      </w:r>
      <w:r w:rsidRPr="003C3122">
        <w:t>–</w:t>
      </w:r>
      <w:r w:rsidRPr="003C3122">
        <w:rPr>
          <w:lang w:val="en-US"/>
        </w:rPr>
        <w:t>XI</w:t>
      </w:r>
      <w:r w:rsidRPr="003C3122">
        <w:t> вв. и орнаментированные гравировкой красноглиняные сосуды с фестончатым краем и светлым ангобом, впервые встреченные на Садваре и Джигербенте [Вишневская, 2001, с. 32, рис. 9.7, 18.5].</w:t>
      </w:r>
    </w:p>
    <w:p w:rsidR="00EB07B9" w:rsidRPr="003C3122" w:rsidRDefault="00EB07B9" w:rsidP="0053338F">
      <w:pPr>
        <w:pStyle w:val="PlainText"/>
        <w:spacing w:line="240" w:lineRule="exact"/>
        <w:ind w:firstLine="720"/>
      </w:pPr>
      <w:r w:rsidRPr="003C3122">
        <w:t xml:space="preserve">Техника изготовления заготовок (литье с последующим плющением и обработкой поверхностей напильником) и палеографические особенности этих монет имеют аналоги среди медных монет среднеазиатских монетных дворов как </w:t>
      </w:r>
      <w:r w:rsidRPr="003C3122">
        <w:rPr>
          <w:lang w:val="en-US"/>
        </w:rPr>
        <w:t>X</w:t>
      </w:r>
      <w:r w:rsidRPr="003C3122">
        <w:t xml:space="preserve"> в., так и </w:t>
      </w:r>
      <w:r w:rsidRPr="003C3122">
        <w:rPr>
          <w:lang w:val="en-US"/>
        </w:rPr>
        <w:t>XI</w:t>
      </w:r>
      <w:r w:rsidRPr="003C3122">
        <w:t xml:space="preserve"> в. Типологические данные, т. е. сокращенный формуляр легенды (Символ веры на одной стороне и обозначенное одним словом место эмиссии на другой) и крупный орнамент вместо текста, не имеют близких аналогов в монетном деле Хорезма и соседних государств. Исторический контекст ― убийство последнего правителя из династии Афригидов и перенесение столицы Хорезма из Кята в Ургенч в 995 г. ― позволяет датировать монеты комплекса в пределах последнего десятилетия Х – начала </w:t>
      </w:r>
      <w:r w:rsidRPr="003C3122">
        <w:rPr>
          <w:lang w:val="en-US"/>
        </w:rPr>
        <w:t>XI</w:t>
      </w:r>
      <w:r w:rsidRPr="003C3122">
        <w:t> в., при допущении, что после понижения статуса Кята в нем продолжалась чеканка фельсов для нужд местных рынков. Малое количество монет разменных номиналов, найденных вместе, характерно именно для случайно потерянных кошельков, но не для клада, сокрытого в целях сохранения запаса денег.</w:t>
      </w:r>
    </w:p>
    <w:p w:rsidR="00EB07B9" w:rsidRPr="003C3122" w:rsidRDefault="00EB07B9" w:rsidP="0053338F">
      <w:pPr>
        <w:pStyle w:val="PlainText"/>
        <w:spacing w:line="240" w:lineRule="exact"/>
        <w:ind w:firstLine="720"/>
      </w:pPr>
      <w:r w:rsidRPr="003C3122">
        <w:t>Нумизматический интерес представляют и заготовки с отверстием. На тех экземплярах, на которых его удалось внимательно рассмотреть, видно, что оно наносилось одним или двумя ударами инструментом типа пробойника или шила. Края отверстий не имеют следов обработки и не заглажены. Предположим, что таким образом ― пробиванием дырки заготовки выводились из обращения, теряли статус монеты. Среди фельсов Бухары нумизматам известны экземпляры с проделанным в центре круглым отверстием, но в тех случаях края их заглажены, т. к. через них пропускалась веревочка, т. е. монеты носились в связках на китайский манер.</w:t>
      </w:r>
    </w:p>
    <w:p w:rsidR="00EB07B9" w:rsidRPr="003C3122" w:rsidRDefault="00EB07B9" w:rsidP="0053338F">
      <w:pPr>
        <w:pStyle w:val="PlainText"/>
        <w:spacing w:line="240" w:lineRule="exact"/>
        <w:ind w:firstLine="720"/>
      </w:pPr>
      <w:r w:rsidRPr="003C3122">
        <w:t xml:space="preserve">В общей сложности удалось определить 28 монет из 44 (включая условно определенные). Таким образом, больше половины этой нумизматической коллекции оказалась информативной как для интересов нумизматики, так и для датировки археологических объектов и выводов общего характера. Статистика представленных в монетном комплексе династий, в их хронологическом порядке, приведена в </w:t>
      </w:r>
      <w:r w:rsidRPr="003C3122">
        <w:rPr>
          <w:i/>
        </w:rPr>
        <w:t>табл. 1</w:t>
      </w:r>
      <w:r w:rsidRPr="003C3122">
        <w:t>.</w:t>
      </w:r>
    </w:p>
    <w:p w:rsidR="00EB07B9" w:rsidRPr="003C3122" w:rsidRDefault="00EB07B9" w:rsidP="0053338F">
      <w:pPr>
        <w:pStyle w:val="PlainText"/>
        <w:spacing w:line="240" w:lineRule="exact"/>
        <w:ind w:firstLine="720"/>
      </w:pPr>
      <w:r w:rsidRPr="003C3122">
        <w:t xml:space="preserve">Анализ монетных дворов, которые удалось установить, показывает, что несмотря на практически пограничное расположение Садвара, в денежном обращении преобладали монеты, чеканенные в Хорезме. Наибольшая торговая активность пришлась на </w:t>
      </w:r>
      <w:r w:rsidRPr="003C3122">
        <w:rPr>
          <w:lang w:val="en-US"/>
        </w:rPr>
        <w:t>IX</w:t>
      </w:r>
      <w:r w:rsidRPr="003C3122">
        <w:t>–</w:t>
      </w:r>
      <w:r w:rsidRPr="003C3122">
        <w:rPr>
          <w:lang w:val="en-US"/>
        </w:rPr>
        <w:t>XI</w:t>
      </w:r>
      <w:r w:rsidRPr="003C3122">
        <w:t xml:space="preserve"> вв., когда государство вошло в орбиту мусульманского мира. Нумизматический материал подтверждает археологические данные о том, что город стал терять свое значение в </w:t>
      </w:r>
      <w:r w:rsidRPr="003C3122">
        <w:rPr>
          <w:lang w:val="en-US"/>
        </w:rPr>
        <w:t>XII</w:t>
      </w:r>
      <w:r w:rsidRPr="003C3122">
        <w:t xml:space="preserve"> в. и до монгольского завоевания, по-видимому, не дожил. Отсутствие монет садварской чеканки как в изученном комплексе, так и вообще, свидетельствует о том, что в городе не было правителя, имевшего право чеканки монет. То есть, на протяжении своей мусульманской истории он управлялся из центра, сначала в Кяте, затем в Ургенче. Вопрос о наличии подобной социально и административно значимой персоны в Садваре затрагивался ранее при попытке понять функцию Чаш-калы, представляющей собой монументальную постройку замкового типа, относящуюся к </w:t>
      </w:r>
      <w:r w:rsidRPr="003C3122">
        <w:rPr>
          <w:lang w:val="en-US"/>
        </w:rPr>
        <w:t>IX</w:t>
      </w:r>
      <w:r w:rsidRPr="003C3122">
        <w:t>–</w:t>
      </w:r>
      <w:r w:rsidRPr="003C3122">
        <w:rPr>
          <w:lang w:val="en-US"/>
        </w:rPr>
        <w:t>XI</w:t>
      </w:r>
      <w:r w:rsidRPr="003C3122">
        <w:t xml:space="preserve"> вв. [Армарчук, 1998, с. 14–15]. Она могла служить резиденцией наместника в торгово-ремесленном городском центре на южной окраине средневекового Хорезма, каким был Садвар в конце </w:t>
      </w:r>
      <w:r w:rsidRPr="003C3122">
        <w:rPr>
          <w:lang w:val="en-US"/>
        </w:rPr>
        <w:t>IX</w:t>
      </w:r>
      <w:r w:rsidRPr="003C3122">
        <w:t xml:space="preserve"> – начале </w:t>
      </w:r>
      <w:r w:rsidRPr="003C3122">
        <w:rPr>
          <w:lang w:val="en-US"/>
        </w:rPr>
        <w:t>XI</w:t>
      </w:r>
      <w:r w:rsidRPr="003C3122">
        <w:t> вв., стоявший на древнем торговом пути из Хорезма в Бухару, Мерв и другие города Мавераннахра и Хорасана.</w:t>
      </w:r>
    </w:p>
    <w:p w:rsidR="00EB07B9" w:rsidRPr="003C3122" w:rsidRDefault="00EB07B9" w:rsidP="0053338F">
      <w:pPr>
        <w:pStyle w:val="PlainText"/>
        <w:spacing w:line="240" w:lineRule="exact"/>
        <w:ind w:right="-28" w:firstLine="720"/>
        <w:rPr>
          <w:sz w:val="22"/>
          <w:szCs w:val="22"/>
        </w:rPr>
      </w:pPr>
    </w:p>
    <w:p w:rsidR="00EB07B9" w:rsidRPr="003C3122" w:rsidRDefault="00EB07B9" w:rsidP="00B85D55">
      <w:pPr>
        <w:pStyle w:val="PlainText"/>
        <w:rPr>
          <w:sz w:val="22"/>
          <w:szCs w:val="22"/>
        </w:rPr>
      </w:pPr>
      <w:r w:rsidRPr="003C3122">
        <w:rPr>
          <w:i/>
          <w:sz w:val="22"/>
          <w:szCs w:val="22"/>
        </w:rPr>
        <w:t>Табл. 1</w:t>
      </w:r>
      <w:r w:rsidRPr="003C3122">
        <w:rPr>
          <w:sz w:val="22"/>
          <w:szCs w:val="22"/>
        </w:rPr>
        <w:t>. Династии, представленные в монетном комплексе Садвара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0"/>
        <w:gridCol w:w="2340"/>
        <w:gridCol w:w="1440"/>
      </w:tblGrid>
      <w:tr w:rsidR="00EB07B9" w:rsidRPr="003C3122" w:rsidTr="0043573B">
        <w:tc>
          <w:tcPr>
            <w:tcW w:w="5040" w:type="dxa"/>
            <w:vAlign w:val="center"/>
          </w:tcPr>
          <w:p w:rsidR="00EB07B9" w:rsidRPr="003C3122" w:rsidRDefault="00EB07B9" w:rsidP="0043573B">
            <w:pPr>
              <w:spacing w:before="80" w:after="80"/>
              <w:ind w:right="-28"/>
              <w:jc w:val="center"/>
              <w:rPr>
                <w:rFonts w:ascii="Garamond" w:hAnsi="Garamond"/>
                <w:i/>
                <w:sz w:val="22"/>
                <w:szCs w:val="22"/>
              </w:rPr>
            </w:pPr>
            <w:r w:rsidRPr="003C3122">
              <w:rPr>
                <w:rFonts w:ascii="Garamond" w:hAnsi="Garamond"/>
                <w:i/>
                <w:sz w:val="22"/>
                <w:szCs w:val="22"/>
              </w:rPr>
              <w:t>Династия</w:t>
            </w:r>
          </w:p>
        </w:tc>
        <w:tc>
          <w:tcPr>
            <w:tcW w:w="2340" w:type="dxa"/>
            <w:vAlign w:val="center"/>
          </w:tcPr>
          <w:p w:rsidR="00EB07B9" w:rsidRPr="003C3122" w:rsidRDefault="00EB07B9" w:rsidP="0043573B">
            <w:pPr>
              <w:spacing w:before="80" w:after="80"/>
              <w:ind w:right="-28"/>
              <w:jc w:val="center"/>
              <w:rPr>
                <w:rFonts w:ascii="Garamond" w:hAnsi="Garamond"/>
                <w:i/>
                <w:sz w:val="22"/>
                <w:szCs w:val="22"/>
              </w:rPr>
            </w:pPr>
            <w:r w:rsidRPr="003C3122">
              <w:rPr>
                <w:rFonts w:ascii="Garamond" w:hAnsi="Garamond"/>
                <w:i/>
                <w:sz w:val="22"/>
                <w:szCs w:val="22"/>
              </w:rPr>
              <w:t>Серебро и биллон</w:t>
            </w:r>
          </w:p>
        </w:tc>
        <w:tc>
          <w:tcPr>
            <w:tcW w:w="1440" w:type="dxa"/>
            <w:vAlign w:val="center"/>
          </w:tcPr>
          <w:p w:rsidR="00EB07B9" w:rsidRPr="003C3122" w:rsidRDefault="00EB07B9" w:rsidP="0043573B">
            <w:pPr>
              <w:spacing w:before="80" w:after="80"/>
              <w:ind w:right="-28"/>
              <w:jc w:val="center"/>
              <w:rPr>
                <w:rFonts w:ascii="Garamond" w:hAnsi="Garamond"/>
                <w:i/>
                <w:sz w:val="22"/>
                <w:szCs w:val="22"/>
              </w:rPr>
            </w:pPr>
            <w:r w:rsidRPr="003C3122">
              <w:rPr>
                <w:rFonts w:ascii="Garamond" w:hAnsi="Garamond"/>
                <w:i/>
                <w:sz w:val="22"/>
                <w:szCs w:val="22"/>
              </w:rPr>
              <w:t>Медь</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Сиявушиды (Древний Хорезм)</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2</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Тахириды и их наместники в Хорезме</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5</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Афригиды Кята</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Период Саманидов</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3</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Бувейхиды</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Ма</w:t>
            </w:r>
            <w:r w:rsidRPr="003C3122">
              <w:rPr>
                <w:rFonts w:ascii="Garamond" w:hAnsi="Garamond"/>
                <w:sz w:val="22"/>
                <w:szCs w:val="22"/>
                <w:lang w:val="en-US"/>
              </w:rPr>
              <w:t>’</w:t>
            </w:r>
            <w:r w:rsidRPr="003C3122">
              <w:rPr>
                <w:rFonts w:ascii="Garamond" w:hAnsi="Garamond"/>
                <w:sz w:val="22"/>
                <w:szCs w:val="22"/>
              </w:rPr>
              <w:t>муниды</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2</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Кят, городской чекан</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6</w:t>
            </w:r>
          </w:p>
        </w:tc>
      </w:tr>
      <w:tr w:rsidR="00EB07B9" w:rsidRPr="003C3122" w:rsidTr="005B5E3A">
        <w:tc>
          <w:tcPr>
            <w:tcW w:w="5040" w:type="dxa"/>
          </w:tcPr>
          <w:p w:rsidR="00EB07B9" w:rsidRPr="003C3122" w:rsidRDefault="00EB07B9" w:rsidP="00990533">
            <w:pPr>
              <w:ind w:right="-31"/>
              <w:jc w:val="both"/>
              <w:rPr>
                <w:rFonts w:ascii="Garamond" w:hAnsi="Garamond"/>
                <w:sz w:val="22"/>
                <w:szCs w:val="22"/>
              </w:rPr>
            </w:pPr>
            <w:r w:rsidRPr="003C3122">
              <w:rPr>
                <w:rFonts w:ascii="Garamond" w:hAnsi="Garamond"/>
                <w:sz w:val="22"/>
                <w:szCs w:val="22"/>
              </w:rPr>
              <w:t>Заготовки X – начала XI в.</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3+1(?)</w:t>
            </w:r>
          </w:p>
        </w:tc>
      </w:tr>
      <w:tr w:rsidR="00EB07B9" w:rsidRPr="003C3122" w:rsidTr="005B5E3A">
        <w:tc>
          <w:tcPr>
            <w:tcW w:w="5040" w:type="dxa"/>
          </w:tcPr>
          <w:p w:rsidR="00EB07B9" w:rsidRPr="003C3122" w:rsidRDefault="00EB07B9" w:rsidP="00AA0B9F">
            <w:pPr>
              <w:ind w:right="-31"/>
              <w:jc w:val="both"/>
              <w:rPr>
                <w:rFonts w:ascii="Garamond" w:hAnsi="Garamond"/>
                <w:sz w:val="22"/>
                <w:szCs w:val="22"/>
              </w:rPr>
            </w:pPr>
            <w:r w:rsidRPr="003C3122">
              <w:rPr>
                <w:rFonts w:ascii="Garamond" w:hAnsi="Garamond"/>
                <w:sz w:val="22"/>
                <w:szCs w:val="22"/>
              </w:rPr>
              <w:t>№17 (Ануштегиниды?)</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r>
      <w:tr w:rsidR="00EB07B9" w:rsidRPr="003C3122" w:rsidTr="005B5E3A">
        <w:tc>
          <w:tcPr>
            <w:tcW w:w="5040" w:type="dxa"/>
          </w:tcPr>
          <w:p w:rsidR="00EB07B9" w:rsidRPr="003C3122" w:rsidRDefault="00EB07B9" w:rsidP="0043573B">
            <w:pPr>
              <w:ind w:right="-31"/>
              <w:jc w:val="both"/>
              <w:rPr>
                <w:rFonts w:ascii="Garamond" w:hAnsi="Garamond"/>
                <w:sz w:val="22"/>
                <w:szCs w:val="22"/>
              </w:rPr>
            </w:pPr>
            <w:r w:rsidRPr="003C3122">
              <w:rPr>
                <w:rFonts w:ascii="Garamond" w:hAnsi="Garamond"/>
                <w:sz w:val="22"/>
                <w:szCs w:val="22"/>
              </w:rPr>
              <w:t>Хивинское ханство</w:t>
            </w:r>
          </w:p>
        </w:tc>
        <w:tc>
          <w:tcPr>
            <w:tcW w:w="23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w:t>
            </w:r>
          </w:p>
        </w:tc>
        <w:tc>
          <w:tcPr>
            <w:tcW w:w="1440" w:type="dxa"/>
          </w:tcPr>
          <w:p w:rsidR="00EB07B9" w:rsidRPr="003C3122" w:rsidRDefault="00EB07B9" w:rsidP="00AA0B9F">
            <w:pPr>
              <w:ind w:right="-31"/>
              <w:jc w:val="center"/>
              <w:rPr>
                <w:rFonts w:ascii="Garamond" w:hAnsi="Garamond"/>
                <w:sz w:val="22"/>
                <w:szCs w:val="22"/>
              </w:rPr>
            </w:pPr>
            <w:r w:rsidRPr="003C3122">
              <w:rPr>
                <w:rFonts w:ascii="Garamond" w:hAnsi="Garamond"/>
                <w:sz w:val="22"/>
                <w:szCs w:val="22"/>
              </w:rPr>
              <w:t>1</w:t>
            </w:r>
          </w:p>
        </w:tc>
      </w:tr>
    </w:tbl>
    <w:p w:rsidR="00EB07B9" w:rsidRPr="003C3122" w:rsidRDefault="00EB07B9" w:rsidP="00537BFE">
      <w:pPr>
        <w:pStyle w:val="PlainText"/>
        <w:spacing w:after="120"/>
        <w:ind w:right="-28"/>
      </w:pPr>
    </w:p>
    <w:p w:rsidR="00EB07B9" w:rsidRPr="003C3122" w:rsidRDefault="00EB07B9" w:rsidP="004C5BE9">
      <w:pPr>
        <w:pStyle w:val="PlainText"/>
        <w:jc w:val="center"/>
      </w:pPr>
      <w:r w:rsidRPr="003C3122">
        <w:t>Литература / References</w:t>
      </w:r>
    </w:p>
    <w:p w:rsidR="00EB07B9" w:rsidRPr="003C3122" w:rsidRDefault="00EB07B9" w:rsidP="00B85D55">
      <w:pPr>
        <w:pStyle w:val="PlainText"/>
        <w:rPr>
          <w:sz w:val="8"/>
          <w:szCs w:val="8"/>
        </w:rPr>
      </w:pPr>
    </w:p>
    <w:p w:rsidR="00EB07B9" w:rsidRPr="003C3122" w:rsidRDefault="00EB07B9" w:rsidP="0043573B">
      <w:pPr>
        <w:ind w:left="720" w:right="-31" w:hanging="720"/>
        <w:jc w:val="both"/>
        <w:rPr>
          <w:rFonts w:ascii="Garamond" w:hAnsi="Garamond"/>
          <w:sz w:val="22"/>
          <w:szCs w:val="22"/>
        </w:rPr>
      </w:pPr>
      <w:r w:rsidRPr="003C3122">
        <w:rPr>
          <w:rFonts w:ascii="Garamond" w:hAnsi="Garamond"/>
          <w:sz w:val="22"/>
          <w:szCs w:val="22"/>
        </w:rPr>
        <w:t>Армарчук Е. А. Чаш-кала на городище Садвар: рабат или хисн? Древние цивилизации Евразии. История и культура. Тезисы докладов международной научной конференции, посвященной 75-летию действительного члена Академии наук Таджикистана, доктора исторических наук, профессора Б. А. Литвинского. Москва</w:t>
      </w:r>
      <w:r w:rsidRPr="003C3122">
        <w:rPr>
          <w:rFonts w:ascii="Garamond" w:hAnsi="Garamond"/>
          <w:sz w:val="22"/>
          <w:szCs w:val="22"/>
          <w:lang w:val="en-US"/>
        </w:rPr>
        <w:t xml:space="preserve">, 14–16 </w:t>
      </w:r>
      <w:r w:rsidRPr="003C3122">
        <w:rPr>
          <w:rFonts w:ascii="Garamond" w:hAnsi="Garamond"/>
          <w:sz w:val="22"/>
          <w:szCs w:val="22"/>
        </w:rPr>
        <w:t>октября</w:t>
      </w:r>
      <w:r w:rsidRPr="003C3122">
        <w:rPr>
          <w:rFonts w:ascii="Garamond" w:hAnsi="Garamond"/>
          <w:sz w:val="22"/>
          <w:szCs w:val="22"/>
          <w:lang w:val="en-US"/>
        </w:rPr>
        <w:t xml:space="preserve"> 1998 </w:t>
      </w:r>
      <w:r w:rsidRPr="003C3122">
        <w:rPr>
          <w:rFonts w:ascii="Garamond" w:hAnsi="Garamond"/>
          <w:sz w:val="22"/>
          <w:szCs w:val="22"/>
        </w:rPr>
        <w:t>года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1998. </w:t>
      </w:r>
      <w:r w:rsidRPr="003C3122">
        <w:rPr>
          <w:rFonts w:ascii="Garamond" w:hAnsi="Garamond"/>
          <w:sz w:val="22"/>
          <w:szCs w:val="22"/>
        </w:rPr>
        <w:t>С</w:t>
      </w:r>
      <w:r w:rsidRPr="003C3122">
        <w:rPr>
          <w:rFonts w:ascii="Garamond" w:hAnsi="Garamond"/>
          <w:sz w:val="22"/>
          <w:szCs w:val="22"/>
          <w:lang w:val="en-US"/>
        </w:rPr>
        <w:t>. 14–15 [Armarchuk E. A. Chash-kala on the Settlement of Sadvar: Rabā</w:t>
      </w:r>
      <w:r w:rsidRPr="003C3122">
        <w:rPr>
          <w:lang w:val="en-US"/>
        </w:rPr>
        <w:t>ṭ</w:t>
      </w:r>
      <w:r w:rsidRPr="003C3122">
        <w:rPr>
          <w:rFonts w:ascii="Garamond" w:hAnsi="Garamond"/>
          <w:sz w:val="22"/>
          <w:szCs w:val="22"/>
          <w:lang w:val="en-US"/>
        </w:rPr>
        <w:t xml:space="preserve"> or Hi</w:t>
      </w:r>
      <w:r w:rsidRPr="003C3122">
        <w:rPr>
          <w:lang w:val="en-US"/>
        </w:rPr>
        <w:t>ṣ</w:t>
      </w:r>
      <w:r w:rsidRPr="003C3122">
        <w:rPr>
          <w:rFonts w:ascii="Garamond" w:hAnsi="Garamond"/>
          <w:sz w:val="22"/>
          <w:szCs w:val="22"/>
          <w:lang w:val="en-US"/>
        </w:rPr>
        <w:t>n? Ancient Civilizations of Eurasia. History and Culture. Abstracts of the International Scientific Conference dedicated to the 75</w:t>
      </w:r>
      <w:r w:rsidRPr="003C3122">
        <w:rPr>
          <w:rFonts w:ascii="Garamond" w:hAnsi="Garamond"/>
          <w:sz w:val="22"/>
          <w:szCs w:val="22"/>
          <w:vertAlign w:val="superscript"/>
          <w:lang w:val="en-US"/>
        </w:rPr>
        <w:t>th</w:t>
      </w:r>
      <w:r w:rsidRPr="003C3122">
        <w:rPr>
          <w:rFonts w:ascii="Garamond" w:hAnsi="Garamond"/>
          <w:sz w:val="22"/>
          <w:szCs w:val="22"/>
          <w:lang w:val="en-US"/>
        </w:rPr>
        <w:t xml:space="preserve"> Anniversary of the Full Member of the Academy of Sciences of Tajikistan, Professor B. A. Litvinsky. Moscow</w:t>
      </w:r>
      <w:r w:rsidRPr="003C3122">
        <w:rPr>
          <w:rFonts w:ascii="Garamond" w:hAnsi="Garamond"/>
          <w:sz w:val="22"/>
          <w:szCs w:val="22"/>
        </w:rPr>
        <w:t xml:space="preserve">, 14–16 </w:t>
      </w:r>
      <w:r w:rsidRPr="003C3122">
        <w:rPr>
          <w:rFonts w:ascii="Garamond" w:hAnsi="Garamond"/>
          <w:sz w:val="22"/>
          <w:szCs w:val="22"/>
          <w:lang w:val="en-US"/>
        </w:rPr>
        <w:t>October</w:t>
      </w:r>
      <w:r w:rsidRPr="003C3122">
        <w:rPr>
          <w:rFonts w:ascii="Garamond" w:hAnsi="Garamond"/>
          <w:sz w:val="22"/>
          <w:szCs w:val="22"/>
        </w:rPr>
        <w:t xml:space="preserve"> 1998. </w:t>
      </w:r>
      <w:r w:rsidRPr="003C3122">
        <w:rPr>
          <w:rFonts w:ascii="Garamond" w:hAnsi="Garamond"/>
          <w:sz w:val="22"/>
          <w:szCs w:val="22"/>
          <w:lang w:val="en-US"/>
        </w:rPr>
        <w:t>Moscow</w:t>
      </w:r>
      <w:r w:rsidRPr="003C3122">
        <w:rPr>
          <w:rFonts w:ascii="Garamond" w:hAnsi="Garamond"/>
          <w:sz w:val="22"/>
          <w:szCs w:val="22"/>
        </w:rPr>
        <w:t xml:space="preserve">, 1998. </w:t>
      </w:r>
      <w:r w:rsidRPr="003C3122">
        <w:rPr>
          <w:rFonts w:ascii="Garamond" w:hAnsi="Garamond"/>
          <w:sz w:val="22"/>
          <w:szCs w:val="22"/>
          <w:lang w:val="en-US"/>
        </w:rPr>
        <w:t>Pp</w:t>
      </w:r>
      <w:r w:rsidRPr="003C3122">
        <w:rPr>
          <w:rFonts w:ascii="Garamond" w:hAnsi="Garamond"/>
          <w:sz w:val="22"/>
          <w:szCs w:val="22"/>
        </w:rPr>
        <w:t>. 14–15 (</w:t>
      </w:r>
      <w:r w:rsidRPr="003C3122">
        <w:rPr>
          <w:rFonts w:ascii="Garamond" w:hAnsi="Garamond"/>
          <w:sz w:val="22"/>
          <w:szCs w:val="22"/>
          <w:lang w:val="en-US"/>
        </w:rPr>
        <w:t>in</w:t>
      </w:r>
      <w:r w:rsidRPr="003C3122">
        <w:rPr>
          <w:rFonts w:ascii="Garamond" w:hAnsi="Garamond"/>
          <w:sz w:val="22"/>
          <w:szCs w:val="22"/>
        </w:rPr>
        <w:t xml:space="preserve"> </w:t>
      </w:r>
      <w:r w:rsidRPr="003C3122">
        <w:rPr>
          <w:rFonts w:ascii="Garamond" w:hAnsi="Garamond"/>
          <w:sz w:val="22"/>
          <w:szCs w:val="22"/>
          <w:lang w:val="en-US"/>
        </w:rPr>
        <w:t>Russian</w:t>
      </w:r>
      <w:r w:rsidRPr="003C3122">
        <w:rPr>
          <w:rFonts w:ascii="Garamond" w:hAnsi="Garamond"/>
          <w:sz w:val="22"/>
          <w:szCs w:val="22"/>
        </w:rPr>
        <w:t>)].</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 xml:space="preserve">Армарчук Е. А. Производственные печи на средневековом городище Садвар в Южном Хорезме. </w:t>
      </w:r>
      <w:r w:rsidRPr="003C3122">
        <w:rPr>
          <w:rFonts w:ascii="Garamond" w:hAnsi="Garamond"/>
          <w:i/>
          <w:sz w:val="22"/>
          <w:szCs w:val="22"/>
        </w:rPr>
        <w:t>Проблемы истории, филологии и культуры</w:t>
      </w:r>
      <w:r w:rsidRPr="003C3122">
        <w:rPr>
          <w:rFonts w:ascii="Garamond" w:hAnsi="Garamond"/>
          <w:sz w:val="22"/>
          <w:szCs w:val="22"/>
        </w:rPr>
        <w:t>. Вып.</w:t>
      </w:r>
      <w:r w:rsidRPr="003C3122">
        <w:rPr>
          <w:rFonts w:ascii="Garamond" w:hAnsi="Garamond"/>
          <w:sz w:val="22"/>
          <w:szCs w:val="22"/>
          <w:lang w:val="en-US"/>
        </w:rPr>
        <w:t> XV</w:t>
      </w:r>
      <w:r w:rsidRPr="003C3122">
        <w:rPr>
          <w:rFonts w:ascii="Garamond" w:hAnsi="Garamond"/>
          <w:sz w:val="22"/>
          <w:szCs w:val="22"/>
        </w:rPr>
        <w:t>. Москва, Магнитогорск, 2005. С.</w:t>
      </w:r>
      <w:r w:rsidRPr="003C3122">
        <w:rPr>
          <w:rFonts w:ascii="Garamond" w:hAnsi="Garamond"/>
          <w:sz w:val="22"/>
          <w:szCs w:val="22"/>
          <w:lang w:val="en-US"/>
        </w:rPr>
        <w:t> </w:t>
      </w:r>
      <w:r w:rsidRPr="003C3122">
        <w:rPr>
          <w:rFonts w:ascii="Garamond" w:hAnsi="Garamond"/>
          <w:sz w:val="22"/>
          <w:szCs w:val="22"/>
        </w:rPr>
        <w:t>81–90 [</w:t>
      </w:r>
      <w:r w:rsidRPr="003C3122">
        <w:rPr>
          <w:rFonts w:ascii="Garamond" w:hAnsi="Garamond"/>
          <w:sz w:val="22"/>
          <w:szCs w:val="22"/>
          <w:lang w:val="en-US"/>
        </w:rPr>
        <w:t>Armarchuk E</w:t>
      </w:r>
      <w:r w:rsidRPr="003C3122">
        <w:rPr>
          <w:rFonts w:ascii="Garamond" w:hAnsi="Garamond"/>
          <w:sz w:val="22"/>
          <w:szCs w:val="22"/>
        </w:rPr>
        <w:t>.</w:t>
      </w:r>
      <w:r w:rsidRPr="003C3122">
        <w:rPr>
          <w:rFonts w:ascii="Garamond" w:hAnsi="Garamond"/>
          <w:sz w:val="22"/>
          <w:szCs w:val="22"/>
          <w:lang w:val="en-US"/>
        </w:rPr>
        <w:t> A</w:t>
      </w:r>
      <w:r w:rsidRPr="003C3122">
        <w:rPr>
          <w:rFonts w:ascii="Garamond" w:hAnsi="Garamond"/>
          <w:sz w:val="22"/>
          <w:szCs w:val="22"/>
        </w:rPr>
        <w:t xml:space="preserve">. </w:t>
      </w:r>
      <w:r w:rsidRPr="003C3122">
        <w:rPr>
          <w:rFonts w:ascii="Garamond" w:hAnsi="Garamond"/>
          <w:sz w:val="22"/>
          <w:szCs w:val="22"/>
          <w:lang w:val="en-US"/>
        </w:rPr>
        <w:t>Production</w:t>
      </w:r>
      <w:r w:rsidRPr="003C3122">
        <w:rPr>
          <w:rFonts w:ascii="Garamond" w:hAnsi="Garamond"/>
          <w:sz w:val="22"/>
          <w:szCs w:val="22"/>
        </w:rPr>
        <w:t xml:space="preserve"> </w:t>
      </w:r>
      <w:r w:rsidRPr="003C3122">
        <w:rPr>
          <w:rFonts w:ascii="Garamond" w:hAnsi="Garamond"/>
          <w:sz w:val="22"/>
          <w:szCs w:val="22"/>
          <w:lang w:val="en-US"/>
        </w:rPr>
        <w:t>Furnaces</w:t>
      </w:r>
      <w:r w:rsidRPr="003C3122">
        <w:rPr>
          <w:rFonts w:ascii="Garamond" w:hAnsi="Garamond"/>
          <w:sz w:val="22"/>
          <w:szCs w:val="22"/>
        </w:rPr>
        <w:t xml:space="preserve"> </w:t>
      </w:r>
      <w:r w:rsidRPr="003C3122">
        <w:rPr>
          <w:rFonts w:ascii="Garamond" w:hAnsi="Garamond"/>
          <w:sz w:val="22"/>
          <w:szCs w:val="22"/>
          <w:lang w:val="en-US"/>
        </w:rPr>
        <w:t>on</w:t>
      </w:r>
      <w:r w:rsidRPr="003C3122">
        <w:rPr>
          <w:rFonts w:ascii="Garamond" w:hAnsi="Garamond"/>
          <w:sz w:val="22"/>
          <w:szCs w:val="22"/>
        </w:rPr>
        <w:t xml:space="preserve"> </w:t>
      </w:r>
      <w:r w:rsidRPr="003C3122">
        <w:rPr>
          <w:rFonts w:ascii="Garamond" w:hAnsi="Garamond"/>
          <w:sz w:val="22"/>
          <w:szCs w:val="22"/>
          <w:lang w:val="en-US"/>
        </w:rPr>
        <w:t>the</w:t>
      </w:r>
      <w:r w:rsidRPr="003C3122">
        <w:rPr>
          <w:rFonts w:ascii="Garamond" w:hAnsi="Garamond"/>
          <w:sz w:val="22"/>
          <w:szCs w:val="22"/>
        </w:rPr>
        <w:t xml:space="preserve"> </w:t>
      </w:r>
      <w:r w:rsidRPr="003C3122">
        <w:rPr>
          <w:rFonts w:ascii="Garamond" w:hAnsi="Garamond"/>
          <w:sz w:val="22"/>
          <w:szCs w:val="22"/>
          <w:lang w:val="en-US"/>
        </w:rPr>
        <w:t>Medieval</w:t>
      </w:r>
      <w:r w:rsidRPr="003C3122">
        <w:rPr>
          <w:rFonts w:ascii="Garamond" w:hAnsi="Garamond"/>
          <w:sz w:val="22"/>
          <w:szCs w:val="22"/>
        </w:rPr>
        <w:t xml:space="preserve"> </w:t>
      </w:r>
      <w:r w:rsidRPr="003C3122">
        <w:rPr>
          <w:rFonts w:ascii="Garamond" w:hAnsi="Garamond"/>
          <w:sz w:val="22"/>
          <w:szCs w:val="22"/>
          <w:lang w:val="en-US"/>
        </w:rPr>
        <w:t>Settlement</w:t>
      </w:r>
      <w:r w:rsidRPr="003C3122">
        <w:rPr>
          <w:rFonts w:ascii="Garamond" w:hAnsi="Garamond"/>
          <w:sz w:val="22"/>
          <w:szCs w:val="22"/>
        </w:rPr>
        <w:t xml:space="preserve"> </w:t>
      </w:r>
      <w:r w:rsidRPr="003C3122">
        <w:rPr>
          <w:rFonts w:ascii="Garamond" w:hAnsi="Garamond"/>
          <w:sz w:val="22"/>
          <w:szCs w:val="22"/>
          <w:lang w:val="en-US"/>
        </w:rPr>
        <w:t>of</w:t>
      </w:r>
      <w:r w:rsidRPr="003C3122">
        <w:rPr>
          <w:rFonts w:ascii="Garamond" w:hAnsi="Garamond"/>
          <w:sz w:val="22"/>
          <w:szCs w:val="22"/>
        </w:rPr>
        <w:t xml:space="preserve"> </w:t>
      </w:r>
      <w:r w:rsidRPr="003C3122">
        <w:rPr>
          <w:rFonts w:ascii="Garamond" w:hAnsi="Garamond"/>
          <w:sz w:val="22"/>
          <w:szCs w:val="22"/>
          <w:lang w:val="en-US"/>
        </w:rPr>
        <w:t>Sadvar</w:t>
      </w:r>
      <w:r w:rsidRPr="003C3122">
        <w:rPr>
          <w:rFonts w:ascii="Garamond" w:hAnsi="Garamond"/>
          <w:sz w:val="22"/>
          <w:szCs w:val="22"/>
        </w:rPr>
        <w:t xml:space="preserve"> </w:t>
      </w:r>
      <w:r w:rsidRPr="003C3122">
        <w:rPr>
          <w:rFonts w:ascii="Garamond" w:hAnsi="Garamond"/>
          <w:sz w:val="22"/>
          <w:szCs w:val="22"/>
          <w:lang w:val="en-US"/>
        </w:rPr>
        <w:t>in</w:t>
      </w:r>
      <w:r w:rsidRPr="003C3122">
        <w:rPr>
          <w:rFonts w:ascii="Garamond" w:hAnsi="Garamond"/>
          <w:sz w:val="22"/>
          <w:szCs w:val="22"/>
        </w:rPr>
        <w:t xml:space="preserve"> </w:t>
      </w:r>
      <w:r w:rsidRPr="003C3122">
        <w:rPr>
          <w:rFonts w:ascii="Garamond" w:hAnsi="Garamond"/>
          <w:sz w:val="22"/>
          <w:szCs w:val="22"/>
          <w:lang w:val="en-US"/>
        </w:rPr>
        <w:t>South</w:t>
      </w:r>
      <w:r w:rsidRPr="003C3122">
        <w:rPr>
          <w:rFonts w:ascii="Garamond" w:hAnsi="Garamond"/>
          <w:sz w:val="22"/>
          <w:szCs w:val="22"/>
        </w:rPr>
        <w:t xml:space="preserve"> </w:t>
      </w:r>
      <w:r w:rsidRPr="003C3122">
        <w:rPr>
          <w:rFonts w:ascii="Garamond" w:hAnsi="Garamond"/>
          <w:sz w:val="22"/>
          <w:szCs w:val="22"/>
          <w:lang w:val="en-US"/>
        </w:rPr>
        <w:t>Khorezm</w:t>
      </w:r>
      <w:r w:rsidRPr="003C3122">
        <w:rPr>
          <w:rFonts w:ascii="Garamond" w:hAnsi="Garamond"/>
          <w:sz w:val="22"/>
          <w:szCs w:val="22"/>
        </w:rPr>
        <w:t xml:space="preserve">. </w:t>
      </w:r>
      <w:r w:rsidRPr="003C3122">
        <w:rPr>
          <w:rFonts w:ascii="Garamond" w:hAnsi="Garamond"/>
          <w:i/>
          <w:sz w:val="22"/>
          <w:szCs w:val="22"/>
          <w:lang w:val="en-US"/>
        </w:rPr>
        <w:t>Problems of History, Philology and Culture</w:t>
      </w:r>
      <w:r w:rsidRPr="003C3122">
        <w:rPr>
          <w:rFonts w:ascii="Garamond" w:hAnsi="Garamond"/>
          <w:sz w:val="22"/>
          <w:szCs w:val="22"/>
          <w:lang w:val="en-US"/>
        </w:rPr>
        <w:t>. Vol. 15. Moscow, Magnitogorsk, 2005. Pp. 81–90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 xml:space="preserve">Армарчук Е. А. Поливная керамика </w:t>
      </w:r>
      <w:r w:rsidRPr="003C3122">
        <w:rPr>
          <w:rFonts w:ascii="Garamond" w:hAnsi="Garamond"/>
          <w:sz w:val="22"/>
          <w:szCs w:val="22"/>
          <w:lang w:val="en-US"/>
        </w:rPr>
        <w:t>IX</w:t>
      </w:r>
      <w:r w:rsidRPr="003C3122">
        <w:rPr>
          <w:rFonts w:ascii="Garamond" w:hAnsi="Garamond"/>
          <w:sz w:val="22"/>
          <w:szCs w:val="22"/>
        </w:rPr>
        <w:t>–</w:t>
      </w:r>
      <w:r w:rsidRPr="003C3122">
        <w:rPr>
          <w:rFonts w:ascii="Garamond" w:hAnsi="Garamond"/>
          <w:sz w:val="22"/>
          <w:szCs w:val="22"/>
          <w:lang w:val="en-US"/>
        </w:rPr>
        <w:t>XI</w:t>
      </w:r>
      <w:r w:rsidRPr="003C3122">
        <w:rPr>
          <w:rFonts w:ascii="Garamond" w:hAnsi="Garamond"/>
          <w:sz w:val="22"/>
          <w:szCs w:val="22"/>
        </w:rPr>
        <w:t xml:space="preserve"> веков с городища Садвар на юге Хорезма. </w:t>
      </w:r>
      <w:r w:rsidRPr="003C3122">
        <w:rPr>
          <w:rFonts w:ascii="Garamond" w:hAnsi="Garamond"/>
          <w:i/>
          <w:sz w:val="22"/>
          <w:szCs w:val="22"/>
        </w:rPr>
        <w:t>Отзвуки Великого Хорезма. К 100-летию со дня рождения С. П. Толстова</w:t>
      </w:r>
      <w:r w:rsidRPr="003C3122">
        <w:rPr>
          <w:rFonts w:ascii="Garamond" w:hAnsi="Garamond"/>
          <w:sz w:val="22"/>
          <w:szCs w:val="22"/>
        </w:rPr>
        <w:t>. М</w:t>
      </w:r>
      <w:r w:rsidRPr="003C3122">
        <w:rPr>
          <w:rFonts w:ascii="Garamond" w:hAnsi="Garamond"/>
          <w:sz w:val="22"/>
          <w:szCs w:val="22"/>
          <w:lang w:val="en-US"/>
        </w:rPr>
        <w:t xml:space="preserve">., 2010. </w:t>
      </w:r>
      <w:r w:rsidRPr="003C3122">
        <w:rPr>
          <w:rFonts w:ascii="Garamond" w:hAnsi="Garamond"/>
          <w:sz w:val="22"/>
          <w:szCs w:val="22"/>
        </w:rPr>
        <w:t>С</w:t>
      </w:r>
      <w:r w:rsidRPr="003C3122">
        <w:rPr>
          <w:rFonts w:ascii="Garamond" w:hAnsi="Garamond"/>
          <w:sz w:val="22"/>
          <w:szCs w:val="22"/>
          <w:lang w:val="en-US"/>
        </w:rPr>
        <w:t>. 222–244 [Armarchuk E. A. Glazed Pottery of 9</w:t>
      </w:r>
      <w:r w:rsidRPr="003C3122">
        <w:rPr>
          <w:rFonts w:ascii="Garamond" w:hAnsi="Garamond"/>
          <w:sz w:val="22"/>
          <w:szCs w:val="22"/>
          <w:vertAlign w:val="superscript"/>
          <w:lang w:val="en-US"/>
        </w:rPr>
        <w:t>th</w:t>
      </w:r>
      <w:r w:rsidRPr="003C3122">
        <w:rPr>
          <w:rFonts w:ascii="Garamond" w:hAnsi="Garamond"/>
          <w:sz w:val="22"/>
          <w:szCs w:val="22"/>
          <w:lang w:val="en-US"/>
        </w:rPr>
        <w:t>–11</w:t>
      </w:r>
      <w:r w:rsidRPr="003C3122">
        <w:rPr>
          <w:rFonts w:ascii="Garamond" w:hAnsi="Garamond"/>
          <w:sz w:val="22"/>
          <w:szCs w:val="22"/>
          <w:vertAlign w:val="superscript"/>
          <w:lang w:val="en-US"/>
        </w:rPr>
        <w:t>th</w:t>
      </w:r>
      <w:r w:rsidRPr="003C3122">
        <w:rPr>
          <w:rFonts w:ascii="Garamond" w:hAnsi="Garamond"/>
          <w:sz w:val="22"/>
          <w:szCs w:val="22"/>
          <w:lang w:val="en-US"/>
        </w:rPr>
        <w:t xml:space="preserve"> Centuries from the Settlement of Sadvar in South Khorezm. </w:t>
      </w:r>
      <w:r w:rsidRPr="003C3122">
        <w:rPr>
          <w:rFonts w:ascii="Garamond" w:hAnsi="Garamond"/>
          <w:i/>
          <w:sz w:val="22"/>
          <w:szCs w:val="22"/>
          <w:lang w:val="en-US"/>
        </w:rPr>
        <w:t>To the 100</w:t>
      </w:r>
      <w:r w:rsidRPr="003C3122">
        <w:rPr>
          <w:rFonts w:ascii="Garamond" w:hAnsi="Garamond"/>
          <w:i/>
          <w:sz w:val="22"/>
          <w:szCs w:val="22"/>
          <w:vertAlign w:val="superscript"/>
          <w:lang w:val="en-US"/>
        </w:rPr>
        <w:t>th</w:t>
      </w:r>
      <w:r w:rsidRPr="003C3122">
        <w:rPr>
          <w:rFonts w:ascii="Garamond" w:hAnsi="Garamond"/>
          <w:i/>
          <w:sz w:val="22"/>
          <w:szCs w:val="22"/>
          <w:lang w:val="en-US"/>
        </w:rPr>
        <w:t xml:space="preserve"> Anniversary of S. P. Tolstov</w:t>
      </w:r>
      <w:r w:rsidRPr="003C3122">
        <w:rPr>
          <w:rFonts w:ascii="Garamond" w:hAnsi="Garamond"/>
          <w:sz w:val="22"/>
          <w:szCs w:val="22"/>
          <w:lang w:val="en-US"/>
        </w:rPr>
        <w:t>.</w:t>
      </w:r>
      <w:r w:rsidRPr="003C3122">
        <w:rPr>
          <w:rFonts w:ascii="Garamond" w:hAnsi="Garamond"/>
          <w:i/>
          <w:sz w:val="22"/>
          <w:szCs w:val="22"/>
          <w:lang w:val="en-US"/>
        </w:rPr>
        <w:t xml:space="preserve"> </w:t>
      </w:r>
      <w:r w:rsidRPr="003C3122">
        <w:rPr>
          <w:rFonts w:ascii="Garamond" w:hAnsi="Garamond"/>
          <w:sz w:val="22"/>
          <w:szCs w:val="22"/>
          <w:lang w:val="en-US"/>
        </w:rPr>
        <w:t>Moscow, 2010. Pp. 222–244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 xml:space="preserve">Байхаки Абу-л-Фазл. </w:t>
      </w:r>
      <w:r w:rsidRPr="003C3122">
        <w:rPr>
          <w:rFonts w:ascii="Garamond" w:hAnsi="Garamond"/>
          <w:i/>
          <w:sz w:val="22"/>
          <w:szCs w:val="22"/>
        </w:rPr>
        <w:t>История Масуда (1030–1041)</w:t>
      </w:r>
      <w:r w:rsidRPr="003C3122">
        <w:rPr>
          <w:rFonts w:ascii="Garamond" w:hAnsi="Garamond"/>
          <w:sz w:val="22"/>
          <w:szCs w:val="22"/>
        </w:rPr>
        <w:t>. М</w:t>
      </w:r>
      <w:r w:rsidRPr="003C3122">
        <w:rPr>
          <w:rFonts w:ascii="Garamond" w:hAnsi="Garamond"/>
          <w:sz w:val="22"/>
          <w:szCs w:val="22"/>
          <w:lang w:val="en-US"/>
        </w:rPr>
        <w:t xml:space="preserve">., 1969 [Abu’l Fadl Bayhaqi. </w:t>
      </w:r>
      <w:r w:rsidRPr="003C3122">
        <w:rPr>
          <w:rFonts w:ascii="Garamond" w:hAnsi="Garamond"/>
          <w:i/>
          <w:iCs/>
          <w:sz w:val="22"/>
          <w:szCs w:val="22"/>
          <w:lang w:val="en-US"/>
        </w:rPr>
        <w:t>The History of Mas</w:t>
      </w:r>
      <w:r w:rsidRPr="003C3122">
        <w:rPr>
          <w:rFonts w:ascii="Garamond" w:hAnsi="Garamond"/>
          <w:i/>
          <w:sz w:val="22"/>
          <w:szCs w:val="22"/>
          <w:lang w:val="en-US"/>
        </w:rPr>
        <w:t xml:space="preserve">‛ud </w:t>
      </w:r>
      <w:r w:rsidRPr="003C3122">
        <w:rPr>
          <w:rFonts w:ascii="Garamond" w:hAnsi="Garamond"/>
          <w:i/>
          <w:iCs/>
          <w:sz w:val="22"/>
          <w:szCs w:val="22"/>
          <w:lang w:val="en-US"/>
        </w:rPr>
        <w:t>(1030–1041)</w:t>
      </w:r>
      <w:r w:rsidRPr="003C3122">
        <w:rPr>
          <w:rFonts w:ascii="Garamond" w:hAnsi="Garamond"/>
          <w:sz w:val="22"/>
          <w:szCs w:val="22"/>
          <w:lang w:val="en-US"/>
        </w:rPr>
        <w:t>. Moscow, 1969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Байхаки</w:t>
      </w:r>
      <w:r w:rsidRPr="003C3122">
        <w:rPr>
          <w:rFonts w:ascii="Garamond" w:hAnsi="Garamond"/>
          <w:sz w:val="22"/>
          <w:szCs w:val="22"/>
          <w:lang w:val="en-US"/>
        </w:rPr>
        <w:t xml:space="preserve"> </w:t>
      </w:r>
      <w:r w:rsidRPr="003C3122">
        <w:rPr>
          <w:rFonts w:ascii="Garamond" w:hAnsi="Garamond"/>
          <w:sz w:val="22"/>
          <w:szCs w:val="22"/>
        </w:rPr>
        <w:t>Абу</w:t>
      </w:r>
      <w:r w:rsidRPr="003C3122">
        <w:rPr>
          <w:rFonts w:ascii="Garamond" w:hAnsi="Garamond"/>
          <w:sz w:val="22"/>
          <w:szCs w:val="22"/>
          <w:lang w:val="en-US"/>
        </w:rPr>
        <w:t>-</w:t>
      </w:r>
      <w:r w:rsidRPr="003C3122">
        <w:rPr>
          <w:rFonts w:ascii="Garamond" w:hAnsi="Garamond"/>
          <w:sz w:val="22"/>
          <w:szCs w:val="22"/>
        </w:rPr>
        <w:t>л</w:t>
      </w:r>
      <w:r w:rsidRPr="003C3122">
        <w:rPr>
          <w:rFonts w:ascii="Garamond" w:hAnsi="Garamond"/>
          <w:sz w:val="22"/>
          <w:szCs w:val="22"/>
          <w:lang w:val="en-US"/>
        </w:rPr>
        <w:t>-</w:t>
      </w:r>
      <w:r w:rsidRPr="003C3122">
        <w:rPr>
          <w:rFonts w:ascii="Garamond" w:hAnsi="Garamond"/>
          <w:sz w:val="22"/>
          <w:szCs w:val="22"/>
        </w:rPr>
        <w:t>Фадл</w:t>
      </w:r>
      <w:r w:rsidRPr="003C3122">
        <w:rPr>
          <w:rFonts w:ascii="Garamond" w:hAnsi="Garamond"/>
          <w:sz w:val="22"/>
          <w:szCs w:val="22"/>
          <w:lang w:val="en-US"/>
        </w:rPr>
        <w:t xml:space="preserve">. </w:t>
      </w:r>
      <w:r w:rsidRPr="003C3122">
        <w:rPr>
          <w:rFonts w:ascii="Garamond" w:hAnsi="Garamond"/>
          <w:i/>
          <w:sz w:val="22"/>
          <w:szCs w:val="22"/>
        </w:rPr>
        <w:t>Тарих</w:t>
      </w:r>
      <w:r w:rsidRPr="003C3122">
        <w:rPr>
          <w:rFonts w:ascii="Garamond" w:hAnsi="Garamond"/>
          <w:i/>
          <w:sz w:val="22"/>
          <w:szCs w:val="22"/>
          <w:lang w:val="en-US"/>
        </w:rPr>
        <w:t xml:space="preserve"> </w:t>
      </w:r>
      <w:r w:rsidRPr="003C3122">
        <w:rPr>
          <w:rFonts w:ascii="Garamond" w:hAnsi="Garamond"/>
          <w:i/>
          <w:sz w:val="22"/>
          <w:szCs w:val="22"/>
        </w:rPr>
        <w:t>Байхаки</w:t>
      </w:r>
      <w:r w:rsidRPr="003C3122">
        <w:rPr>
          <w:rFonts w:ascii="Garamond" w:hAnsi="Garamond"/>
          <w:sz w:val="22"/>
          <w:szCs w:val="22"/>
          <w:lang w:val="en-US"/>
        </w:rPr>
        <w:t xml:space="preserve">. </w:t>
      </w:r>
      <w:r w:rsidRPr="003C3122">
        <w:rPr>
          <w:rFonts w:ascii="Garamond" w:hAnsi="Garamond"/>
          <w:sz w:val="22"/>
          <w:szCs w:val="22"/>
        </w:rPr>
        <w:t>Тегеран</w:t>
      </w:r>
      <w:r w:rsidRPr="003C3122">
        <w:rPr>
          <w:rFonts w:ascii="Garamond" w:hAnsi="Garamond"/>
          <w:sz w:val="22"/>
          <w:szCs w:val="22"/>
          <w:lang w:val="en-US"/>
        </w:rPr>
        <w:t xml:space="preserve">, 1376/1957 [Bayhaqī. </w:t>
      </w:r>
      <w:r w:rsidRPr="003C3122">
        <w:rPr>
          <w:rFonts w:ascii="Garamond" w:hAnsi="Garamond"/>
          <w:i/>
          <w:iCs/>
          <w:sz w:val="22"/>
          <w:szCs w:val="22"/>
          <w:lang w:val="en-US"/>
        </w:rPr>
        <w:t>Tārīkh-i Bayhaqī</w:t>
      </w:r>
      <w:r w:rsidRPr="003C3122">
        <w:rPr>
          <w:rFonts w:ascii="Garamond" w:hAnsi="Garamond"/>
          <w:sz w:val="22"/>
          <w:szCs w:val="22"/>
          <w:lang w:val="en-US"/>
        </w:rPr>
        <w:t>. Tehrān, 1376/1957 (in Farsi)].</w:t>
      </w:r>
    </w:p>
    <w:p w:rsidR="00EB07B9" w:rsidRPr="003C3122" w:rsidRDefault="00EB07B9" w:rsidP="00737B2B">
      <w:pPr>
        <w:tabs>
          <w:tab w:val="left" w:pos="1088"/>
        </w:tabs>
        <w:ind w:left="720" w:right="-31" w:hanging="720"/>
        <w:jc w:val="both"/>
        <w:rPr>
          <w:rFonts w:ascii="Garamond" w:hAnsi="Garamond"/>
          <w:sz w:val="22"/>
          <w:szCs w:val="22"/>
        </w:rPr>
      </w:pPr>
      <w:r w:rsidRPr="003C3122">
        <w:rPr>
          <w:rFonts w:ascii="Garamond" w:hAnsi="Garamond"/>
          <w:sz w:val="22"/>
          <w:szCs w:val="22"/>
        </w:rPr>
        <w:t>Вайнберг</w:t>
      </w:r>
      <w:r w:rsidRPr="003C3122">
        <w:rPr>
          <w:rFonts w:ascii="Garamond" w:hAnsi="Garamond"/>
          <w:sz w:val="22"/>
          <w:szCs w:val="22"/>
          <w:lang w:val="en-US"/>
        </w:rPr>
        <w:t> </w:t>
      </w:r>
      <w:r w:rsidRPr="003C3122">
        <w:rPr>
          <w:rFonts w:ascii="Garamond" w:hAnsi="Garamond"/>
          <w:sz w:val="22"/>
          <w:szCs w:val="22"/>
        </w:rPr>
        <w:t>Б.</w:t>
      </w:r>
      <w:r w:rsidRPr="003C3122">
        <w:rPr>
          <w:rFonts w:ascii="Garamond" w:hAnsi="Garamond"/>
          <w:sz w:val="22"/>
          <w:szCs w:val="22"/>
          <w:lang w:val="en-US"/>
        </w:rPr>
        <w:t> </w:t>
      </w:r>
      <w:r w:rsidRPr="003C3122">
        <w:rPr>
          <w:rFonts w:ascii="Garamond" w:hAnsi="Garamond"/>
          <w:sz w:val="22"/>
          <w:szCs w:val="22"/>
        </w:rPr>
        <w:t xml:space="preserve">И. </w:t>
      </w:r>
      <w:r w:rsidRPr="003C3122">
        <w:rPr>
          <w:rFonts w:ascii="Garamond" w:hAnsi="Garamond"/>
          <w:i/>
          <w:sz w:val="22"/>
          <w:szCs w:val="22"/>
        </w:rPr>
        <w:t>Монеты древнего Хорезма</w:t>
      </w:r>
      <w:r w:rsidRPr="003C3122">
        <w:rPr>
          <w:rFonts w:ascii="Garamond" w:hAnsi="Garamond"/>
          <w:sz w:val="22"/>
          <w:szCs w:val="22"/>
        </w:rPr>
        <w:t>. М</w:t>
      </w:r>
      <w:r w:rsidRPr="003C3122">
        <w:rPr>
          <w:rFonts w:ascii="Garamond" w:hAnsi="Garamond"/>
          <w:sz w:val="22"/>
          <w:szCs w:val="22"/>
          <w:lang w:val="en-US"/>
        </w:rPr>
        <w:t xml:space="preserve">., 1977 [Vainberg B. I. </w:t>
      </w:r>
      <w:r w:rsidRPr="003C3122">
        <w:rPr>
          <w:rFonts w:ascii="Garamond" w:hAnsi="Garamond"/>
          <w:i/>
          <w:iCs/>
          <w:sz w:val="22"/>
          <w:szCs w:val="22"/>
          <w:lang w:val="en-US"/>
        </w:rPr>
        <w:t>Coins of Ancient Khorezm</w:t>
      </w:r>
      <w:r w:rsidRPr="003C3122">
        <w:rPr>
          <w:rFonts w:ascii="Garamond" w:hAnsi="Garamond"/>
          <w:sz w:val="22"/>
          <w:szCs w:val="22"/>
          <w:lang w:val="en-US"/>
        </w:rPr>
        <w:t>. Moscow</w:t>
      </w:r>
      <w:r w:rsidRPr="003C3122">
        <w:rPr>
          <w:rFonts w:ascii="Garamond" w:hAnsi="Garamond"/>
          <w:sz w:val="22"/>
          <w:szCs w:val="22"/>
        </w:rPr>
        <w:t>, 1977 (</w:t>
      </w:r>
      <w:r w:rsidRPr="003C3122">
        <w:rPr>
          <w:rFonts w:ascii="Garamond" w:hAnsi="Garamond"/>
          <w:sz w:val="22"/>
          <w:szCs w:val="22"/>
          <w:lang w:val="en-US"/>
        </w:rPr>
        <w:t>in</w:t>
      </w:r>
      <w:r w:rsidRPr="003C3122">
        <w:rPr>
          <w:rFonts w:ascii="Garamond" w:hAnsi="Garamond"/>
          <w:sz w:val="22"/>
          <w:szCs w:val="22"/>
        </w:rPr>
        <w:t xml:space="preserve"> </w:t>
      </w:r>
      <w:r w:rsidRPr="003C3122">
        <w:rPr>
          <w:rFonts w:ascii="Garamond" w:hAnsi="Garamond"/>
          <w:sz w:val="22"/>
          <w:szCs w:val="22"/>
          <w:lang w:val="en-US"/>
        </w:rPr>
        <w:t>Russian</w:t>
      </w:r>
      <w:r w:rsidRPr="003C3122">
        <w:rPr>
          <w:rFonts w:ascii="Garamond" w:hAnsi="Garamond"/>
          <w:sz w:val="22"/>
          <w:szCs w:val="22"/>
        </w:rPr>
        <w:t>)].</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Вактурская Н. Н</w:t>
      </w:r>
      <w:r w:rsidRPr="003C3122">
        <w:rPr>
          <w:rFonts w:ascii="Garamond" w:hAnsi="Garamond"/>
          <w:i/>
          <w:sz w:val="22"/>
          <w:szCs w:val="22"/>
        </w:rPr>
        <w:t xml:space="preserve">. </w:t>
      </w:r>
      <w:r w:rsidRPr="003C3122">
        <w:rPr>
          <w:rFonts w:ascii="Garamond" w:hAnsi="Garamond"/>
          <w:sz w:val="22"/>
          <w:szCs w:val="22"/>
        </w:rPr>
        <w:t xml:space="preserve">Раскопки средневекового города Садвар. </w:t>
      </w:r>
      <w:r w:rsidRPr="003C3122">
        <w:rPr>
          <w:rFonts w:ascii="Garamond" w:hAnsi="Garamond"/>
          <w:i/>
          <w:sz w:val="22"/>
          <w:szCs w:val="22"/>
        </w:rPr>
        <w:t>Археологические</w:t>
      </w:r>
      <w:r w:rsidRPr="003C3122">
        <w:rPr>
          <w:rFonts w:ascii="Garamond" w:hAnsi="Garamond"/>
          <w:i/>
          <w:sz w:val="22"/>
          <w:szCs w:val="22"/>
          <w:lang w:val="en-US"/>
        </w:rPr>
        <w:t xml:space="preserve"> </w:t>
      </w:r>
      <w:r w:rsidRPr="003C3122">
        <w:rPr>
          <w:rFonts w:ascii="Garamond" w:hAnsi="Garamond"/>
          <w:i/>
          <w:sz w:val="22"/>
          <w:szCs w:val="22"/>
        </w:rPr>
        <w:t>открытия</w:t>
      </w:r>
      <w:r w:rsidRPr="003C3122">
        <w:rPr>
          <w:rFonts w:ascii="Garamond" w:hAnsi="Garamond"/>
          <w:i/>
          <w:sz w:val="22"/>
          <w:szCs w:val="22"/>
          <w:lang w:val="en-US"/>
        </w:rPr>
        <w:t xml:space="preserve"> 1973 </w:t>
      </w:r>
      <w:r w:rsidRPr="003C3122">
        <w:rPr>
          <w:rFonts w:ascii="Garamond" w:hAnsi="Garamond"/>
          <w:i/>
          <w:sz w:val="22"/>
          <w:szCs w:val="22"/>
        </w:rPr>
        <w:t>года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1974. </w:t>
      </w:r>
      <w:r w:rsidRPr="003C3122">
        <w:rPr>
          <w:rFonts w:ascii="Garamond" w:hAnsi="Garamond"/>
          <w:sz w:val="22"/>
          <w:szCs w:val="22"/>
        </w:rPr>
        <w:t>С</w:t>
      </w:r>
      <w:r w:rsidRPr="003C3122">
        <w:rPr>
          <w:rFonts w:ascii="Garamond" w:hAnsi="Garamond"/>
          <w:sz w:val="22"/>
          <w:szCs w:val="22"/>
          <w:lang w:val="en-US"/>
        </w:rPr>
        <w:t xml:space="preserve">. 498–499 [Vakturskaya N. N. Excavations of Medieval Town of Sadvar. </w:t>
      </w:r>
      <w:r w:rsidRPr="003C3122">
        <w:rPr>
          <w:rFonts w:ascii="Garamond" w:hAnsi="Garamond"/>
          <w:i/>
          <w:sz w:val="22"/>
          <w:szCs w:val="22"/>
          <w:lang w:val="en-US"/>
        </w:rPr>
        <w:t>Archaeological Discoveries in 1973</w:t>
      </w:r>
      <w:r w:rsidRPr="003C3122">
        <w:rPr>
          <w:rFonts w:ascii="Garamond" w:hAnsi="Garamond"/>
          <w:sz w:val="22"/>
          <w:szCs w:val="22"/>
          <w:lang w:val="en-US"/>
        </w:rPr>
        <w:t>. Moscow, 1974. Pp. 498–499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Вактурская</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xml:space="preserve">. </w:t>
      </w:r>
      <w:r w:rsidRPr="003C3122">
        <w:rPr>
          <w:rFonts w:ascii="Garamond" w:hAnsi="Garamond"/>
          <w:sz w:val="22"/>
          <w:szCs w:val="22"/>
        </w:rPr>
        <w:t>Раскопки</w:t>
      </w:r>
      <w:r w:rsidRPr="003C3122">
        <w:rPr>
          <w:rFonts w:ascii="Garamond" w:hAnsi="Garamond"/>
          <w:sz w:val="22"/>
          <w:szCs w:val="22"/>
          <w:lang w:val="en-US"/>
        </w:rPr>
        <w:t xml:space="preserve"> </w:t>
      </w:r>
      <w:r w:rsidRPr="003C3122">
        <w:rPr>
          <w:rFonts w:ascii="Garamond" w:hAnsi="Garamond"/>
          <w:sz w:val="22"/>
          <w:szCs w:val="22"/>
        </w:rPr>
        <w:t>на</w:t>
      </w:r>
      <w:r w:rsidRPr="003C3122">
        <w:rPr>
          <w:rFonts w:ascii="Garamond" w:hAnsi="Garamond"/>
          <w:sz w:val="22"/>
          <w:szCs w:val="22"/>
          <w:lang w:val="en-US"/>
        </w:rPr>
        <w:t xml:space="preserve"> </w:t>
      </w:r>
      <w:r w:rsidRPr="003C3122">
        <w:rPr>
          <w:rFonts w:ascii="Garamond" w:hAnsi="Garamond"/>
          <w:sz w:val="22"/>
          <w:szCs w:val="22"/>
        </w:rPr>
        <w:t>городище</w:t>
      </w:r>
      <w:r w:rsidRPr="003C3122">
        <w:rPr>
          <w:rFonts w:ascii="Garamond" w:hAnsi="Garamond"/>
          <w:sz w:val="22"/>
          <w:szCs w:val="22"/>
          <w:lang w:val="en-US"/>
        </w:rPr>
        <w:t xml:space="preserve"> </w:t>
      </w:r>
      <w:r w:rsidRPr="003C3122">
        <w:rPr>
          <w:rFonts w:ascii="Garamond" w:hAnsi="Garamond"/>
          <w:sz w:val="22"/>
          <w:szCs w:val="22"/>
        </w:rPr>
        <w:t>Садвар</w:t>
      </w:r>
      <w:r w:rsidRPr="003C3122">
        <w:rPr>
          <w:rFonts w:ascii="Garamond" w:hAnsi="Garamond"/>
          <w:sz w:val="22"/>
          <w:szCs w:val="22"/>
          <w:lang w:val="en-US"/>
        </w:rPr>
        <w:t xml:space="preserve">. </w:t>
      </w:r>
      <w:r w:rsidRPr="003C3122">
        <w:rPr>
          <w:rFonts w:ascii="Garamond" w:hAnsi="Garamond"/>
          <w:i/>
          <w:sz w:val="22"/>
          <w:szCs w:val="22"/>
        </w:rPr>
        <w:t>Археологические</w:t>
      </w:r>
      <w:r w:rsidRPr="003C3122">
        <w:rPr>
          <w:rFonts w:ascii="Garamond" w:hAnsi="Garamond"/>
          <w:i/>
          <w:sz w:val="22"/>
          <w:szCs w:val="22"/>
          <w:lang w:val="en-US"/>
        </w:rPr>
        <w:t xml:space="preserve"> </w:t>
      </w:r>
      <w:r w:rsidRPr="003C3122">
        <w:rPr>
          <w:rFonts w:ascii="Garamond" w:hAnsi="Garamond"/>
          <w:i/>
          <w:sz w:val="22"/>
          <w:szCs w:val="22"/>
        </w:rPr>
        <w:t>открытия</w:t>
      </w:r>
      <w:r w:rsidRPr="003C3122">
        <w:rPr>
          <w:rFonts w:ascii="Garamond" w:hAnsi="Garamond"/>
          <w:i/>
          <w:sz w:val="22"/>
          <w:szCs w:val="22"/>
          <w:lang w:val="en-US"/>
        </w:rPr>
        <w:t xml:space="preserve"> 1974 </w:t>
      </w:r>
      <w:r w:rsidRPr="003C3122">
        <w:rPr>
          <w:rFonts w:ascii="Garamond" w:hAnsi="Garamond"/>
          <w:i/>
          <w:sz w:val="22"/>
          <w:szCs w:val="22"/>
        </w:rPr>
        <w:t>года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1975. </w:t>
      </w:r>
      <w:r w:rsidRPr="003C3122">
        <w:rPr>
          <w:rFonts w:ascii="Garamond" w:hAnsi="Garamond"/>
          <w:sz w:val="22"/>
          <w:szCs w:val="22"/>
        </w:rPr>
        <w:t>С</w:t>
      </w:r>
      <w:r w:rsidRPr="003C3122">
        <w:rPr>
          <w:rFonts w:ascii="Garamond" w:hAnsi="Garamond"/>
          <w:sz w:val="22"/>
          <w:szCs w:val="22"/>
          <w:lang w:val="en-US"/>
        </w:rPr>
        <w:t xml:space="preserve">. 519–520 [Vakturskaya N. N. Excavations on the Settlement of Sadvar. </w:t>
      </w:r>
      <w:r w:rsidRPr="003C3122">
        <w:rPr>
          <w:rFonts w:ascii="Garamond" w:hAnsi="Garamond"/>
          <w:i/>
          <w:sz w:val="22"/>
          <w:szCs w:val="22"/>
          <w:lang w:val="en-US"/>
        </w:rPr>
        <w:t>Archaeological Discoveries in 1974</w:t>
      </w:r>
      <w:r w:rsidRPr="003C3122">
        <w:rPr>
          <w:rFonts w:ascii="Garamond" w:hAnsi="Garamond"/>
          <w:sz w:val="22"/>
          <w:szCs w:val="22"/>
          <w:lang w:val="en-US"/>
        </w:rPr>
        <w:t>. Moscow, 1975. Pp. 519–520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Вактурская</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xml:space="preserve">. </w:t>
      </w:r>
      <w:r w:rsidRPr="003C3122">
        <w:rPr>
          <w:rFonts w:ascii="Garamond" w:hAnsi="Garamond"/>
          <w:sz w:val="22"/>
          <w:szCs w:val="22"/>
        </w:rPr>
        <w:t>Новые</w:t>
      </w:r>
      <w:r w:rsidRPr="003C3122">
        <w:rPr>
          <w:rFonts w:ascii="Garamond" w:hAnsi="Garamond"/>
          <w:sz w:val="22"/>
          <w:szCs w:val="22"/>
          <w:lang w:val="en-US"/>
        </w:rPr>
        <w:t xml:space="preserve"> </w:t>
      </w:r>
      <w:r w:rsidRPr="003C3122">
        <w:rPr>
          <w:rFonts w:ascii="Garamond" w:hAnsi="Garamond"/>
          <w:sz w:val="22"/>
          <w:szCs w:val="22"/>
        </w:rPr>
        <w:t>данные</w:t>
      </w:r>
      <w:r w:rsidRPr="003C3122">
        <w:rPr>
          <w:rFonts w:ascii="Garamond" w:hAnsi="Garamond"/>
          <w:sz w:val="22"/>
          <w:szCs w:val="22"/>
          <w:lang w:val="en-US"/>
        </w:rPr>
        <w:t xml:space="preserve"> </w:t>
      </w:r>
      <w:r w:rsidRPr="003C3122">
        <w:rPr>
          <w:rFonts w:ascii="Garamond" w:hAnsi="Garamond"/>
          <w:sz w:val="22"/>
          <w:szCs w:val="22"/>
        </w:rPr>
        <w:t>о</w:t>
      </w:r>
      <w:r w:rsidRPr="003C3122">
        <w:rPr>
          <w:rFonts w:ascii="Garamond" w:hAnsi="Garamond"/>
          <w:sz w:val="22"/>
          <w:szCs w:val="22"/>
          <w:lang w:val="en-US"/>
        </w:rPr>
        <w:t xml:space="preserve"> </w:t>
      </w:r>
      <w:r w:rsidRPr="003C3122">
        <w:rPr>
          <w:rFonts w:ascii="Garamond" w:hAnsi="Garamond"/>
          <w:sz w:val="22"/>
          <w:szCs w:val="22"/>
        </w:rPr>
        <w:t>городище</w:t>
      </w:r>
      <w:r w:rsidRPr="003C3122">
        <w:rPr>
          <w:rFonts w:ascii="Garamond" w:hAnsi="Garamond"/>
          <w:sz w:val="22"/>
          <w:szCs w:val="22"/>
          <w:lang w:val="en-US"/>
        </w:rPr>
        <w:t xml:space="preserve"> </w:t>
      </w:r>
      <w:r w:rsidRPr="003C3122">
        <w:rPr>
          <w:rFonts w:ascii="Garamond" w:hAnsi="Garamond"/>
          <w:sz w:val="22"/>
          <w:szCs w:val="22"/>
        </w:rPr>
        <w:t>Садвар</w:t>
      </w:r>
      <w:r w:rsidRPr="003C3122">
        <w:rPr>
          <w:rFonts w:ascii="Garamond" w:hAnsi="Garamond"/>
          <w:sz w:val="22"/>
          <w:szCs w:val="22"/>
          <w:lang w:val="en-US"/>
        </w:rPr>
        <w:t xml:space="preserve">. </w:t>
      </w:r>
      <w:r w:rsidRPr="003C3122">
        <w:rPr>
          <w:rFonts w:ascii="Garamond" w:hAnsi="Garamond"/>
          <w:i/>
          <w:sz w:val="22"/>
          <w:szCs w:val="22"/>
        </w:rPr>
        <w:t>Археологические</w:t>
      </w:r>
      <w:r w:rsidRPr="003C3122">
        <w:rPr>
          <w:rFonts w:ascii="Garamond" w:hAnsi="Garamond"/>
          <w:i/>
          <w:sz w:val="22"/>
          <w:szCs w:val="22"/>
          <w:lang w:val="en-US"/>
        </w:rPr>
        <w:t xml:space="preserve"> </w:t>
      </w:r>
      <w:r w:rsidRPr="003C3122">
        <w:rPr>
          <w:rFonts w:ascii="Garamond" w:hAnsi="Garamond"/>
          <w:i/>
          <w:sz w:val="22"/>
          <w:szCs w:val="22"/>
        </w:rPr>
        <w:t>открытия</w:t>
      </w:r>
      <w:r w:rsidRPr="003C3122">
        <w:rPr>
          <w:rFonts w:ascii="Garamond" w:hAnsi="Garamond"/>
          <w:i/>
          <w:sz w:val="22"/>
          <w:szCs w:val="22"/>
          <w:lang w:val="en-US"/>
        </w:rPr>
        <w:t xml:space="preserve">1975 </w:t>
      </w:r>
      <w:r w:rsidRPr="003C3122">
        <w:rPr>
          <w:rFonts w:ascii="Garamond" w:hAnsi="Garamond"/>
          <w:i/>
          <w:sz w:val="22"/>
          <w:szCs w:val="22"/>
        </w:rPr>
        <w:t>года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1976. </w:t>
      </w:r>
      <w:r w:rsidRPr="003C3122">
        <w:rPr>
          <w:rFonts w:ascii="Garamond" w:hAnsi="Garamond"/>
          <w:sz w:val="22"/>
          <w:szCs w:val="22"/>
        </w:rPr>
        <w:t>С</w:t>
      </w:r>
      <w:r w:rsidRPr="003C3122">
        <w:rPr>
          <w:rFonts w:ascii="Garamond" w:hAnsi="Garamond"/>
          <w:sz w:val="22"/>
          <w:szCs w:val="22"/>
          <w:lang w:val="en-US"/>
        </w:rPr>
        <w:t xml:space="preserve">. 542 [Vakturskaya N. N. New Data about the Settlement of Sadvar. </w:t>
      </w:r>
      <w:r w:rsidRPr="003C3122">
        <w:rPr>
          <w:rFonts w:ascii="Garamond" w:hAnsi="Garamond"/>
          <w:i/>
          <w:sz w:val="22"/>
          <w:szCs w:val="22"/>
          <w:lang w:val="en-US"/>
        </w:rPr>
        <w:t>Archaeological Discoveries in 1975</w:t>
      </w:r>
      <w:r w:rsidRPr="003C3122">
        <w:rPr>
          <w:rFonts w:ascii="Garamond" w:hAnsi="Garamond"/>
          <w:sz w:val="22"/>
          <w:szCs w:val="22"/>
          <w:lang w:val="en-US"/>
        </w:rPr>
        <w:t>. Moscow, 1976. P. 542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Вактурская</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xml:space="preserve">., </w:t>
      </w:r>
      <w:r w:rsidRPr="003C3122">
        <w:rPr>
          <w:rFonts w:ascii="Garamond" w:hAnsi="Garamond"/>
          <w:sz w:val="22"/>
          <w:szCs w:val="22"/>
        </w:rPr>
        <w:t>Воробьёва</w:t>
      </w:r>
      <w:r w:rsidRPr="003C3122">
        <w:rPr>
          <w:rFonts w:ascii="Garamond" w:hAnsi="Garamond"/>
          <w:sz w:val="22"/>
          <w:szCs w:val="22"/>
          <w:lang w:val="en-US"/>
        </w:rPr>
        <w:t> </w:t>
      </w:r>
      <w:r w:rsidRPr="003C3122">
        <w:rPr>
          <w:rFonts w:ascii="Garamond" w:hAnsi="Garamond"/>
          <w:sz w:val="22"/>
          <w:szCs w:val="22"/>
        </w:rPr>
        <w:t>М</w:t>
      </w:r>
      <w:r w:rsidRPr="003C3122">
        <w:rPr>
          <w:rFonts w:ascii="Garamond" w:hAnsi="Garamond"/>
          <w:sz w:val="22"/>
          <w:szCs w:val="22"/>
          <w:lang w:val="en-US"/>
        </w:rPr>
        <w:t>. </w:t>
      </w:r>
      <w:r w:rsidRPr="003C3122">
        <w:rPr>
          <w:rFonts w:ascii="Garamond" w:hAnsi="Garamond"/>
          <w:sz w:val="22"/>
          <w:szCs w:val="22"/>
        </w:rPr>
        <w:t>Г</w:t>
      </w:r>
      <w:r w:rsidRPr="003C3122">
        <w:rPr>
          <w:rFonts w:ascii="Garamond" w:hAnsi="Garamond"/>
          <w:sz w:val="22"/>
          <w:szCs w:val="22"/>
          <w:lang w:val="en-US"/>
        </w:rPr>
        <w:t xml:space="preserve">., </w:t>
      </w:r>
      <w:r w:rsidRPr="003C3122">
        <w:rPr>
          <w:rFonts w:ascii="Garamond" w:hAnsi="Garamond"/>
          <w:sz w:val="22"/>
          <w:szCs w:val="22"/>
        </w:rPr>
        <w:t>Лоховиц</w:t>
      </w:r>
      <w:r w:rsidRPr="003C3122">
        <w:rPr>
          <w:rFonts w:ascii="Garamond" w:hAnsi="Garamond"/>
          <w:sz w:val="22"/>
          <w:szCs w:val="22"/>
          <w:lang w:val="en-US"/>
        </w:rPr>
        <w:t> </w:t>
      </w:r>
      <w:r w:rsidRPr="003C3122">
        <w:rPr>
          <w:rFonts w:ascii="Garamond" w:hAnsi="Garamond"/>
          <w:sz w:val="22"/>
          <w:szCs w:val="22"/>
        </w:rPr>
        <w:t>В</w:t>
      </w:r>
      <w:r w:rsidRPr="003C3122">
        <w:rPr>
          <w:rFonts w:ascii="Garamond" w:hAnsi="Garamond"/>
          <w:sz w:val="22"/>
          <w:szCs w:val="22"/>
          <w:lang w:val="en-US"/>
        </w:rPr>
        <w:t>. </w:t>
      </w:r>
      <w:r w:rsidRPr="003C3122">
        <w:rPr>
          <w:rFonts w:ascii="Garamond" w:hAnsi="Garamond"/>
          <w:sz w:val="22"/>
          <w:szCs w:val="22"/>
        </w:rPr>
        <w:t>А</w:t>
      </w:r>
      <w:r w:rsidRPr="003C3122">
        <w:rPr>
          <w:rFonts w:ascii="Garamond" w:hAnsi="Garamond"/>
          <w:sz w:val="22"/>
          <w:szCs w:val="22"/>
          <w:lang w:val="en-US"/>
        </w:rPr>
        <w:t xml:space="preserve">. </w:t>
      </w:r>
      <w:r w:rsidRPr="003C3122">
        <w:rPr>
          <w:rFonts w:ascii="Garamond" w:hAnsi="Garamond"/>
          <w:sz w:val="22"/>
          <w:szCs w:val="22"/>
        </w:rPr>
        <w:t>Работы</w:t>
      </w:r>
      <w:r w:rsidRPr="003C3122">
        <w:rPr>
          <w:rFonts w:ascii="Garamond" w:hAnsi="Garamond"/>
          <w:sz w:val="22"/>
          <w:szCs w:val="22"/>
          <w:lang w:val="en-US"/>
        </w:rPr>
        <w:t xml:space="preserve"> </w:t>
      </w:r>
      <w:r w:rsidRPr="003C3122">
        <w:rPr>
          <w:rFonts w:ascii="Garamond" w:hAnsi="Garamond"/>
          <w:sz w:val="22"/>
          <w:szCs w:val="22"/>
        </w:rPr>
        <w:t>Хорезмской</w:t>
      </w:r>
      <w:r w:rsidRPr="003C3122">
        <w:rPr>
          <w:rFonts w:ascii="Garamond" w:hAnsi="Garamond"/>
          <w:sz w:val="22"/>
          <w:szCs w:val="22"/>
          <w:lang w:val="en-US"/>
        </w:rPr>
        <w:t xml:space="preserve"> </w:t>
      </w:r>
      <w:r w:rsidRPr="003C3122">
        <w:rPr>
          <w:rFonts w:ascii="Garamond" w:hAnsi="Garamond"/>
          <w:sz w:val="22"/>
          <w:szCs w:val="22"/>
        </w:rPr>
        <w:t>экспедиции</w:t>
      </w:r>
      <w:r w:rsidRPr="003C3122">
        <w:rPr>
          <w:rFonts w:ascii="Garamond" w:hAnsi="Garamond"/>
          <w:sz w:val="22"/>
          <w:szCs w:val="22"/>
          <w:lang w:val="en-US"/>
        </w:rPr>
        <w:t xml:space="preserve"> </w:t>
      </w:r>
      <w:r w:rsidRPr="003C3122">
        <w:rPr>
          <w:rFonts w:ascii="Garamond" w:hAnsi="Garamond"/>
          <w:sz w:val="22"/>
          <w:szCs w:val="22"/>
        </w:rPr>
        <w:t>в</w:t>
      </w:r>
      <w:r w:rsidRPr="003C3122">
        <w:rPr>
          <w:rFonts w:ascii="Garamond" w:hAnsi="Garamond"/>
          <w:sz w:val="22"/>
          <w:szCs w:val="22"/>
          <w:lang w:val="en-US"/>
        </w:rPr>
        <w:t xml:space="preserve"> </w:t>
      </w:r>
      <w:r w:rsidRPr="003C3122">
        <w:rPr>
          <w:rFonts w:ascii="Garamond" w:hAnsi="Garamond"/>
          <w:sz w:val="22"/>
          <w:szCs w:val="22"/>
        </w:rPr>
        <w:t>зоне</w:t>
      </w:r>
      <w:r w:rsidRPr="003C3122">
        <w:rPr>
          <w:rFonts w:ascii="Garamond" w:hAnsi="Garamond"/>
          <w:sz w:val="22"/>
          <w:szCs w:val="22"/>
          <w:lang w:val="en-US"/>
        </w:rPr>
        <w:t xml:space="preserve"> </w:t>
      </w:r>
      <w:r w:rsidRPr="003C3122">
        <w:rPr>
          <w:rFonts w:ascii="Garamond" w:hAnsi="Garamond"/>
          <w:sz w:val="22"/>
          <w:szCs w:val="22"/>
        </w:rPr>
        <w:t>затопления</w:t>
      </w:r>
      <w:r w:rsidRPr="003C3122">
        <w:rPr>
          <w:rFonts w:ascii="Garamond" w:hAnsi="Garamond"/>
          <w:sz w:val="22"/>
          <w:szCs w:val="22"/>
          <w:lang w:val="en-US"/>
        </w:rPr>
        <w:t xml:space="preserve"> </w:t>
      </w:r>
      <w:r w:rsidRPr="003C3122">
        <w:rPr>
          <w:rFonts w:ascii="Garamond" w:hAnsi="Garamond"/>
          <w:sz w:val="22"/>
          <w:szCs w:val="22"/>
        </w:rPr>
        <w:t>Тюямуюнского</w:t>
      </w:r>
      <w:r w:rsidRPr="003C3122">
        <w:rPr>
          <w:rFonts w:ascii="Garamond" w:hAnsi="Garamond"/>
          <w:sz w:val="22"/>
          <w:szCs w:val="22"/>
          <w:lang w:val="en-US"/>
        </w:rPr>
        <w:t xml:space="preserve"> </w:t>
      </w:r>
      <w:r w:rsidRPr="003C3122">
        <w:rPr>
          <w:rFonts w:ascii="Garamond" w:hAnsi="Garamond"/>
          <w:sz w:val="22"/>
          <w:szCs w:val="22"/>
        </w:rPr>
        <w:t>водохранилища</w:t>
      </w:r>
      <w:r w:rsidRPr="003C3122">
        <w:rPr>
          <w:rFonts w:ascii="Garamond" w:hAnsi="Garamond"/>
          <w:sz w:val="22"/>
          <w:szCs w:val="22"/>
          <w:lang w:val="en-US"/>
        </w:rPr>
        <w:t xml:space="preserve">. </w:t>
      </w:r>
      <w:r w:rsidRPr="003C3122">
        <w:rPr>
          <w:rFonts w:ascii="Garamond" w:hAnsi="Garamond"/>
          <w:i/>
          <w:sz w:val="22"/>
          <w:szCs w:val="22"/>
        </w:rPr>
        <w:t>Археологические</w:t>
      </w:r>
      <w:r w:rsidRPr="003C3122">
        <w:rPr>
          <w:rFonts w:ascii="Garamond" w:hAnsi="Garamond"/>
          <w:i/>
          <w:sz w:val="22"/>
          <w:szCs w:val="22"/>
          <w:lang w:val="en-US"/>
        </w:rPr>
        <w:t xml:space="preserve"> </w:t>
      </w:r>
      <w:r w:rsidRPr="003C3122">
        <w:rPr>
          <w:rFonts w:ascii="Garamond" w:hAnsi="Garamond"/>
          <w:i/>
          <w:sz w:val="22"/>
          <w:szCs w:val="22"/>
        </w:rPr>
        <w:t>открытия</w:t>
      </w:r>
      <w:r w:rsidRPr="003C3122">
        <w:rPr>
          <w:rFonts w:ascii="Garamond" w:hAnsi="Garamond"/>
          <w:i/>
          <w:sz w:val="22"/>
          <w:szCs w:val="22"/>
          <w:lang w:val="en-US"/>
        </w:rPr>
        <w:t xml:space="preserve"> 1972 </w:t>
      </w:r>
      <w:r w:rsidRPr="003C3122">
        <w:rPr>
          <w:rFonts w:ascii="Garamond" w:hAnsi="Garamond"/>
          <w:i/>
          <w:sz w:val="22"/>
          <w:szCs w:val="22"/>
        </w:rPr>
        <w:t>года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1973. </w:t>
      </w:r>
      <w:r w:rsidRPr="003C3122">
        <w:rPr>
          <w:rFonts w:ascii="Garamond" w:hAnsi="Garamond"/>
          <w:sz w:val="22"/>
          <w:szCs w:val="22"/>
        </w:rPr>
        <w:t>С</w:t>
      </w:r>
      <w:r w:rsidRPr="003C3122">
        <w:rPr>
          <w:rFonts w:ascii="Garamond" w:hAnsi="Garamond"/>
          <w:sz w:val="22"/>
          <w:szCs w:val="22"/>
          <w:lang w:val="en-US"/>
        </w:rPr>
        <w:t xml:space="preserve">. 477–478 [Vakturskaya N. N., Vorob’eva V. G., Lokhovits V. A. Activities of the Khorezmian Expedition in the Flooding Area of Tuyamuyun Water Storage. </w:t>
      </w:r>
      <w:r w:rsidRPr="003C3122">
        <w:rPr>
          <w:rFonts w:ascii="Garamond" w:hAnsi="Garamond"/>
          <w:i/>
          <w:sz w:val="22"/>
          <w:szCs w:val="22"/>
          <w:lang w:val="en-US"/>
        </w:rPr>
        <w:t>Archaeological Discoveries 1972</w:t>
      </w:r>
      <w:r w:rsidRPr="003C3122">
        <w:rPr>
          <w:rFonts w:ascii="Garamond" w:hAnsi="Garamond"/>
          <w:sz w:val="22"/>
          <w:szCs w:val="22"/>
          <w:lang w:val="en-US"/>
        </w:rPr>
        <w:t>. Moscow, 1973. Pp. 477–478 (in Russian)].</w:t>
      </w:r>
    </w:p>
    <w:p w:rsidR="00EB07B9" w:rsidRPr="003C3122" w:rsidRDefault="00EB07B9" w:rsidP="00737B2B">
      <w:pPr>
        <w:tabs>
          <w:tab w:val="left" w:pos="2277"/>
        </w:tabs>
        <w:ind w:left="720" w:right="-31" w:hanging="720"/>
        <w:jc w:val="both"/>
        <w:rPr>
          <w:rFonts w:ascii="Garamond" w:hAnsi="Garamond"/>
          <w:sz w:val="22"/>
          <w:szCs w:val="22"/>
        </w:rPr>
      </w:pPr>
      <w:r w:rsidRPr="003C3122">
        <w:rPr>
          <w:rFonts w:ascii="Garamond" w:hAnsi="Garamond"/>
          <w:sz w:val="22"/>
          <w:szCs w:val="22"/>
        </w:rPr>
        <w:t>Вишневская</w:t>
      </w:r>
      <w:r w:rsidRPr="003C3122">
        <w:rPr>
          <w:rFonts w:ascii="Garamond" w:hAnsi="Garamond"/>
          <w:sz w:val="22"/>
          <w:szCs w:val="22"/>
          <w:lang w:val="en-US"/>
        </w:rPr>
        <w:t> </w:t>
      </w:r>
      <w:r w:rsidRPr="003C3122">
        <w:rPr>
          <w:rFonts w:ascii="Garamond" w:hAnsi="Garamond"/>
          <w:sz w:val="22"/>
          <w:szCs w:val="22"/>
        </w:rPr>
        <w:t>Н</w:t>
      </w:r>
      <w:r w:rsidRPr="003C3122">
        <w:rPr>
          <w:rFonts w:ascii="Garamond" w:hAnsi="Garamond"/>
          <w:sz w:val="22"/>
          <w:szCs w:val="22"/>
          <w:lang w:val="en-US"/>
        </w:rPr>
        <w:t>. </w:t>
      </w:r>
      <w:r w:rsidRPr="003C3122">
        <w:rPr>
          <w:rFonts w:ascii="Garamond" w:hAnsi="Garamond"/>
          <w:sz w:val="22"/>
          <w:szCs w:val="22"/>
        </w:rPr>
        <w:t>Ю</w:t>
      </w:r>
      <w:r w:rsidRPr="003C3122">
        <w:rPr>
          <w:rFonts w:ascii="Garamond" w:hAnsi="Garamond"/>
          <w:sz w:val="22"/>
          <w:szCs w:val="22"/>
          <w:lang w:val="en-US"/>
        </w:rPr>
        <w:t xml:space="preserve">. </w:t>
      </w:r>
      <w:r w:rsidRPr="003C3122">
        <w:rPr>
          <w:rFonts w:ascii="Garamond" w:hAnsi="Garamond"/>
          <w:i/>
          <w:sz w:val="22"/>
          <w:szCs w:val="22"/>
        </w:rPr>
        <w:t>Ремесленные</w:t>
      </w:r>
      <w:r w:rsidRPr="003C3122">
        <w:rPr>
          <w:rFonts w:ascii="Garamond" w:hAnsi="Garamond"/>
          <w:i/>
          <w:sz w:val="22"/>
          <w:szCs w:val="22"/>
          <w:lang w:val="en-US"/>
        </w:rPr>
        <w:t xml:space="preserve"> </w:t>
      </w:r>
      <w:r w:rsidRPr="003C3122">
        <w:rPr>
          <w:rFonts w:ascii="Garamond" w:hAnsi="Garamond"/>
          <w:i/>
          <w:sz w:val="22"/>
          <w:szCs w:val="22"/>
        </w:rPr>
        <w:t>изделия</w:t>
      </w:r>
      <w:r w:rsidRPr="003C3122">
        <w:rPr>
          <w:rFonts w:ascii="Garamond" w:hAnsi="Garamond"/>
          <w:i/>
          <w:sz w:val="22"/>
          <w:szCs w:val="22"/>
          <w:lang w:val="en-US"/>
        </w:rPr>
        <w:t xml:space="preserve"> </w:t>
      </w:r>
      <w:r w:rsidRPr="003C3122">
        <w:rPr>
          <w:rFonts w:ascii="Garamond" w:hAnsi="Garamond"/>
          <w:i/>
          <w:sz w:val="22"/>
          <w:szCs w:val="22"/>
        </w:rPr>
        <w:t>Джигербента</w:t>
      </w:r>
      <w:r w:rsidRPr="003C3122">
        <w:rPr>
          <w:rFonts w:ascii="Garamond" w:hAnsi="Garamond"/>
          <w:sz w:val="22"/>
          <w:szCs w:val="22"/>
          <w:lang w:val="en-US"/>
        </w:rPr>
        <w:t xml:space="preserve">. </w:t>
      </w:r>
      <w:r w:rsidRPr="003C3122">
        <w:rPr>
          <w:rFonts w:ascii="Garamond" w:hAnsi="Garamond"/>
          <w:sz w:val="22"/>
          <w:szCs w:val="22"/>
        </w:rPr>
        <w:t>М</w:t>
      </w:r>
      <w:r w:rsidRPr="003C3122">
        <w:rPr>
          <w:rFonts w:ascii="Garamond" w:hAnsi="Garamond"/>
          <w:sz w:val="22"/>
          <w:szCs w:val="22"/>
          <w:lang w:val="en-US"/>
        </w:rPr>
        <w:t xml:space="preserve">., 2001 [Vishnevskaya N. Yu. </w:t>
      </w:r>
      <w:r w:rsidRPr="003C3122">
        <w:rPr>
          <w:rFonts w:ascii="Garamond" w:hAnsi="Garamond"/>
          <w:i/>
          <w:iCs/>
          <w:sz w:val="22"/>
          <w:szCs w:val="22"/>
          <w:lang w:val="en-US"/>
        </w:rPr>
        <w:t>Handicraft Items from Jigerbent</w:t>
      </w:r>
      <w:r w:rsidRPr="003C3122">
        <w:rPr>
          <w:rFonts w:ascii="Garamond" w:hAnsi="Garamond"/>
          <w:sz w:val="22"/>
          <w:szCs w:val="22"/>
          <w:lang w:val="en-US"/>
        </w:rPr>
        <w:t>. Moscow</w:t>
      </w:r>
      <w:r w:rsidRPr="003C3122">
        <w:rPr>
          <w:rFonts w:ascii="Garamond" w:hAnsi="Garamond"/>
          <w:sz w:val="22"/>
          <w:szCs w:val="22"/>
        </w:rPr>
        <w:t>, 2001 (</w:t>
      </w:r>
      <w:r w:rsidRPr="003C3122">
        <w:rPr>
          <w:rFonts w:ascii="Garamond" w:hAnsi="Garamond"/>
          <w:sz w:val="22"/>
          <w:szCs w:val="22"/>
          <w:lang w:val="en-US"/>
        </w:rPr>
        <w:t>in Russian</w:t>
      </w:r>
      <w:r w:rsidRPr="003C3122">
        <w:rPr>
          <w:rFonts w:ascii="Garamond" w:hAnsi="Garamond"/>
          <w:sz w:val="22"/>
          <w:szCs w:val="22"/>
        </w:rPr>
        <w:t>)].</w:t>
      </w:r>
    </w:p>
    <w:p w:rsidR="00EB07B9" w:rsidRPr="003C3122" w:rsidRDefault="00EB07B9" w:rsidP="00737B2B">
      <w:pPr>
        <w:ind w:left="720" w:right="-31" w:hanging="720"/>
        <w:jc w:val="both"/>
        <w:rPr>
          <w:rFonts w:ascii="Garamond" w:hAnsi="Garamond"/>
          <w:sz w:val="22"/>
          <w:szCs w:val="22"/>
        </w:rPr>
      </w:pPr>
      <w:r w:rsidRPr="003C3122">
        <w:rPr>
          <w:rFonts w:ascii="Garamond" w:hAnsi="Garamond"/>
          <w:sz w:val="22"/>
          <w:szCs w:val="22"/>
        </w:rPr>
        <w:t>Кочнев</w:t>
      </w:r>
      <w:r w:rsidRPr="003C3122">
        <w:rPr>
          <w:rFonts w:ascii="Garamond" w:hAnsi="Garamond"/>
          <w:sz w:val="22"/>
          <w:szCs w:val="22"/>
          <w:lang w:val="en-US"/>
        </w:rPr>
        <w:t> </w:t>
      </w:r>
      <w:r w:rsidRPr="003C3122">
        <w:rPr>
          <w:rFonts w:ascii="Garamond" w:hAnsi="Garamond"/>
          <w:sz w:val="22"/>
          <w:szCs w:val="22"/>
        </w:rPr>
        <w:t>Б.</w:t>
      </w:r>
      <w:r w:rsidRPr="003C3122">
        <w:rPr>
          <w:rFonts w:ascii="Garamond" w:hAnsi="Garamond"/>
          <w:sz w:val="22"/>
          <w:szCs w:val="22"/>
          <w:lang w:val="en-US"/>
        </w:rPr>
        <w:t> </w:t>
      </w:r>
      <w:r w:rsidRPr="003C3122">
        <w:rPr>
          <w:rFonts w:ascii="Garamond" w:hAnsi="Garamond"/>
          <w:sz w:val="22"/>
          <w:szCs w:val="22"/>
        </w:rPr>
        <w:t>Д. Заметки по средневековой нумизматике Средней Азии. Часть</w:t>
      </w:r>
      <w:r w:rsidRPr="003C3122">
        <w:rPr>
          <w:rFonts w:ascii="Garamond" w:hAnsi="Garamond"/>
          <w:sz w:val="22"/>
          <w:szCs w:val="22"/>
          <w:lang w:val="en-US"/>
        </w:rPr>
        <w:t> </w:t>
      </w:r>
      <w:r w:rsidRPr="003C3122">
        <w:rPr>
          <w:rFonts w:ascii="Garamond" w:hAnsi="Garamond"/>
          <w:sz w:val="22"/>
          <w:szCs w:val="22"/>
        </w:rPr>
        <w:t xml:space="preserve">6. Раннее средневековье, Саманиды, Караханиды. </w:t>
      </w:r>
      <w:r w:rsidRPr="003C3122">
        <w:rPr>
          <w:rFonts w:ascii="Garamond" w:hAnsi="Garamond"/>
          <w:i/>
          <w:sz w:val="22"/>
          <w:szCs w:val="22"/>
        </w:rPr>
        <w:t>История материальной культуры Узбекистана</w:t>
      </w:r>
      <w:r w:rsidRPr="003C3122">
        <w:rPr>
          <w:rFonts w:ascii="Garamond" w:hAnsi="Garamond"/>
          <w:sz w:val="22"/>
          <w:szCs w:val="22"/>
        </w:rPr>
        <w:t>. Выпуск</w:t>
      </w:r>
      <w:r w:rsidRPr="003C3122">
        <w:rPr>
          <w:rFonts w:ascii="Garamond" w:hAnsi="Garamond"/>
          <w:sz w:val="22"/>
          <w:szCs w:val="22"/>
          <w:lang w:val="en-US"/>
        </w:rPr>
        <w:t> </w:t>
      </w:r>
      <w:r w:rsidRPr="003C3122">
        <w:rPr>
          <w:rFonts w:ascii="Garamond" w:hAnsi="Garamond"/>
          <w:sz w:val="22"/>
          <w:szCs w:val="22"/>
        </w:rPr>
        <w:t xml:space="preserve">19. Ташкент, 1984. </w:t>
      </w:r>
      <w:r w:rsidRPr="003C3122">
        <w:rPr>
          <w:rFonts w:ascii="Garamond" w:hAnsi="Garamond"/>
          <w:sz w:val="22"/>
          <w:szCs w:val="22"/>
          <w:lang w:val="en-US"/>
        </w:rPr>
        <w:t>C</w:t>
      </w:r>
      <w:r w:rsidRPr="003C3122">
        <w:rPr>
          <w:rFonts w:ascii="Garamond" w:hAnsi="Garamond"/>
          <w:sz w:val="22"/>
          <w:szCs w:val="22"/>
        </w:rPr>
        <w:t>. 185–195 [</w:t>
      </w:r>
      <w:r w:rsidRPr="003C3122">
        <w:rPr>
          <w:rFonts w:ascii="Garamond" w:hAnsi="Garamond"/>
          <w:sz w:val="22"/>
          <w:szCs w:val="22"/>
          <w:lang w:val="en-US"/>
        </w:rPr>
        <w:t>Kochnev</w:t>
      </w:r>
      <w:r w:rsidRPr="003C3122">
        <w:rPr>
          <w:rFonts w:ascii="Garamond" w:hAnsi="Garamond"/>
          <w:sz w:val="22"/>
          <w:szCs w:val="22"/>
        </w:rPr>
        <w:t xml:space="preserve"> </w:t>
      </w:r>
      <w:r w:rsidRPr="003C3122">
        <w:rPr>
          <w:rFonts w:ascii="Garamond" w:hAnsi="Garamond"/>
          <w:sz w:val="22"/>
          <w:szCs w:val="22"/>
          <w:lang w:val="en-US"/>
        </w:rPr>
        <w:t>B</w:t>
      </w:r>
      <w:r w:rsidRPr="003C3122">
        <w:rPr>
          <w:rFonts w:ascii="Garamond" w:hAnsi="Garamond"/>
          <w:sz w:val="22"/>
          <w:szCs w:val="22"/>
        </w:rPr>
        <w:t xml:space="preserve">. </w:t>
      </w:r>
      <w:r w:rsidRPr="003C3122">
        <w:rPr>
          <w:rFonts w:ascii="Garamond" w:hAnsi="Garamond"/>
          <w:sz w:val="22"/>
          <w:szCs w:val="22"/>
          <w:lang w:val="en-US"/>
        </w:rPr>
        <w:t>D</w:t>
      </w:r>
      <w:r w:rsidRPr="003C3122">
        <w:rPr>
          <w:rFonts w:ascii="Garamond" w:hAnsi="Garamond"/>
          <w:sz w:val="22"/>
          <w:szCs w:val="22"/>
        </w:rPr>
        <w:t xml:space="preserve">. </w:t>
      </w:r>
      <w:r w:rsidRPr="003C3122">
        <w:rPr>
          <w:rFonts w:ascii="Garamond" w:hAnsi="Garamond"/>
          <w:sz w:val="22"/>
          <w:szCs w:val="22"/>
          <w:lang w:val="en-US"/>
        </w:rPr>
        <w:t>Notes</w:t>
      </w:r>
      <w:r w:rsidRPr="003C3122">
        <w:rPr>
          <w:rFonts w:ascii="Garamond" w:hAnsi="Garamond"/>
          <w:sz w:val="22"/>
          <w:szCs w:val="22"/>
        </w:rPr>
        <w:t xml:space="preserve"> </w:t>
      </w:r>
      <w:r w:rsidRPr="003C3122">
        <w:rPr>
          <w:rFonts w:ascii="Garamond" w:hAnsi="Garamond"/>
          <w:sz w:val="22"/>
          <w:szCs w:val="22"/>
          <w:lang w:val="en-US"/>
        </w:rPr>
        <w:t>for</w:t>
      </w:r>
      <w:r w:rsidRPr="003C3122">
        <w:rPr>
          <w:rFonts w:ascii="Garamond" w:hAnsi="Garamond"/>
          <w:sz w:val="22"/>
          <w:szCs w:val="22"/>
        </w:rPr>
        <w:t xml:space="preserve"> </w:t>
      </w:r>
      <w:r w:rsidRPr="003C3122">
        <w:rPr>
          <w:rFonts w:ascii="Garamond" w:hAnsi="Garamond"/>
          <w:sz w:val="22"/>
          <w:szCs w:val="22"/>
          <w:lang w:val="en-US"/>
        </w:rPr>
        <w:t>Central</w:t>
      </w:r>
      <w:r w:rsidRPr="003C3122">
        <w:rPr>
          <w:rFonts w:ascii="Garamond" w:hAnsi="Garamond"/>
          <w:sz w:val="22"/>
          <w:szCs w:val="22"/>
        </w:rPr>
        <w:t xml:space="preserve"> </w:t>
      </w:r>
      <w:r w:rsidRPr="003C3122">
        <w:rPr>
          <w:rFonts w:ascii="Garamond" w:hAnsi="Garamond"/>
          <w:sz w:val="22"/>
          <w:szCs w:val="22"/>
          <w:lang w:val="en-US"/>
        </w:rPr>
        <w:t>Asian</w:t>
      </w:r>
      <w:r w:rsidRPr="003C3122">
        <w:rPr>
          <w:rFonts w:ascii="Garamond" w:hAnsi="Garamond"/>
          <w:sz w:val="22"/>
          <w:szCs w:val="22"/>
        </w:rPr>
        <w:t xml:space="preserve"> </w:t>
      </w:r>
      <w:r w:rsidRPr="003C3122">
        <w:rPr>
          <w:rFonts w:ascii="Garamond" w:hAnsi="Garamond"/>
          <w:sz w:val="22"/>
          <w:szCs w:val="22"/>
          <w:lang w:val="en-US"/>
        </w:rPr>
        <w:t>Numismatics</w:t>
      </w:r>
      <w:r w:rsidRPr="003C3122">
        <w:rPr>
          <w:rFonts w:ascii="Garamond" w:hAnsi="Garamond"/>
          <w:sz w:val="22"/>
          <w:szCs w:val="22"/>
        </w:rPr>
        <w:t xml:space="preserve">. </w:t>
      </w:r>
      <w:r w:rsidRPr="003C3122">
        <w:rPr>
          <w:rFonts w:ascii="Garamond" w:hAnsi="Garamond"/>
          <w:sz w:val="22"/>
          <w:szCs w:val="22"/>
          <w:lang w:val="en-US"/>
        </w:rPr>
        <w:t xml:space="preserve">Part 6. Early Middle Age, Samanids, Karakhanids. </w:t>
      </w:r>
      <w:r w:rsidRPr="003C3122">
        <w:rPr>
          <w:rFonts w:ascii="Garamond" w:hAnsi="Garamond"/>
          <w:i/>
          <w:sz w:val="22"/>
          <w:szCs w:val="22"/>
          <w:lang w:val="en-US"/>
        </w:rPr>
        <w:t xml:space="preserve">History of Material Culture of Uzbekistan. </w:t>
      </w:r>
      <w:r w:rsidRPr="003C3122">
        <w:rPr>
          <w:rFonts w:ascii="Garamond" w:hAnsi="Garamond"/>
          <w:sz w:val="22"/>
          <w:szCs w:val="22"/>
          <w:lang w:val="en-US"/>
        </w:rPr>
        <w:t>Vol</w:t>
      </w:r>
      <w:r w:rsidRPr="003C3122">
        <w:rPr>
          <w:rFonts w:ascii="Garamond" w:hAnsi="Garamond"/>
          <w:sz w:val="22"/>
          <w:szCs w:val="22"/>
        </w:rPr>
        <w:t xml:space="preserve">. 19. </w:t>
      </w:r>
      <w:r w:rsidRPr="003C3122">
        <w:rPr>
          <w:rFonts w:ascii="Garamond" w:hAnsi="Garamond"/>
          <w:sz w:val="22"/>
          <w:szCs w:val="22"/>
          <w:lang w:val="en-US"/>
        </w:rPr>
        <w:t>Tashkent</w:t>
      </w:r>
      <w:r w:rsidRPr="003C3122">
        <w:rPr>
          <w:rFonts w:ascii="Garamond" w:hAnsi="Garamond"/>
          <w:sz w:val="22"/>
          <w:szCs w:val="22"/>
        </w:rPr>
        <w:t xml:space="preserve">, 1984. </w:t>
      </w:r>
      <w:r w:rsidRPr="003C3122">
        <w:rPr>
          <w:rFonts w:ascii="Garamond" w:hAnsi="Garamond"/>
          <w:sz w:val="22"/>
          <w:szCs w:val="22"/>
          <w:lang w:val="en-US"/>
        </w:rPr>
        <w:t>Pp</w:t>
      </w:r>
      <w:r w:rsidRPr="003C3122">
        <w:rPr>
          <w:rFonts w:ascii="Garamond" w:hAnsi="Garamond"/>
          <w:sz w:val="22"/>
          <w:szCs w:val="22"/>
        </w:rPr>
        <w:t>.</w:t>
      </w:r>
      <w:r w:rsidRPr="003C3122">
        <w:rPr>
          <w:rFonts w:ascii="Garamond" w:hAnsi="Garamond"/>
          <w:sz w:val="22"/>
          <w:szCs w:val="22"/>
          <w:lang w:val="en-US"/>
        </w:rPr>
        <w:t> </w:t>
      </w:r>
      <w:r w:rsidRPr="003C3122">
        <w:rPr>
          <w:rFonts w:ascii="Garamond" w:hAnsi="Garamond"/>
          <w:sz w:val="22"/>
          <w:szCs w:val="22"/>
        </w:rPr>
        <w:t>185–195 (</w:t>
      </w:r>
      <w:r w:rsidRPr="003C3122">
        <w:rPr>
          <w:rFonts w:ascii="Garamond" w:hAnsi="Garamond"/>
          <w:sz w:val="22"/>
          <w:szCs w:val="22"/>
          <w:lang w:val="en-US"/>
        </w:rPr>
        <w:t>in Russian</w:t>
      </w:r>
      <w:r w:rsidRPr="003C3122">
        <w:rPr>
          <w:rFonts w:ascii="Garamond" w:hAnsi="Garamond"/>
          <w:sz w:val="22"/>
          <w:szCs w:val="22"/>
        </w:rPr>
        <w:t>)].</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Кочнев</w:t>
      </w:r>
      <w:r w:rsidRPr="003C3122">
        <w:rPr>
          <w:rFonts w:ascii="Garamond" w:hAnsi="Garamond"/>
          <w:sz w:val="22"/>
          <w:szCs w:val="22"/>
          <w:lang w:val="en-US"/>
        </w:rPr>
        <w:t> </w:t>
      </w:r>
      <w:r w:rsidRPr="003C3122">
        <w:rPr>
          <w:rFonts w:ascii="Garamond" w:hAnsi="Garamond"/>
          <w:sz w:val="22"/>
          <w:szCs w:val="22"/>
        </w:rPr>
        <w:t>Б.</w:t>
      </w:r>
      <w:r w:rsidRPr="003C3122">
        <w:rPr>
          <w:rFonts w:ascii="Garamond" w:hAnsi="Garamond"/>
          <w:sz w:val="22"/>
          <w:szCs w:val="22"/>
          <w:lang w:val="en-US"/>
        </w:rPr>
        <w:t> </w:t>
      </w:r>
      <w:r w:rsidRPr="003C3122">
        <w:rPr>
          <w:rFonts w:ascii="Garamond" w:hAnsi="Garamond"/>
          <w:sz w:val="22"/>
          <w:szCs w:val="22"/>
        </w:rPr>
        <w:t xml:space="preserve">Д. Среднеазиатские куфические фельсы с изображением коня. </w:t>
      </w:r>
      <w:r w:rsidRPr="003C3122">
        <w:rPr>
          <w:rFonts w:ascii="Garamond" w:hAnsi="Garamond"/>
          <w:i/>
          <w:sz w:val="22"/>
          <w:szCs w:val="22"/>
        </w:rPr>
        <w:t>Нумизматика Центральной Азии IV. Сборник статей</w:t>
      </w:r>
      <w:r w:rsidRPr="003C3122">
        <w:rPr>
          <w:rFonts w:ascii="Garamond" w:hAnsi="Garamond"/>
          <w:sz w:val="22"/>
          <w:szCs w:val="22"/>
        </w:rPr>
        <w:t>. Ташкент, 1999. С.</w:t>
      </w:r>
      <w:r w:rsidRPr="003C3122">
        <w:rPr>
          <w:rFonts w:ascii="Garamond" w:hAnsi="Garamond"/>
          <w:sz w:val="22"/>
          <w:szCs w:val="22"/>
          <w:lang w:val="en-US"/>
        </w:rPr>
        <w:t> </w:t>
      </w:r>
      <w:r w:rsidRPr="003C3122">
        <w:rPr>
          <w:rFonts w:ascii="Garamond" w:hAnsi="Garamond"/>
          <w:sz w:val="22"/>
          <w:szCs w:val="22"/>
        </w:rPr>
        <w:t>43–56 [</w:t>
      </w:r>
      <w:r w:rsidRPr="003C3122">
        <w:rPr>
          <w:rFonts w:ascii="Garamond" w:hAnsi="Garamond"/>
          <w:sz w:val="22"/>
          <w:szCs w:val="22"/>
          <w:lang w:val="en-US"/>
        </w:rPr>
        <w:t>Kochnev</w:t>
      </w:r>
      <w:r w:rsidRPr="003C3122">
        <w:rPr>
          <w:rFonts w:ascii="Garamond" w:hAnsi="Garamond"/>
          <w:sz w:val="22"/>
          <w:szCs w:val="22"/>
        </w:rPr>
        <w:t xml:space="preserve"> </w:t>
      </w:r>
      <w:r w:rsidRPr="003C3122">
        <w:rPr>
          <w:rFonts w:ascii="Garamond" w:hAnsi="Garamond"/>
          <w:sz w:val="22"/>
          <w:szCs w:val="22"/>
          <w:lang w:val="en-US"/>
        </w:rPr>
        <w:t>B</w:t>
      </w:r>
      <w:r w:rsidRPr="003C3122">
        <w:rPr>
          <w:rFonts w:ascii="Garamond" w:hAnsi="Garamond"/>
          <w:sz w:val="22"/>
          <w:szCs w:val="22"/>
        </w:rPr>
        <w:t xml:space="preserve">. </w:t>
      </w:r>
      <w:r w:rsidRPr="003C3122">
        <w:rPr>
          <w:rFonts w:ascii="Garamond" w:hAnsi="Garamond"/>
          <w:sz w:val="22"/>
          <w:szCs w:val="22"/>
          <w:lang w:val="en-US"/>
        </w:rPr>
        <w:t>D</w:t>
      </w:r>
      <w:r w:rsidRPr="003C3122">
        <w:rPr>
          <w:rFonts w:ascii="Garamond" w:hAnsi="Garamond"/>
          <w:sz w:val="22"/>
          <w:szCs w:val="22"/>
        </w:rPr>
        <w:t xml:space="preserve">. </w:t>
      </w:r>
      <w:r w:rsidRPr="003C3122">
        <w:rPr>
          <w:rFonts w:ascii="Garamond" w:hAnsi="Garamond"/>
          <w:sz w:val="22"/>
          <w:szCs w:val="22"/>
          <w:lang w:val="en-US"/>
        </w:rPr>
        <w:t>Central</w:t>
      </w:r>
      <w:r w:rsidRPr="003C3122">
        <w:rPr>
          <w:rFonts w:ascii="Garamond" w:hAnsi="Garamond"/>
          <w:sz w:val="22"/>
          <w:szCs w:val="22"/>
        </w:rPr>
        <w:t xml:space="preserve"> </w:t>
      </w:r>
      <w:r w:rsidRPr="003C3122">
        <w:rPr>
          <w:rFonts w:ascii="Garamond" w:hAnsi="Garamond"/>
          <w:sz w:val="22"/>
          <w:szCs w:val="22"/>
          <w:lang w:val="en-US"/>
        </w:rPr>
        <w:t>Asian</w:t>
      </w:r>
      <w:r w:rsidRPr="003C3122">
        <w:rPr>
          <w:rFonts w:ascii="Garamond" w:hAnsi="Garamond"/>
          <w:sz w:val="22"/>
          <w:szCs w:val="22"/>
        </w:rPr>
        <w:t xml:space="preserve"> </w:t>
      </w:r>
      <w:r w:rsidRPr="003C3122">
        <w:rPr>
          <w:rFonts w:ascii="Garamond" w:hAnsi="Garamond"/>
          <w:sz w:val="22"/>
          <w:szCs w:val="22"/>
          <w:lang w:val="en-US"/>
        </w:rPr>
        <w:t>Kufic</w:t>
      </w:r>
      <w:r w:rsidRPr="003C3122">
        <w:rPr>
          <w:rFonts w:ascii="Garamond" w:hAnsi="Garamond"/>
          <w:sz w:val="22"/>
          <w:szCs w:val="22"/>
        </w:rPr>
        <w:t xml:space="preserve"> </w:t>
      </w:r>
      <w:r w:rsidRPr="003C3122">
        <w:rPr>
          <w:rFonts w:ascii="Garamond" w:hAnsi="Garamond"/>
          <w:sz w:val="22"/>
          <w:szCs w:val="22"/>
          <w:lang w:val="en-US"/>
        </w:rPr>
        <w:t>Aalses</w:t>
      </w:r>
      <w:r w:rsidRPr="003C3122">
        <w:rPr>
          <w:rFonts w:ascii="Garamond" w:hAnsi="Garamond"/>
          <w:sz w:val="22"/>
          <w:szCs w:val="22"/>
        </w:rPr>
        <w:t xml:space="preserve"> </w:t>
      </w:r>
      <w:r w:rsidRPr="003C3122">
        <w:rPr>
          <w:rFonts w:ascii="Garamond" w:hAnsi="Garamond"/>
          <w:sz w:val="22"/>
          <w:szCs w:val="22"/>
          <w:lang w:val="en-US"/>
        </w:rPr>
        <w:t>with</w:t>
      </w:r>
      <w:r w:rsidRPr="003C3122">
        <w:rPr>
          <w:rFonts w:ascii="Garamond" w:hAnsi="Garamond"/>
          <w:sz w:val="22"/>
          <w:szCs w:val="22"/>
        </w:rPr>
        <w:t xml:space="preserve"> </w:t>
      </w:r>
      <w:r w:rsidRPr="003C3122">
        <w:rPr>
          <w:rFonts w:ascii="Garamond" w:hAnsi="Garamond"/>
          <w:sz w:val="22"/>
          <w:szCs w:val="22"/>
          <w:lang w:val="en-US"/>
        </w:rPr>
        <w:t>Horse</w:t>
      </w:r>
      <w:r w:rsidRPr="003C3122">
        <w:rPr>
          <w:rFonts w:ascii="Garamond" w:hAnsi="Garamond"/>
          <w:sz w:val="22"/>
          <w:szCs w:val="22"/>
        </w:rPr>
        <w:t xml:space="preserve"> </w:t>
      </w:r>
      <w:r w:rsidRPr="003C3122">
        <w:rPr>
          <w:rFonts w:ascii="Garamond" w:hAnsi="Garamond"/>
          <w:sz w:val="22"/>
          <w:szCs w:val="22"/>
          <w:lang w:val="en-US"/>
        </w:rPr>
        <w:t>Image</w:t>
      </w:r>
      <w:r w:rsidRPr="003C3122">
        <w:rPr>
          <w:rFonts w:ascii="Garamond" w:hAnsi="Garamond"/>
          <w:sz w:val="22"/>
          <w:szCs w:val="22"/>
        </w:rPr>
        <w:t xml:space="preserve">. </w:t>
      </w:r>
      <w:r w:rsidRPr="003C3122">
        <w:rPr>
          <w:rFonts w:ascii="Garamond" w:hAnsi="Garamond"/>
          <w:i/>
          <w:sz w:val="22"/>
          <w:szCs w:val="22"/>
          <w:lang w:val="en-US"/>
        </w:rPr>
        <w:t xml:space="preserve">Numismatics of Central Asia. </w:t>
      </w:r>
      <w:r w:rsidRPr="003C3122">
        <w:rPr>
          <w:rFonts w:ascii="Garamond" w:hAnsi="Garamond"/>
          <w:sz w:val="22"/>
          <w:szCs w:val="22"/>
          <w:lang w:val="en-US"/>
        </w:rPr>
        <w:t xml:space="preserve">Vol. 4. </w:t>
      </w:r>
      <w:r w:rsidRPr="003C3122">
        <w:rPr>
          <w:rFonts w:ascii="Garamond" w:hAnsi="Garamond"/>
          <w:i/>
          <w:sz w:val="22"/>
          <w:szCs w:val="22"/>
          <w:lang w:val="en-US"/>
        </w:rPr>
        <w:t>Collection of Articles</w:t>
      </w:r>
      <w:r w:rsidRPr="003C3122">
        <w:rPr>
          <w:rFonts w:ascii="Garamond" w:hAnsi="Garamond"/>
          <w:sz w:val="22"/>
          <w:szCs w:val="22"/>
          <w:lang w:val="en-US"/>
        </w:rPr>
        <w:t>. Tashkent, 1999. Pp. 43–56 (in Russian)].</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lang w:val="en-US"/>
        </w:rPr>
        <w:t xml:space="preserve">Kalinin V. The First Known Coin of Ma’mun II b. Ma’mun I, Khwārizmshāh Ma’mūnid. </w:t>
      </w:r>
      <w:r w:rsidRPr="003C3122">
        <w:rPr>
          <w:rFonts w:ascii="Garamond" w:hAnsi="Garamond"/>
          <w:i/>
          <w:sz w:val="22"/>
          <w:szCs w:val="22"/>
          <w:lang w:val="en-US"/>
        </w:rPr>
        <w:t>Journal of the Oriental Numismatic Society</w:t>
      </w:r>
      <w:r w:rsidRPr="003C3122">
        <w:rPr>
          <w:rFonts w:ascii="Garamond" w:hAnsi="Garamond"/>
          <w:sz w:val="22"/>
          <w:szCs w:val="22"/>
          <w:lang w:val="en-US"/>
        </w:rPr>
        <w:t>. 2009. 201. Pp. 18–19.</w:t>
      </w:r>
    </w:p>
    <w:p w:rsidR="00EB07B9" w:rsidRPr="003C3122" w:rsidRDefault="00EB07B9" w:rsidP="00737B2B">
      <w:pPr>
        <w:ind w:left="720" w:right="-31" w:hanging="720"/>
        <w:jc w:val="both"/>
        <w:rPr>
          <w:rFonts w:ascii="Garamond" w:hAnsi="Garamond"/>
          <w:sz w:val="22"/>
          <w:szCs w:val="22"/>
          <w:lang w:val="de-DE"/>
        </w:rPr>
      </w:pPr>
      <w:r w:rsidRPr="003C3122">
        <w:rPr>
          <w:rFonts w:ascii="Garamond" w:hAnsi="Garamond"/>
          <w:sz w:val="22"/>
          <w:szCs w:val="22"/>
          <w:lang w:val="en-US"/>
        </w:rPr>
        <w:t xml:space="preserve">Nastich V., Schuster W. </w:t>
      </w:r>
      <w:r w:rsidRPr="003C3122">
        <w:rPr>
          <w:rFonts w:ascii="Garamond" w:hAnsi="Garamond"/>
          <w:i/>
          <w:sz w:val="22"/>
          <w:szCs w:val="22"/>
          <w:lang w:val="en-US"/>
        </w:rPr>
        <w:t>Catalog of Pre-Modern Central Asian Coins 1680–1923</w:t>
      </w:r>
      <w:r w:rsidRPr="003C3122">
        <w:rPr>
          <w:rFonts w:ascii="Garamond" w:hAnsi="Garamond"/>
          <w:sz w:val="22"/>
          <w:szCs w:val="22"/>
          <w:lang w:val="en-US"/>
        </w:rPr>
        <w:t xml:space="preserve">. </w:t>
      </w:r>
      <w:r w:rsidRPr="003C3122">
        <w:rPr>
          <w:rFonts w:ascii="Garamond" w:hAnsi="Garamond"/>
          <w:sz w:val="22"/>
          <w:szCs w:val="22"/>
          <w:lang w:val="de-DE"/>
        </w:rPr>
        <w:t xml:space="preserve">Bremer Beiträge zur Münz- und Geldgeschichte. Band 10. Bremen, 2017. </w:t>
      </w: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lang w:val="en-US"/>
        </w:rPr>
        <w:t xml:space="preserve">Treadwell L. Buyid </w:t>
      </w:r>
      <w:r w:rsidRPr="003C3122">
        <w:rPr>
          <w:rFonts w:ascii="Garamond" w:hAnsi="Garamond"/>
          <w:i/>
          <w:sz w:val="22"/>
          <w:szCs w:val="22"/>
          <w:lang w:val="en-US"/>
        </w:rPr>
        <w:t>Coinage: A Die Corpus (322–445 A.H.). Ashmolean Museum</w:t>
      </w:r>
      <w:r w:rsidRPr="003C3122">
        <w:rPr>
          <w:rFonts w:ascii="Garamond" w:hAnsi="Garamond"/>
          <w:sz w:val="22"/>
          <w:szCs w:val="22"/>
          <w:lang w:val="en-US"/>
        </w:rPr>
        <w:t>. Oxford, 2001.</w:t>
      </w:r>
    </w:p>
    <w:p w:rsidR="00EB07B9" w:rsidRPr="003C3122" w:rsidRDefault="00EB07B9" w:rsidP="00537BFE">
      <w:pPr>
        <w:spacing w:after="120"/>
        <w:ind w:left="720" w:right="-28" w:hanging="720"/>
        <w:jc w:val="both"/>
        <w:rPr>
          <w:rFonts w:ascii="Garamond" w:hAnsi="Garamond"/>
          <w:sz w:val="22"/>
          <w:szCs w:val="22"/>
          <w:lang w:val="en-US"/>
        </w:rPr>
      </w:pPr>
    </w:p>
    <w:p w:rsidR="00EB07B9" w:rsidRPr="003C3122" w:rsidRDefault="00EB07B9" w:rsidP="00737B2B">
      <w:pPr>
        <w:tabs>
          <w:tab w:val="left" w:pos="6580"/>
        </w:tabs>
        <w:ind w:left="720" w:right="-31" w:hanging="720"/>
        <w:jc w:val="center"/>
        <w:rPr>
          <w:rFonts w:ascii="Garamond" w:hAnsi="Garamond"/>
          <w:sz w:val="24"/>
          <w:szCs w:val="24"/>
          <w:lang w:val="en-US"/>
        </w:rPr>
      </w:pPr>
      <w:r w:rsidRPr="003C3122">
        <w:rPr>
          <w:rFonts w:ascii="Garamond" w:hAnsi="Garamond"/>
          <w:sz w:val="24"/>
          <w:szCs w:val="24"/>
        </w:rPr>
        <w:t>Электронные</w:t>
      </w:r>
      <w:r w:rsidRPr="003C3122">
        <w:rPr>
          <w:rFonts w:ascii="Garamond" w:hAnsi="Garamond"/>
          <w:sz w:val="24"/>
          <w:szCs w:val="24"/>
          <w:lang w:val="en-US"/>
        </w:rPr>
        <w:t xml:space="preserve"> </w:t>
      </w:r>
      <w:r w:rsidRPr="003C3122">
        <w:rPr>
          <w:rFonts w:ascii="Garamond" w:hAnsi="Garamond"/>
          <w:sz w:val="24"/>
          <w:szCs w:val="24"/>
        </w:rPr>
        <w:t>ресурсы</w:t>
      </w:r>
      <w:r w:rsidRPr="003C3122">
        <w:rPr>
          <w:rFonts w:ascii="Garamond" w:hAnsi="Garamond"/>
          <w:sz w:val="24"/>
          <w:szCs w:val="24"/>
          <w:lang w:val="en-US"/>
        </w:rPr>
        <w:t xml:space="preserve"> / Electronic sources</w:t>
      </w:r>
    </w:p>
    <w:p w:rsidR="00EB07B9" w:rsidRPr="003C3122" w:rsidRDefault="00EB07B9" w:rsidP="00737B2B">
      <w:pPr>
        <w:tabs>
          <w:tab w:val="left" w:pos="6580"/>
        </w:tabs>
        <w:ind w:left="720" w:right="-31" w:hanging="720"/>
        <w:jc w:val="both"/>
        <w:rPr>
          <w:rFonts w:ascii="Garamond" w:hAnsi="Garamond"/>
          <w:sz w:val="8"/>
          <w:szCs w:val="8"/>
          <w:lang w:val="en-US"/>
        </w:rPr>
      </w:pPr>
    </w:p>
    <w:p w:rsidR="00EB07B9" w:rsidRPr="003C3122" w:rsidRDefault="00EB07B9" w:rsidP="00737B2B">
      <w:pPr>
        <w:ind w:left="720" w:right="-31" w:hanging="720"/>
        <w:jc w:val="both"/>
        <w:rPr>
          <w:rFonts w:ascii="Garamond" w:hAnsi="Garamond"/>
          <w:sz w:val="22"/>
          <w:szCs w:val="22"/>
          <w:lang w:val="en-US"/>
        </w:rPr>
      </w:pPr>
      <w:r w:rsidRPr="003C3122">
        <w:rPr>
          <w:rFonts w:ascii="Garamond" w:hAnsi="Garamond"/>
          <w:sz w:val="22"/>
          <w:szCs w:val="22"/>
        </w:rPr>
        <w:t xml:space="preserve">База данных по восточной нумизматике ЗЕНО, специальный проект «Нумизматика Хорезма». </w:t>
      </w:r>
      <w:r w:rsidRPr="003C3122">
        <w:rPr>
          <w:rFonts w:ascii="Garamond" w:hAnsi="Garamond"/>
          <w:i/>
          <w:sz w:val="22"/>
          <w:szCs w:val="22"/>
          <w:lang w:val="en-US"/>
        </w:rPr>
        <w:t>ZENO.RU  ― Oriental Coins Database.</w:t>
      </w:r>
      <w:r w:rsidRPr="003C3122">
        <w:rPr>
          <w:rFonts w:ascii="Garamond" w:hAnsi="Garamond"/>
          <w:sz w:val="22"/>
          <w:szCs w:val="22"/>
          <w:lang w:val="en-US"/>
        </w:rPr>
        <w:t xml:space="preserve"> URL: </w:t>
      </w:r>
      <w:hyperlink r:id="rId11" w:history="1">
        <w:r w:rsidRPr="003C3122">
          <w:rPr>
            <w:rStyle w:val="Hyperlink"/>
            <w:rFonts w:ascii="Garamond" w:hAnsi="Garamond"/>
            <w:color w:val="auto"/>
            <w:sz w:val="22"/>
            <w:szCs w:val="22"/>
            <w:u w:val="none"/>
            <w:lang w:val="en-US"/>
          </w:rPr>
          <w:t>https://zeno.ru/showgallery.php?cat=1199</w:t>
        </w:r>
      </w:hyperlink>
      <w:r w:rsidRPr="003C3122">
        <w:rPr>
          <w:rFonts w:ascii="Garamond" w:hAnsi="Garamond"/>
          <w:sz w:val="22"/>
          <w:szCs w:val="22"/>
          <w:lang w:val="en-US"/>
        </w:rPr>
        <w:t xml:space="preserve"> (</w:t>
      </w:r>
      <w:r w:rsidRPr="003C3122">
        <w:rPr>
          <w:rFonts w:ascii="Garamond" w:hAnsi="Garamond"/>
          <w:sz w:val="22"/>
          <w:szCs w:val="22"/>
        </w:rPr>
        <w:t>дата</w:t>
      </w:r>
      <w:r w:rsidRPr="003C3122">
        <w:rPr>
          <w:rFonts w:ascii="Garamond" w:hAnsi="Garamond"/>
          <w:sz w:val="22"/>
          <w:szCs w:val="22"/>
          <w:lang w:val="en-US"/>
        </w:rPr>
        <w:t> </w:t>
      </w:r>
      <w:r w:rsidRPr="003C3122">
        <w:rPr>
          <w:rFonts w:ascii="Garamond" w:hAnsi="Garamond"/>
          <w:sz w:val="22"/>
          <w:szCs w:val="22"/>
        </w:rPr>
        <w:t>обращения</w:t>
      </w:r>
      <w:r w:rsidRPr="003C3122">
        <w:rPr>
          <w:rFonts w:ascii="Garamond" w:hAnsi="Garamond"/>
          <w:sz w:val="22"/>
          <w:szCs w:val="22"/>
          <w:lang w:val="en-US"/>
        </w:rPr>
        <w:t xml:space="preserve"> 12.05.2020).</w:t>
      </w:r>
    </w:p>
    <w:sectPr w:rsidR="00EB07B9" w:rsidRPr="003C3122" w:rsidSect="00A67050">
      <w:headerReference w:type="default" r:id="rId12"/>
      <w:footnotePr>
        <w:numRestart w:val="eachSect"/>
      </w:footnotePr>
      <w:endnotePr>
        <w:numFmt w:val="decimal"/>
      </w:endnotePr>
      <w:pgSz w:w="11057" w:h="14742"/>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B9" w:rsidRDefault="00EB07B9">
      <w:r>
        <w:separator/>
      </w:r>
    </w:p>
  </w:endnote>
  <w:endnote w:type="continuationSeparator" w:id="0">
    <w:p w:rsidR="00EB07B9" w:rsidRDefault="00EB07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L ArabicNaskh">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B9" w:rsidRDefault="00EB07B9" w:rsidP="00817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07B9" w:rsidRDefault="00EB07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B9" w:rsidRPr="008177E2" w:rsidRDefault="00EB07B9" w:rsidP="00916B3F">
    <w:pPr>
      <w:pStyle w:val="Footer"/>
      <w:framePr w:wrap="around" w:vAnchor="text" w:hAnchor="margin" w:xAlign="center" w:y="1"/>
      <w:rPr>
        <w:rStyle w:val="PageNumber"/>
        <w:rFonts w:ascii="Garamond" w:hAnsi="Garamond"/>
        <w:sz w:val="22"/>
        <w:szCs w:val="22"/>
      </w:rPr>
    </w:pPr>
    <w:r w:rsidRPr="008177E2">
      <w:rPr>
        <w:rStyle w:val="PageNumber"/>
        <w:rFonts w:ascii="Garamond" w:hAnsi="Garamond"/>
        <w:sz w:val="22"/>
        <w:szCs w:val="22"/>
      </w:rPr>
      <w:fldChar w:fldCharType="begin"/>
    </w:r>
    <w:r w:rsidRPr="008177E2">
      <w:rPr>
        <w:rStyle w:val="PageNumber"/>
        <w:rFonts w:ascii="Garamond" w:hAnsi="Garamond"/>
        <w:sz w:val="22"/>
        <w:szCs w:val="22"/>
      </w:rPr>
      <w:instrText xml:space="preserve">PAGE  </w:instrText>
    </w:r>
    <w:r w:rsidRPr="008177E2">
      <w:rPr>
        <w:rStyle w:val="PageNumber"/>
        <w:rFonts w:ascii="Garamond" w:hAnsi="Garamond"/>
        <w:sz w:val="22"/>
        <w:szCs w:val="22"/>
      </w:rPr>
      <w:fldChar w:fldCharType="separate"/>
    </w:r>
    <w:r>
      <w:rPr>
        <w:rStyle w:val="PageNumber"/>
        <w:rFonts w:ascii="Garamond" w:hAnsi="Garamond"/>
        <w:noProof/>
        <w:sz w:val="22"/>
        <w:szCs w:val="22"/>
      </w:rPr>
      <w:t>160</w:t>
    </w:r>
    <w:r w:rsidRPr="008177E2">
      <w:rPr>
        <w:rStyle w:val="PageNumber"/>
        <w:rFonts w:ascii="Garamond" w:hAnsi="Garamond"/>
        <w:sz w:val="22"/>
        <w:szCs w:val="22"/>
      </w:rPr>
      <w:fldChar w:fldCharType="end"/>
    </w:r>
  </w:p>
  <w:p w:rsidR="00EB07B9" w:rsidRPr="008177E2" w:rsidRDefault="00EB07B9">
    <w:pPr>
      <w:pStyle w:val="Footer"/>
      <w:rPr>
        <w:rFonts w:ascii="Garamond" w:hAnsi="Garamond"/>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B9" w:rsidRDefault="00EB07B9">
      <w:r>
        <w:separator/>
      </w:r>
    </w:p>
  </w:footnote>
  <w:footnote w:type="continuationSeparator" w:id="0">
    <w:p w:rsidR="00EB07B9" w:rsidRDefault="00EB07B9">
      <w:r>
        <w:continuationSeparator/>
      </w:r>
    </w:p>
  </w:footnote>
  <w:footnote w:id="1">
    <w:p w:rsidR="00EB07B9" w:rsidRPr="003C3122" w:rsidRDefault="00EB07B9" w:rsidP="002D1535">
      <w:pPr>
        <w:ind w:right="-31"/>
        <w:jc w:val="both"/>
        <w:rPr>
          <w:rFonts w:ascii="Garamond" w:hAnsi="Garamond"/>
        </w:rPr>
      </w:pPr>
      <w:r w:rsidRPr="003C3122">
        <w:rPr>
          <w:rStyle w:val="FootnoteReference"/>
          <w:rFonts w:ascii="Garamond" w:hAnsi="Garamond"/>
        </w:rPr>
        <w:footnoteRef/>
      </w:r>
      <w:r w:rsidRPr="003C3122">
        <w:rPr>
          <w:rFonts w:ascii="Garamond" w:hAnsi="Garamond"/>
        </w:rPr>
        <w:t xml:space="preserve"> Евгений Юрьевич ГОНЧАРОВ, научный сотрудник Института востоковедения РАН, Москва; </w:t>
      </w:r>
      <w:hyperlink r:id="rId1" w:history="1">
        <w:r w:rsidRPr="003C3122">
          <w:rPr>
            <w:rStyle w:val="Hyperlink"/>
            <w:rFonts w:ascii="Garamond" w:hAnsi="Garamond"/>
            <w:color w:val="auto"/>
            <w:u w:val="none"/>
            <w:lang w:val="en-US"/>
          </w:rPr>
          <w:t>lowvolga</w:t>
        </w:r>
        <w:r w:rsidRPr="003C3122">
          <w:rPr>
            <w:rStyle w:val="Hyperlink"/>
            <w:rFonts w:ascii="Garamond" w:hAnsi="Garamond"/>
            <w:color w:val="auto"/>
            <w:u w:val="none"/>
          </w:rPr>
          <w:t>@</w:t>
        </w:r>
        <w:r w:rsidRPr="003C3122">
          <w:rPr>
            <w:rStyle w:val="Hyperlink"/>
            <w:rFonts w:ascii="Garamond" w:hAnsi="Garamond"/>
            <w:color w:val="auto"/>
            <w:u w:val="none"/>
            <w:lang w:val="en-US"/>
          </w:rPr>
          <w:t>gmail</w:t>
        </w:r>
        <w:r w:rsidRPr="003C3122">
          <w:rPr>
            <w:rStyle w:val="Hyperlink"/>
            <w:rFonts w:ascii="Garamond" w:hAnsi="Garamond"/>
            <w:color w:val="auto"/>
            <w:u w:val="none"/>
          </w:rPr>
          <w:t>.</w:t>
        </w:r>
        <w:r w:rsidRPr="003C3122">
          <w:rPr>
            <w:rStyle w:val="Hyperlink"/>
            <w:rFonts w:ascii="Garamond" w:hAnsi="Garamond"/>
            <w:color w:val="auto"/>
            <w:u w:val="none"/>
            <w:lang w:val="en-US"/>
          </w:rPr>
          <w:t>com</w:t>
        </w:r>
      </w:hyperlink>
    </w:p>
    <w:p w:rsidR="00EB07B9" w:rsidRPr="003C3122" w:rsidRDefault="00EB07B9" w:rsidP="002D1535">
      <w:pPr>
        <w:ind w:right="-31"/>
        <w:jc w:val="both"/>
        <w:rPr>
          <w:rFonts w:ascii="Garamond" w:hAnsi="Garamond"/>
          <w:lang w:val="en-US"/>
        </w:rPr>
      </w:pPr>
      <w:r w:rsidRPr="003C3122">
        <w:rPr>
          <w:rFonts w:ascii="Garamond" w:hAnsi="Garamond"/>
        </w:rPr>
        <w:t xml:space="preserve">   </w:t>
      </w:r>
      <w:r w:rsidRPr="003C3122">
        <w:rPr>
          <w:rFonts w:ascii="Garamond" w:hAnsi="Garamond"/>
          <w:lang w:val="en-US"/>
        </w:rPr>
        <w:t xml:space="preserve">Evgeny Yu. GONCHAROV, Research Fellow, </w:t>
      </w:r>
      <w:smartTag w:uri="urn:schemas-microsoft-com:office:smarttags" w:element="PlaceType">
        <w:r w:rsidRPr="003C3122">
          <w:rPr>
            <w:rFonts w:ascii="Garamond" w:hAnsi="Garamond"/>
            <w:lang w:val="en-US"/>
          </w:rPr>
          <w:t>Institute</w:t>
        </w:r>
      </w:smartTag>
      <w:r w:rsidRPr="003C3122">
        <w:rPr>
          <w:rFonts w:ascii="Garamond" w:hAnsi="Garamond"/>
          <w:lang w:val="en-US"/>
        </w:rPr>
        <w:t xml:space="preserve"> of </w:t>
      </w:r>
      <w:smartTag w:uri="urn:schemas-microsoft-com:office:smarttags" w:element="PlaceName">
        <w:r w:rsidRPr="003C3122">
          <w:rPr>
            <w:rFonts w:ascii="Garamond" w:hAnsi="Garamond"/>
            <w:lang w:val="en-US"/>
          </w:rPr>
          <w:t>Oriental Studies RAS</w:t>
        </w:r>
      </w:smartTag>
      <w:r w:rsidRPr="003C3122">
        <w:rPr>
          <w:rFonts w:ascii="Garamond" w:hAnsi="Garamond"/>
          <w:lang w:val="en-US"/>
        </w:rPr>
        <w:t xml:space="preserve">, </w:t>
      </w:r>
      <w:smartTag w:uri="urn:schemas-microsoft-com:office:smarttags" w:element="place">
        <w:smartTag w:uri="urn:schemas-microsoft-com:office:smarttags" w:element="City">
          <w:r w:rsidRPr="003C3122">
            <w:rPr>
              <w:rFonts w:ascii="Garamond" w:hAnsi="Garamond"/>
              <w:lang w:val="en-US"/>
            </w:rPr>
            <w:t>Moscow</w:t>
          </w:r>
        </w:smartTag>
      </w:smartTag>
      <w:r w:rsidRPr="003C3122">
        <w:rPr>
          <w:rFonts w:ascii="Garamond" w:hAnsi="Garamond"/>
          <w:lang w:val="en-US"/>
        </w:rPr>
        <w:t xml:space="preserve">; </w:t>
      </w:r>
      <w:hyperlink r:id="rId2" w:history="1">
        <w:r w:rsidRPr="003C3122">
          <w:rPr>
            <w:rStyle w:val="Hyperlink"/>
            <w:rFonts w:ascii="Garamond" w:hAnsi="Garamond"/>
            <w:color w:val="auto"/>
            <w:u w:val="none"/>
            <w:lang w:val="en-US"/>
          </w:rPr>
          <w:t>lowvolga@gmail.com</w:t>
        </w:r>
      </w:hyperlink>
    </w:p>
    <w:p w:rsidR="00EB07B9" w:rsidRPr="003C3122" w:rsidRDefault="00EB07B9" w:rsidP="002D1535">
      <w:pPr>
        <w:ind w:right="-31"/>
        <w:jc w:val="both"/>
        <w:rPr>
          <w:rFonts w:ascii="Garamond" w:hAnsi="Garamond"/>
        </w:rPr>
      </w:pPr>
      <w:r w:rsidRPr="003C3122">
        <w:rPr>
          <w:rFonts w:ascii="Garamond" w:hAnsi="Garamond"/>
          <w:lang w:val="en-US"/>
        </w:rPr>
        <w:t xml:space="preserve">   ORCID</w:t>
      </w:r>
      <w:r w:rsidRPr="003C3122">
        <w:rPr>
          <w:rFonts w:ascii="Garamond" w:hAnsi="Garamond"/>
        </w:rPr>
        <w:t xml:space="preserve"> </w:t>
      </w:r>
      <w:r w:rsidRPr="003C3122">
        <w:rPr>
          <w:rFonts w:ascii="Garamond" w:hAnsi="Garamond"/>
          <w:lang w:val="en-US"/>
        </w:rPr>
        <w:t>ID</w:t>
      </w:r>
      <w:r w:rsidRPr="003C3122">
        <w:rPr>
          <w:rFonts w:ascii="Garamond" w:hAnsi="Garamond"/>
        </w:rPr>
        <w:t>: 0000-0002-3006-1774</w:t>
      </w:r>
    </w:p>
    <w:p w:rsidR="00EB07B9" w:rsidRPr="003C3122" w:rsidRDefault="00EB07B9" w:rsidP="002D1535">
      <w:pPr>
        <w:ind w:right="-31"/>
        <w:jc w:val="both"/>
        <w:rPr>
          <w:rFonts w:ascii="Garamond" w:hAnsi="Garamond"/>
        </w:rPr>
      </w:pPr>
      <w:r w:rsidRPr="003C3122">
        <w:rPr>
          <w:rFonts w:ascii="Garamond" w:hAnsi="Garamond"/>
        </w:rPr>
        <w:t xml:space="preserve">   Екатерина Александровна АРМАРЧУК, кандидат исторических наук, старший научный сотрудник Института археологии РАН, Москва; </w:t>
      </w:r>
      <w:hyperlink r:id="rId3" w:history="1">
        <w:r w:rsidRPr="003C3122">
          <w:rPr>
            <w:rStyle w:val="Hyperlink"/>
            <w:rFonts w:ascii="Garamond" w:hAnsi="Garamond"/>
            <w:color w:val="auto"/>
            <w:u w:val="none"/>
            <w:lang w:val="en-US"/>
          </w:rPr>
          <w:t>katherine</w:t>
        </w:r>
        <w:r w:rsidRPr="003C3122">
          <w:rPr>
            <w:rStyle w:val="Hyperlink"/>
            <w:rFonts w:ascii="Garamond" w:hAnsi="Garamond"/>
            <w:color w:val="auto"/>
            <w:u w:val="none"/>
          </w:rPr>
          <w:t>-</w:t>
        </w:r>
        <w:r w:rsidRPr="003C3122">
          <w:rPr>
            <w:rStyle w:val="Hyperlink"/>
            <w:rFonts w:ascii="Garamond" w:hAnsi="Garamond"/>
            <w:color w:val="auto"/>
            <w:u w:val="none"/>
            <w:lang w:val="en-US"/>
          </w:rPr>
          <w:t>arm</w:t>
        </w:r>
        <w:r w:rsidRPr="003C3122">
          <w:rPr>
            <w:rStyle w:val="Hyperlink"/>
            <w:rFonts w:ascii="Garamond" w:hAnsi="Garamond"/>
            <w:color w:val="auto"/>
            <w:u w:val="none"/>
          </w:rPr>
          <w:t>@</w:t>
        </w:r>
        <w:r w:rsidRPr="003C3122">
          <w:rPr>
            <w:rStyle w:val="Hyperlink"/>
            <w:rFonts w:ascii="Garamond" w:hAnsi="Garamond"/>
            <w:color w:val="auto"/>
            <w:u w:val="none"/>
            <w:lang w:val="en-US"/>
          </w:rPr>
          <w:t>yandex</w:t>
        </w:r>
        <w:r w:rsidRPr="003C3122">
          <w:rPr>
            <w:rStyle w:val="Hyperlink"/>
            <w:rFonts w:ascii="Garamond" w:hAnsi="Garamond"/>
            <w:color w:val="auto"/>
            <w:u w:val="none"/>
          </w:rPr>
          <w:t>.</w:t>
        </w:r>
        <w:r w:rsidRPr="003C3122">
          <w:rPr>
            <w:rStyle w:val="Hyperlink"/>
            <w:rFonts w:ascii="Garamond" w:hAnsi="Garamond"/>
            <w:color w:val="auto"/>
            <w:u w:val="none"/>
            <w:lang w:val="en-US"/>
          </w:rPr>
          <w:t>ru</w:t>
        </w:r>
      </w:hyperlink>
    </w:p>
    <w:p w:rsidR="00EB07B9" w:rsidRPr="003C3122" w:rsidRDefault="00EB07B9" w:rsidP="002D1535">
      <w:pPr>
        <w:ind w:right="-31"/>
        <w:jc w:val="both"/>
        <w:rPr>
          <w:rFonts w:ascii="Garamond" w:hAnsi="Garamond"/>
          <w:b/>
          <w:lang w:val="en-US"/>
        </w:rPr>
      </w:pPr>
      <w:r w:rsidRPr="003C3122">
        <w:rPr>
          <w:rFonts w:ascii="Garamond" w:hAnsi="Garamond"/>
        </w:rPr>
        <w:t xml:space="preserve">   </w:t>
      </w:r>
      <w:r w:rsidRPr="003C3122">
        <w:rPr>
          <w:rFonts w:ascii="Garamond" w:hAnsi="Garamond"/>
          <w:lang w:val="en-US"/>
        </w:rPr>
        <w:t xml:space="preserve">Ekaterina A. Armarchuk, PhD (History), Senior Research Fellow, </w:t>
      </w:r>
      <w:smartTag w:uri="urn:schemas-microsoft-com:office:smarttags" w:element="PlaceType">
        <w:r w:rsidRPr="003C3122">
          <w:rPr>
            <w:rFonts w:ascii="Garamond" w:hAnsi="Garamond"/>
            <w:iCs/>
            <w:lang w:val="en-US"/>
          </w:rPr>
          <w:t>Institute</w:t>
        </w:r>
      </w:smartTag>
      <w:r w:rsidRPr="003C3122">
        <w:rPr>
          <w:rFonts w:ascii="Garamond" w:hAnsi="Garamond"/>
          <w:iCs/>
          <w:lang w:val="en-US"/>
        </w:rPr>
        <w:t xml:space="preserve"> of </w:t>
      </w:r>
      <w:smartTag w:uri="urn:schemas-microsoft-com:office:smarttags" w:element="PlaceName">
        <w:r w:rsidRPr="003C3122">
          <w:rPr>
            <w:rFonts w:ascii="Garamond" w:hAnsi="Garamond"/>
            <w:iCs/>
            <w:lang w:val="en-US"/>
          </w:rPr>
          <w:t>Archaeology RAS</w:t>
        </w:r>
      </w:smartTag>
      <w:r w:rsidRPr="003C3122">
        <w:rPr>
          <w:rFonts w:ascii="Garamond" w:hAnsi="Garamond"/>
          <w:iCs/>
          <w:lang w:val="en-US"/>
        </w:rPr>
        <w:t xml:space="preserve">, </w:t>
      </w:r>
      <w:smartTag w:uri="urn:schemas-microsoft-com:office:smarttags" w:element="place">
        <w:smartTag w:uri="urn:schemas-microsoft-com:office:smarttags" w:element="City">
          <w:r w:rsidRPr="003C3122">
            <w:rPr>
              <w:rFonts w:ascii="Garamond" w:hAnsi="Garamond"/>
              <w:iCs/>
              <w:lang w:val="en-US"/>
            </w:rPr>
            <w:t>Moscow</w:t>
          </w:r>
        </w:smartTag>
      </w:smartTag>
      <w:r w:rsidRPr="003C3122">
        <w:rPr>
          <w:rFonts w:ascii="Garamond" w:hAnsi="Garamond"/>
          <w:iCs/>
          <w:lang w:val="en-US"/>
        </w:rPr>
        <w:t xml:space="preserve">; </w:t>
      </w:r>
      <w:hyperlink r:id="rId4" w:history="1">
        <w:r w:rsidRPr="003C3122">
          <w:rPr>
            <w:rStyle w:val="Hyperlink"/>
            <w:rFonts w:ascii="Garamond" w:hAnsi="Garamond"/>
            <w:color w:val="auto"/>
            <w:u w:val="none"/>
            <w:lang w:val="en-US"/>
          </w:rPr>
          <w:t>katherine-arm@yandex.ru</w:t>
        </w:r>
      </w:hyperlink>
    </w:p>
    <w:p w:rsidR="00EB07B9" w:rsidRDefault="00EB07B9" w:rsidP="002D1535">
      <w:pPr>
        <w:ind w:right="-31"/>
        <w:jc w:val="both"/>
      </w:pPr>
      <w:r w:rsidRPr="003C3122">
        <w:rPr>
          <w:rFonts w:ascii="Garamond" w:hAnsi="Garamond"/>
          <w:lang w:val="en-US"/>
        </w:rPr>
        <w:t xml:space="preserve">   ORCID</w:t>
      </w:r>
      <w:r w:rsidRPr="003C3122">
        <w:rPr>
          <w:rFonts w:ascii="Garamond" w:hAnsi="Garamond"/>
        </w:rPr>
        <w:t xml:space="preserve"> </w:t>
      </w:r>
      <w:r w:rsidRPr="003C3122">
        <w:rPr>
          <w:rFonts w:ascii="Garamond" w:hAnsi="Garamond"/>
          <w:lang w:val="en-US"/>
        </w:rPr>
        <w:t>ID</w:t>
      </w:r>
      <w:r w:rsidRPr="003C3122">
        <w:rPr>
          <w:rFonts w:ascii="Garamond" w:hAnsi="Garamond"/>
        </w:rPr>
        <w:t xml:space="preserve">: </w:t>
      </w:r>
      <w:r w:rsidRPr="003C3122">
        <w:rPr>
          <w:rFonts w:ascii="Garamond" w:hAnsi="Garamond"/>
          <w:shd w:val="clear" w:color="auto" w:fill="FFFFFF"/>
        </w:rPr>
        <w:t>0000-0003-3621</w:t>
      </w:r>
      <w:r w:rsidRPr="003C3122">
        <w:rPr>
          <w:rFonts w:ascii="Garamond" w:hAnsi="Garamond"/>
        </w:rPr>
        <w:t>-1726</w:t>
      </w:r>
    </w:p>
  </w:footnote>
  <w:footnote w:id="2">
    <w:p w:rsidR="00EB07B9" w:rsidRDefault="00EB07B9" w:rsidP="002D1535">
      <w:pPr>
        <w:ind w:right="-31"/>
        <w:jc w:val="both"/>
      </w:pPr>
      <w:r w:rsidRPr="003C3122">
        <w:rPr>
          <w:vertAlign w:val="superscript"/>
        </w:rPr>
        <w:footnoteRef/>
      </w:r>
      <w:r w:rsidRPr="003C3122">
        <w:rPr>
          <w:vertAlign w:val="superscript"/>
        </w:rPr>
        <w:t xml:space="preserve"> </w:t>
      </w:r>
      <w:r w:rsidRPr="003C3122">
        <w:rPr>
          <w:rFonts w:ascii="Garamond" w:hAnsi="Garamond"/>
        </w:rPr>
        <w:t xml:space="preserve">Дарганатинский район Чарджоуской области (по административному делению до </w:t>
      </w:r>
      <w:smartTag w:uri="urn:schemas-microsoft-com:office:smarttags" w:element="metricconverter">
        <w:smartTagPr>
          <w:attr w:name="ProductID" w:val="1991 г"/>
        </w:smartTagPr>
        <w:r w:rsidRPr="003C3122">
          <w:rPr>
            <w:rFonts w:ascii="Garamond" w:hAnsi="Garamond"/>
          </w:rPr>
          <w:t>1991</w:t>
        </w:r>
        <w:r w:rsidRPr="003C3122">
          <w:rPr>
            <w:rFonts w:ascii="Garamond" w:hAnsi="Garamond"/>
            <w:lang w:val="en-US"/>
          </w:rPr>
          <w:t> </w:t>
        </w:r>
        <w:r w:rsidRPr="003C3122">
          <w:rPr>
            <w:rFonts w:ascii="Garamond" w:hAnsi="Garamond"/>
          </w:rPr>
          <w:t>г</w:t>
        </w:r>
      </w:smartTag>
      <w:r w:rsidRPr="003C3122">
        <w:rPr>
          <w:rFonts w:ascii="Garamond" w:hAnsi="Garamond"/>
        </w:rPr>
        <w:t>.).</w:t>
      </w:r>
    </w:p>
  </w:footnote>
  <w:footnote w:id="3">
    <w:p w:rsidR="00EB07B9" w:rsidRDefault="00EB07B9" w:rsidP="002D1535">
      <w:pPr>
        <w:ind w:right="-31"/>
        <w:contextualSpacing/>
        <w:jc w:val="both"/>
      </w:pPr>
      <w:r w:rsidRPr="003C3122">
        <w:rPr>
          <w:rStyle w:val="FootnoteReference"/>
        </w:rPr>
        <w:footnoteRef/>
      </w:r>
      <w:r w:rsidRPr="003C3122">
        <w:rPr>
          <w:rFonts w:ascii="Garamond" w:hAnsi="Garamond"/>
        </w:rPr>
        <w:t xml:space="preserve"> Здесь и далее таким образом указаны номера монет в описании.</w:t>
      </w:r>
    </w:p>
  </w:footnote>
  <w:footnote w:id="4">
    <w:p w:rsidR="00EB07B9" w:rsidRDefault="00EB07B9" w:rsidP="002D1535">
      <w:pPr>
        <w:pStyle w:val="FootnoteText"/>
        <w:ind w:right="-31"/>
        <w:contextualSpacing/>
        <w:jc w:val="both"/>
      </w:pPr>
      <w:r w:rsidRPr="003C3122">
        <w:rPr>
          <w:rStyle w:val="FootnoteReference"/>
          <w:rFonts w:ascii="Garamond" w:hAnsi="Garamond"/>
          <w:sz w:val="20"/>
          <w:szCs w:val="20"/>
        </w:rPr>
        <w:footnoteRef/>
      </w:r>
      <w:r w:rsidRPr="003C3122">
        <w:rPr>
          <w:rFonts w:ascii="Garamond" w:hAnsi="Garamond"/>
          <w:sz w:val="20"/>
          <w:szCs w:val="20"/>
        </w:rPr>
        <w:t xml:space="preserve"> К сожалению, осталось неизвестным, куда передали эту монету при ликвидации хранилищ материалов Хорезмской экспедиции в 1990-х гг. </w:t>
      </w:r>
    </w:p>
  </w:footnote>
  <w:footnote w:id="5">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Авторы благодарны за помощь в работе хранителю коллекции М. В. Бутырскому (ГМВ), а также С. А. Рузановой и И. А. Аржанцевой (ИЭА РАН).</w:t>
      </w:r>
    </w:p>
  </w:footnote>
  <w:footnote w:id="6">
    <w:p w:rsidR="00EB07B9" w:rsidRDefault="00EB07B9" w:rsidP="002D1535">
      <w:pPr>
        <w:pStyle w:val="FootnoteText"/>
        <w:ind w:right="-31"/>
        <w:contextualSpacing/>
        <w:jc w:val="both"/>
      </w:pPr>
      <w:r w:rsidRPr="003C3122">
        <w:rPr>
          <w:rStyle w:val="FootnoteReference"/>
          <w:rFonts w:ascii="Garamond" w:hAnsi="Garamond"/>
          <w:sz w:val="20"/>
          <w:szCs w:val="20"/>
        </w:rPr>
        <w:footnoteRef/>
      </w:r>
      <w:r w:rsidRPr="003C3122">
        <w:rPr>
          <w:rFonts w:ascii="Garamond" w:hAnsi="Garamond"/>
          <w:sz w:val="20"/>
          <w:szCs w:val="20"/>
        </w:rPr>
        <w:t xml:space="preserve"> По Е. А. Давидович: фельс династии Аббасидов, чеканенный не ранее конца </w:t>
      </w:r>
      <w:r w:rsidRPr="003C3122">
        <w:rPr>
          <w:rFonts w:ascii="Garamond" w:hAnsi="Garamond"/>
          <w:sz w:val="20"/>
          <w:szCs w:val="20"/>
          <w:lang w:val="en-US"/>
        </w:rPr>
        <w:t>IX</w:t>
      </w:r>
      <w:r w:rsidRPr="003C3122">
        <w:rPr>
          <w:rFonts w:ascii="Garamond" w:hAnsi="Garamond"/>
          <w:sz w:val="20"/>
          <w:szCs w:val="20"/>
        </w:rPr>
        <w:t xml:space="preserve"> в. и не позднее начала </w:t>
      </w:r>
      <w:r w:rsidRPr="003C3122">
        <w:rPr>
          <w:rFonts w:ascii="Garamond" w:hAnsi="Garamond"/>
          <w:sz w:val="20"/>
          <w:szCs w:val="20"/>
          <w:lang w:val="en-US"/>
        </w:rPr>
        <w:t>XI</w:t>
      </w:r>
      <w:r w:rsidRPr="003C3122">
        <w:rPr>
          <w:rFonts w:ascii="Garamond" w:hAnsi="Garamond"/>
          <w:sz w:val="20"/>
          <w:szCs w:val="20"/>
        </w:rPr>
        <w:t> в.</w:t>
      </w:r>
    </w:p>
  </w:footnote>
  <w:footnote w:id="7">
    <w:p w:rsidR="00EB07B9" w:rsidRDefault="00EB07B9" w:rsidP="002D1535">
      <w:pPr>
        <w:pStyle w:val="FootnoteText"/>
        <w:ind w:right="-31"/>
        <w:contextualSpacing/>
        <w:jc w:val="both"/>
      </w:pPr>
      <w:r w:rsidRPr="003C3122">
        <w:rPr>
          <w:rStyle w:val="FootnoteReference"/>
          <w:rFonts w:ascii="Garamond" w:hAnsi="Garamond"/>
          <w:sz w:val="20"/>
          <w:szCs w:val="20"/>
        </w:rPr>
        <w:footnoteRef/>
      </w:r>
      <w:r w:rsidRPr="003C3122">
        <w:rPr>
          <w:rFonts w:ascii="Garamond" w:hAnsi="Garamond"/>
          <w:sz w:val="20"/>
          <w:szCs w:val="20"/>
        </w:rPr>
        <w:t xml:space="preserve"> По Е. А. Давидович: фельс династии Аббасидов, чеканенный не ранее конца </w:t>
      </w:r>
      <w:r w:rsidRPr="003C3122">
        <w:rPr>
          <w:rFonts w:ascii="Garamond" w:hAnsi="Garamond"/>
          <w:sz w:val="20"/>
          <w:szCs w:val="20"/>
          <w:lang w:val="en-US"/>
        </w:rPr>
        <w:t>IX</w:t>
      </w:r>
      <w:r w:rsidRPr="003C3122">
        <w:rPr>
          <w:rFonts w:ascii="Garamond" w:hAnsi="Garamond"/>
          <w:sz w:val="20"/>
          <w:szCs w:val="20"/>
        </w:rPr>
        <w:t xml:space="preserve"> в. и не позднее начала </w:t>
      </w:r>
      <w:r w:rsidRPr="003C3122">
        <w:rPr>
          <w:rFonts w:ascii="Garamond" w:hAnsi="Garamond"/>
          <w:sz w:val="20"/>
          <w:szCs w:val="20"/>
          <w:lang w:val="en-US"/>
        </w:rPr>
        <w:t>XI</w:t>
      </w:r>
      <w:r w:rsidRPr="003C3122">
        <w:rPr>
          <w:rFonts w:ascii="Garamond" w:hAnsi="Garamond"/>
          <w:sz w:val="20"/>
          <w:szCs w:val="20"/>
        </w:rPr>
        <w:t> в.</w:t>
      </w:r>
    </w:p>
  </w:footnote>
  <w:footnote w:id="8">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w:t>
      </w:r>
      <w:r w:rsidRPr="003C3122">
        <w:rPr>
          <w:rFonts w:ascii="Garamond" w:hAnsi="Garamond"/>
          <w:sz w:val="20"/>
          <w:szCs w:val="20"/>
          <w:shd w:val="clear" w:color="auto" w:fill="FFFFFF"/>
        </w:rPr>
        <w:t>По Е. А. Давидович: фельс династии Аббасидов.</w:t>
      </w:r>
    </w:p>
  </w:footnote>
  <w:footnote w:id="9">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lang w:val="en-US"/>
        </w:rPr>
        <w:t xml:space="preserve"> </w:t>
      </w:r>
      <w:r w:rsidRPr="003C3122">
        <w:rPr>
          <w:rFonts w:ascii="Garamond" w:hAnsi="Garamond"/>
          <w:sz w:val="20"/>
          <w:szCs w:val="20"/>
        </w:rPr>
        <w:t>Аналогичная</w:t>
      </w:r>
      <w:r w:rsidRPr="003C3122">
        <w:rPr>
          <w:rFonts w:ascii="Garamond" w:hAnsi="Garamond"/>
          <w:sz w:val="20"/>
          <w:szCs w:val="20"/>
          <w:lang w:val="en-US"/>
        </w:rPr>
        <w:t xml:space="preserve"> ZENO #120626. </w:t>
      </w:r>
      <w:r w:rsidRPr="003C3122">
        <w:rPr>
          <w:rFonts w:ascii="Garamond" w:hAnsi="Garamond"/>
          <w:i/>
          <w:sz w:val="20"/>
          <w:szCs w:val="20"/>
          <w:lang w:val="en-US"/>
        </w:rPr>
        <w:t>ZENO.RU  ― Oriental Coins Database.</w:t>
      </w:r>
      <w:r w:rsidRPr="003C3122">
        <w:rPr>
          <w:rFonts w:ascii="Garamond" w:hAnsi="Garamond"/>
          <w:sz w:val="20"/>
          <w:szCs w:val="20"/>
          <w:lang w:val="en-US"/>
        </w:rPr>
        <w:t xml:space="preserve"> URL</w:t>
      </w:r>
      <w:r w:rsidRPr="003C3122">
        <w:rPr>
          <w:rFonts w:ascii="Garamond" w:hAnsi="Garamond"/>
          <w:sz w:val="20"/>
          <w:szCs w:val="20"/>
        </w:rPr>
        <w:t xml:space="preserve">: </w:t>
      </w:r>
      <w:hyperlink r:id="rId5" w:history="1">
        <w:r w:rsidRPr="003C3122">
          <w:rPr>
            <w:rStyle w:val="Hyperlink"/>
            <w:rFonts w:ascii="Garamond" w:hAnsi="Garamond"/>
            <w:color w:val="auto"/>
            <w:sz w:val="20"/>
            <w:szCs w:val="20"/>
            <w:u w:val="none"/>
            <w:lang w:val="en-US"/>
          </w:rPr>
          <w:t>https</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zeno</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ru</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showgallery</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php</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cat</w:t>
        </w:r>
        <w:r w:rsidRPr="003C3122">
          <w:rPr>
            <w:rStyle w:val="Hyperlink"/>
            <w:rFonts w:ascii="Garamond" w:hAnsi="Garamond"/>
            <w:color w:val="auto"/>
            <w:sz w:val="20"/>
            <w:szCs w:val="20"/>
            <w:u w:val="none"/>
          </w:rPr>
          <w:t>=1199</w:t>
        </w:r>
      </w:hyperlink>
      <w:r w:rsidRPr="003C3122">
        <w:rPr>
          <w:rFonts w:ascii="Garamond" w:hAnsi="Garamond"/>
          <w:sz w:val="20"/>
          <w:szCs w:val="20"/>
        </w:rPr>
        <w:t xml:space="preserve"> (дата обращения 12.05.2020).</w:t>
      </w:r>
    </w:p>
  </w:footnote>
  <w:footnote w:id="10">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Первоначальное определение Г. А. Фёдорова-Давыдова и Е. А. Давидович: саманидский фельс, </w:t>
      </w:r>
      <w:r w:rsidRPr="003C3122">
        <w:rPr>
          <w:rFonts w:ascii="Garamond" w:hAnsi="Garamond"/>
          <w:sz w:val="20"/>
          <w:szCs w:val="20"/>
          <w:lang w:val="en-US"/>
        </w:rPr>
        <w:t>X</w:t>
      </w:r>
      <w:r w:rsidRPr="003C3122">
        <w:rPr>
          <w:rFonts w:ascii="Garamond" w:hAnsi="Garamond"/>
          <w:sz w:val="20"/>
          <w:szCs w:val="20"/>
        </w:rPr>
        <w:t> в.</w:t>
      </w:r>
    </w:p>
  </w:footnote>
  <w:footnote w:id="11">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Первоначальное определение Г. А. Фёдорова-Давыдова.</w:t>
      </w:r>
    </w:p>
  </w:footnote>
  <w:footnote w:id="12">
    <w:p w:rsidR="00EB07B9" w:rsidRDefault="00EB07B9" w:rsidP="002D1535">
      <w:pPr>
        <w:ind w:right="-31"/>
        <w:jc w:val="both"/>
      </w:pPr>
      <w:r w:rsidRPr="003C3122">
        <w:rPr>
          <w:rStyle w:val="FootnoteReference"/>
        </w:rPr>
        <w:footnoteRef/>
      </w:r>
      <w:r w:rsidRPr="003C3122">
        <w:rPr>
          <w:rFonts w:ascii="Garamond" w:hAnsi="Garamond"/>
        </w:rPr>
        <w:t xml:space="preserve"> Первоначальное определение Г. А. Фёдорова-Давыдова. Этот тип отсутствует в специализированном каталоге бувейхидских серебряных монет [</w:t>
      </w:r>
      <w:r w:rsidRPr="003C3122">
        <w:rPr>
          <w:rFonts w:ascii="Garamond" w:hAnsi="Garamond"/>
          <w:shd w:val="clear" w:color="auto" w:fill="FFFFFF"/>
          <w:lang w:val="en-US"/>
        </w:rPr>
        <w:t>Treadwell</w:t>
      </w:r>
      <w:r w:rsidRPr="003C3122">
        <w:rPr>
          <w:rFonts w:ascii="Garamond" w:hAnsi="Garamond"/>
          <w:shd w:val="clear" w:color="auto" w:fill="FFFFFF"/>
        </w:rPr>
        <w:t>, 2001].</w:t>
      </w:r>
    </w:p>
  </w:footnote>
  <w:footnote w:id="13">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Первоначальное определение Г. А. Фёдорова-Давыдова.</w:t>
      </w:r>
    </w:p>
  </w:footnote>
  <w:footnote w:id="14">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lang w:val="en-US"/>
        </w:rPr>
        <w:t xml:space="preserve"> </w:t>
      </w:r>
      <w:r w:rsidRPr="003C3122">
        <w:rPr>
          <w:rFonts w:ascii="Garamond" w:hAnsi="Garamond"/>
          <w:sz w:val="20"/>
          <w:szCs w:val="20"/>
        </w:rPr>
        <w:t>См</w:t>
      </w:r>
      <w:r w:rsidRPr="003C3122">
        <w:rPr>
          <w:rFonts w:ascii="Garamond" w:hAnsi="Garamond"/>
          <w:sz w:val="20"/>
          <w:szCs w:val="20"/>
          <w:lang w:val="en-US"/>
        </w:rPr>
        <w:t xml:space="preserve">., </w:t>
      </w:r>
      <w:r w:rsidRPr="003C3122">
        <w:rPr>
          <w:rFonts w:ascii="Garamond" w:hAnsi="Garamond"/>
          <w:sz w:val="20"/>
          <w:szCs w:val="20"/>
        </w:rPr>
        <w:t>например</w:t>
      </w:r>
      <w:r w:rsidRPr="003C3122">
        <w:rPr>
          <w:rFonts w:ascii="Garamond" w:hAnsi="Garamond"/>
          <w:sz w:val="20"/>
          <w:szCs w:val="20"/>
          <w:lang w:val="en-US"/>
        </w:rPr>
        <w:t xml:space="preserve">, ZENO #88789. </w:t>
      </w:r>
      <w:r w:rsidRPr="003C3122">
        <w:rPr>
          <w:rFonts w:ascii="Garamond" w:hAnsi="Garamond"/>
          <w:i/>
          <w:sz w:val="20"/>
          <w:szCs w:val="20"/>
          <w:lang w:val="en-US"/>
        </w:rPr>
        <w:t>ZENO.RU  ― Oriental Coins Database.</w:t>
      </w:r>
      <w:r w:rsidRPr="003C3122">
        <w:rPr>
          <w:rFonts w:ascii="Garamond" w:hAnsi="Garamond"/>
          <w:sz w:val="20"/>
          <w:szCs w:val="20"/>
          <w:lang w:val="en-US"/>
        </w:rPr>
        <w:t xml:space="preserve"> URL</w:t>
      </w:r>
      <w:r w:rsidRPr="003C3122">
        <w:rPr>
          <w:rFonts w:ascii="Garamond" w:hAnsi="Garamond"/>
          <w:sz w:val="20"/>
          <w:szCs w:val="20"/>
        </w:rPr>
        <w:t xml:space="preserve">: </w:t>
      </w:r>
      <w:hyperlink r:id="rId6" w:history="1">
        <w:r w:rsidRPr="003C3122">
          <w:rPr>
            <w:rStyle w:val="Hyperlink"/>
            <w:rFonts w:ascii="Garamond" w:hAnsi="Garamond"/>
            <w:color w:val="auto"/>
            <w:sz w:val="20"/>
            <w:szCs w:val="20"/>
            <w:u w:val="none"/>
            <w:lang w:val="en-US"/>
          </w:rPr>
          <w:t>https</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zeno</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ru</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showgallery</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php</w:t>
        </w:r>
        <w:r w:rsidRPr="003C3122">
          <w:rPr>
            <w:rStyle w:val="Hyperlink"/>
            <w:rFonts w:ascii="Garamond" w:hAnsi="Garamond"/>
            <w:color w:val="auto"/>
            <w:sz w:val="20"/>
            <w:szCs w:val="20"/>
            <w:u w:val="none"/>
          </w:rPr>
          <w:t>?</w:t>
        </w:r>
        <w:r w:rsidRPr="003C3122">
          <w:rPr>
            <w:rStyle w:val="Hyperlink"/>
            <w:rFonts w:ascii="Garamond" w:hAnsi="Garamond"/>
            <w:color w:val="auto"/>
            <w:sz w:val="20"/>
            <w:szCs w:val="20"/>
            <w:u w:val="none"/>
            <w:lang w:val="en-US"/>
          </w:rPr>
          <w:t>cat</w:t>
        </w:r>
        <w:r w:rsidRPr="003C3122">
          <w:rPr>
            <w:rStyle w:val="Hyperlink"/>
            <w:rFonts w:ascii="Garamond" w:hAnsi="Garamond"/>
            <w:color w:val="auto"/>
            <w:sz w:val="20"/>
            <w:szCs w:val="20"/>
            <w:u w:val="none"/>
          </w:rPr>
          <w:t>=1199</w:t>
        </w:r>
      </w:hyperlink>
      <w:r w:rsidRPr="003C3122">
        <w:rPr>
          <w:rFonts w:ascii="Garamond" w:hAnsi="Garamond"/>
          <w:sz w:val="20"/>
          <w:szCs w:val="20"/>
        </w:rPr>
        <w:t xml:space="preserve"> (дата обращения 12.05.2020).</w:t>
      </w:r>
    </w:p>
  </w:footnote>
  <w:footnote w:id="15">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В чтении титула и подборе его корректного перевода приняли участие сотрудники ИВ РАН д. и. н. Д. В. Микульский и к. и. н. В. Н. Настич, а также специалист по восточным монетам В. А. Калинин. Мы благодарим всех за существенную помощь в нашей работе.</w:t>
      </w:r>
    </w:p>
  </w:footnote>
  <w:footnote w:id="16">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Вероятно, потерянный кошелек. Подробнее см. в комментариях.</w:t>
      </w:r>
    </w:p>
  </w:footnote>
  <w:footnote w:id="17">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Первоначальное определение сделано Г. А. Фёдоровым-Давыдовым, предположившим выпуск этих монет в </w:t>
      </w:r>
      <w:r w:rsidRPr="003C3122">
        <w:rPr>
          <w:rFonts w:ascii="Garamond" w:hAnsi="Garamond"/>
          <w:sz w:val="20"/>
          <w:szCs w:val="20"/>
          <w:lang w:val="en-US"/>
        </w:rPr>
        <w:t>XIII</w:t>
      </w:r>
      <w:r w:rsidRPr="003C3122">
        <w:rPr>
          <w:rFonts w:ascii="Garamond" w:hAnsi="Garamond"/>
          <w:sz w:val="20"/>
          <w:szCs w:val="20"/>
        </w:rPr>
        <w:t> в. при хорезмшахах Ануштегинидах либо ранних монгольских правителях.</w:t>
      </w:r>
    </w:p>
  </w:footnote>
  <w:footnote w:id="18">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w:t>
      </w:r>
      <w:r w:rsidRPr="003C3122">
        <w:rPr>
          <w:rFonts w:ascii="Garamond" w:hAnsi="Garamond"/>
          <w:sz w:val="20"/>
          <w:szCs w:val="20"/>
          <w:lang w:val="en-US"/>
        </w:rPr>
        <w:t>Nastich</w:t>
      </w:r>
      <w:r w:rsidRPr="003C3122">
        <w:rPr>
          <w:rFonts w:ascii="Garamond" w:hAnsi="Garamond"/>
          <w:sz w:val="20"/>
          <w:szCs w:val="20"/>
        </w:rPr>
        <w:t xml:space="preserve">, 2017, </w:t>
      </w:r>
      <w:r w:rsidRPr="003C3122">
        <w:rPr>
          <w:rFonts w:ascii="Garamond" w:hAnsi="Garamond"/>
          <w:sz w:val="20"/>
          <w:szCs w:val="20"/>
          <w:lang w:val="en-US"/>
        </w:rPr>
        <w:t>p</w:t>
      </w:r>
      <w:r w:rsidRPr="003C3122">
        <w:rPr>
          <w:rFonts w:ascii="Garamond" w:hAnsi="Garamond"/>
          <w:sz w:val="20"/>
          <w:szCs w:val="20"/>
        </w:rPr>
        <w:t>.</w:t>
      </w:r>
      <w:r w:rsidRPr="003C3122">
        <w:rPr>
          <w:rFonts w:ascii="Garamond" w:hAnsi="Garamond"/>
          <w:sz w:val="20"/>
          <w:szCs w:val="20"/>
          <w:lang w:val="en-US"/>
        </w:rPr>
        <w:t> </w:t>
      </w:r>
      <w:r w:rsidRPr="003C3122">
        <w:rPr>
          <w:rFonts w:ascii="Garamond" w:hAnsi="Garamond"/>
          <w:sz w:val="20"/>
          <w:szCs w:val="20"/>
        </w:rPr>
        <w:t>208]. В каталоге опубликована именно эта монета.</w:t>
      </w:r>
    </w:p>
  </w:footnote>
  <w:footnote w:id="19">
    <w:p w:rsidR="00EB07B9" w:rsidRDefault="00EB07B9" w:rsidP="002D1535">
      <w:pPr>
        <w:pStyle w:val="FootnoteText"/>
        <w:ind w:right="-31"/>
        <w:jc w:val="both"/>
      </w:pPr>
      <w:r w:rsidRPr="003C3122">
        <w:rPr>
          <w:rStyle w:val="FootnoteReference"/>
          <w:rFonts w:ascii="Garamond" w:hAnsi="Garamond"/>
          <w:sz w:val="20"/>
          <w:szCs w:val="20"/>
        </w:rPr>
        <w:footnoteRef/>
      </w:r>
      <w:r w:rsidRPr="003C3122">
        <w:rPr>
          <w:rFonts w:ascii="Garamond" w:hAnsi="Garamond"/>
          <w:sz w:val="20"/>
          <w:szCs w:val="20"/>
        </w:rPr>
        <w:t xml:space="preserve"> На плане раскопа в квадрате Р-22 яма отсутствует. Возможно, монета найдена в скругленной части помещения 27 в квадрате С-22, либо ошибка в этикетке. ― </w:t>
      </w:r>
      <w:r w:rsidRPr="003C3122">
        <w:rPr>
          <w:rFonts w:ascii="Garamond" w:hAnsi="Garamond"/>
          <w:i/>
          <w:sz w:val="20"/>
          <w:szCs w:val="20"/>
        </w:rPr>
        <w:t>Е. 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tblGrid>
    <w:tr w:rsidR="00EB07B9" w:rsidRPr="0018407B" w:rsidTr="0018407B">
      <w:tc>
        <w:tcPr>
          <w:tcW w:w="8820" w:type="dxa"/>
          <w:tcBorders>
            <w:top w:val="nil"/>
            <w:left w:val="nil"/>
            <w:bottom w:val="single" w:sz="12" w:space="0" w:color="auto"/>
            <w:right w:val="nil"/>
          </w:tcBorders>
        </w:tcPr>
        <w:p w:rsidR="00EB07B9" w:rsidRPr="00137A96" w:rsidRDefault="00EB07B9" w:rsidP="0018407B">
          <w:pPr>
            <w:pStyle w:val="Header"/>
            <w:jc w:val="center"/>
            <w:rPr>
              <w:rFonts w:ascii="Garamond" w:hAnsi="Garamond"/>
              <w:color w:val="000000"/>
            </w:rPr>
          </w:pPr>
          <w:r w:rsidRPr="00137A96">
            <w:rPr>
              <w:rFonts w:ascii="Garamond" w:hAnsi="Garamond"/>
            </w:rPr>
            <w:t>Гончаров Е. Ю., Армарчук Е. А. Монеты средневекового Садвара в Южном Хорезме</w:t>
          </w:r>
        </w:p>
        <w:p w:rsidR="00EB07B9" w:rsidRPr="00137A96" w:rsidRDefault="00EB07B9" w:rsidP="0018407B">
          <w:pPr>
            <w:pStyle w:val="Header"/>
            <w:jc w:val="center"/>
            <w:rPr>
              <w:rFonts w:ascii="Garamond" w:hAnsi="Garamond"/>
              <w:color w:val="000000"/>
              <w:sz w:val="8"/>
              <w:szCs w:val="8"/>
            </w:rPr>
          </w:pPr>
        </w:p>
      </w:tc>
    </w:tr>
  </w:tbl>
  <w:p w:rsidR="00EB07B9" w:rsidRDefault="00EB07B9" w:rsidP="002749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880372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7580BC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EFC28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F2019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3F670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2C4B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EEE4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888F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10BA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47026AA"/>
    <w:lvl w:ilvl="0">
      <w:start w:val="1"/>
      <w:numFmt w:val="bullet"/>
      <w:lvlText w:val=""/>
      <w:lvlJc w:val="left"/>
      <w:pPr>
        <w:tabs>
          <w:tab w:val="num" w:pos="360"/>
        </w:tabs>
        <w:ind w:left="360" w:hanging="360"/>
      </w:pPr>
      <w:rPr>
        <w:rFonts w:ascii="Symbol" w:hAnsi="Symbol" w:hint="default"/>
      </w:rPr>
    </w:lvl>
  </w:abstractNum>
  <w:abstractNum w:abstractNumId="10">
    <w:nsid w:val="053B4D7B"/>
    <w:multiLevelType w:val="hybridMultilevel"/>
    <w:tmpl w:val="AB100F86"/>
    <w:lvl w:ilvl="0" w:tplc="36BAD952">
      <w:start w:val="1"/>
      <w:numFmt w:val="decimal"/>
      <w:lvlText w:val="%1."/>
      <w:lvlJc w:val="left"/>
      <w:pPr>
        <w:ind w:left="1240" w:hanging="8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855ED4"/>
    <w:multiLevelType w:val="hybridMultilevel"/>
    <w:tmpl w:val="C87CEF44"/>
    <w:lvl w:ilvl="0" w:tplc="10062B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3B1C6409"/>
    <w:multiLevelType w:val="hybridMultilevel"/>
    <w:tmpl w:val="4CF49FE0"/>
    <w:lvl w:ilvl="0" w:tplc="27B0D148">
      <w:start w:val="1"/>
      <w:numFmt w:val="decimal"/>
      <w:lvlText w:val="%1."/>
      <w:lvlJc w:val="left"/>
      <w:pPr>
        <w:ind w:left="1714" w:hanging="1005"/>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8432504"/>
    <w:multiLevelType w:val="hybridMultilevel"/>
    <w:tmpl w:val="446677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3"/>
  </w:num>
  <w:num w:numId="3">
    <w:abstractNumId w:val="11"/>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8"/>
  <w:defaultTabStop w:val="709"/>
  <w:characterSpacingControl w:val="doNotCompress"/>
  <w:footnotePr>
    <w:numFmt w:val="chicago"/>
    <w:numRestart w:val="eachSect"/>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00B"/>
    <w:rsid w:val="000125B3"/>
    <w:rsid w:val="0001756F"/>
    <w:rsid w:val="00030226"/>
    <w:rsid w:val="00034E9A"/>
    <w:rsid w:val="00037B87"/>
    <w:rsid w:val="00037E3D"/>
    <w:rsid w:val="00047FD5"/>
    <w:rsid w:val="0005446B"/>
    <w:rsid w:val="000550CE"/>
    <w:rsid w:val="00055B3D"/>
    <w:rsid w:val="000616B2"/>
    <w:rsid w:val="0006796A"/>
    <w:rsid w:val="00072A96"/>
    <w:rsid w:val="0007378E"/>
    <w:rsid w:val="00090E55"/>
    <w:rsid w:val="000A1F9E"/>
    <w:rsid w:val="000C28B1"/>
    <w:rsid w:val="000E03AF"/>
    <w:rsid w:val="000E3E2B"/>
    <w:rsid w:val="000F2246"/>
    <w:rsid w:val="000F2A8C"/>
    <w:rsid w:val="000F3514"/>
    <w:rsid w:val="000F5590"/>
    <w:rsid w:val="000F7171"/>
    <w:rsid w:val="0010225F"/>
    <w:rsid w:val="00102AA4"/>
    <w:rsid w:val="001142DF"/>
    <w:rsid w:val="0012343D"/>
    <w:rsid w:val="0012427F"/>
    <w:rsid w:val="0013069C"/>
    <w:rsid w:val="00137A96"/>
    <w:rsid w:val="00144B59"/>
    <w:rsid w:val="001622B9"/>
    <w:rsid w:val="00174D4E"/>
    <w:rsid w:val="0018407B"/>
    <w:rsid w:val="00187E78"/>
    <w:rsid w:val="0019536F"/>
    <w:rsid w:val="00195E33"/>
    <w:rsid w:val="001A2F73"/>
    <w:rsid w:val="001B0697"/>
    <w:rsid w:val="001B0919"/>
    <w:rsid w:val="001C1709"/>
    <w:rsid w:val="001D3AA3"/>
    <w:rsid w:val="001E2BED"/>
    <w:rsid w:val="001E3CAB"/>
    <w:rsid w:val="001E5183"/>
    <w:rsid w:val="001F031B"/>
    <w:rsid w:val="001F1A8C"/>
    <w:rsid w:val="00200BC1"/>
    <w:rsid w:val="00206C06"/>
    <w:rsid w:val="00217254"/>
    <w:rsid w:val="00246825"/>
    <w:rsid w:val="00274985"/>
    <w:rsid w:val="00280820"/>
    <w:rsid w:val="00281C86"/>
    <w:rsid w:val="00293A46"/>
    <w:rsid w:val="002967A5"/>
    <w:rsid w:val="00297486"/>
    <w:rsid w:val="002B094E"/>
    <w:rsid w:val="002B0DC5"/>
    <w:rsid w:val="002B115D"/>
    <w:rsid w:val="002C0FE2"/>
    <w:rsid w:val="002C5D88"/>
    <w:rsid w:val="002D1535"/>
    <w:rsid w:val="002F0895"/>
    <w:rsid w:val="0030094F"/>
    <w:rsid w:val="00303D92"/>
    <w:rsid w:val="00303F7D"/>
    <w:rsid w:val="00307994"/>
    <w:rsid w:val="00310B0E"/>
    <w:rsid w:val="00321087"/>
    <w:rsid w:val="00326AFD"/>
    <w:rsid w:val="00341DF4"/>
    <w:rsid w:val="0036091E"/>
    <w:rsid w:val="00370463"/>
    <w:rsid w:val="003757B9"/>
    <w:rsid w:val="00383D75"/>
    <w:rsid w:val="003873E5"/>
    <w:rsid w:val="00395195"/>
    <w:rsid w:val="003A0F93"/>
    <w:rsid w:val="003A162F"/>
    <w:rsid w:val="003A2441"/>
    <w:rsid w:val="003B319D"/>
    <w:rsid w:val="003C1BDA"/>
    <w:rsid w:val="003C3122"/>
    <w:rsid w:val="003E01C9"/>
    <w:rsid w:val="003E1D95"/>
    <w:rsid w:val="003E3DBD"/>
    <w:rsid w:val="003F10B9"/>
    <w:rsid w:val="00401457"/>
    <w:rsid w:val="004243DD"/>
    <w:rsid w:val="00425BAC"/>
    <w:rsid w:val="004309C9"/>
    <w:rsid w:val="0043573B"/>
    <w:rsid w:val="00443754"/>
    <w:rsid w:val="00445D82"/>
    <w:rsid w:val="004674A7"/>
    <w:rsid w:val="00474C40"/>
    <w:rsid w:val="00482D33"/>
    <w:rsid w:val="00484583"/>
    <w:rsid w:val="00485711"/>
    <w:rsid w:val="00494E96"/>
    <w:rsid w:val="004B1C51"/>
    <w:rsid w:val="004B2F59"/>
    <w:rsid w:val="004C1028"/>
    <w:rsid w:val="004C5BE9"/>
    <w:rsid w:val="004D0F8A"/>
    <w:rsid w:val="004D197E"/>
    <w:rsid w:val="004D71BC"/>
    <w:rsid w:val="004E3804"/>
    <w:rsid w:val="004E73F0"/>
    <w:rsid w:val="004F2085"/>
    <w:rsid w:val="00500D4D"/>
    <w:rsid w:val="005019AD"/>
    <w:rsid w:val="00506FD6"/>
    <w:rsid w:val="00507EEB"/>
    <w:rsid w:val="00515F8C"/>
    <w:rsid w:val="0051611E"/>
    <w:rsid w:val="0051707C"/>
    <w:rsid w:val="005221D8"/>
    <w:rsid w:val="0053338F"/>
    <w:rsid w:val="00537BFE"/>
    <w:rsid w:val="00557997"/>
    <w:rsid w:val="00566DF5"/>
    <w:rsid w:val="0057489F"/>
    <w:rsid w:val="005774E2"/>
    <w:rsid w:val="00583B61"/>
    <w:rsid w:val="005947E3"/>
    <w:rsid w:val="0059594C"/>
    <w:rsid w:val="005B1CAF"/>
    <w:rsid w:val="005B5E3A"/>
    <w:rsid w:val="005C21ED"/>
    <w:rsid w:val="005C4A64"/>
    <w:rsid w:val="005E1434"/>
    <w:rsid w:val="005F07A1"/>
    <w:rsid w:val="005F44ED"/>
    <w:rsid w:val="006050A2"/>
    <w:rsid w:val="006103E5"/>
    <w:rsid w:val="00610D74"/>
    <w:rsid w:val="00614795"/>
    <w:rsid w:val="00615A4C"/>
    <w:rsid w:val="006215D6"/>
    <w:rsid w:val="00623662"/>
    <w:rsid w:val="00626E57"/>
    <w:rsid w:val="006313F2"/>
    <w:rsid w:val="00633B87"/>
    <w:rsid w:val="006421B2"/>
    <w:rsid w:val="00644E14"/>
    <w:rsid w:val="00644F03"/>
    <w:rsid w:val="0064575C"/>
    <w:rsid w:val="006459CD"/>
    <w:rsid w:val="00660270"/>
    <w:rsid w:val="00660501"/>
    <w:rsid w:val="00672848"/>
    <w:rsid w:val="00677703"/>
    <w:rsid w:val="00682726"/>
    <w:rsid w:val="006A44DE"/>
    <w:rsid w:val="006A6A73"/>
    <w:rsid w:val="006B7899"/>
    <w:rsid w:val="006B7A30"/>
    <w:rsid w:val="006D1ECA"/>
    <w:rsid w:val="006E2856"/>
    <w:rsid w:val="006E71A5"/>
    <w:rsid w:val="006F2356"/>
    <w:rsid w:val="006F5350"/>
    <w:rsid w:val="007029DB"/>
    <w:rsid w:val="007031B8"/>
    <w:rsid w:val="007053D2"/>
    <w:rsid w:val="00706165"/>
    <w:rsid w:val="00712069"/>
    <w:rsid w:val="0072276C"/>
    <w:rsid w:val="00726D7A"/>
    <w:rsid w:val="0072795C"/>
    <w:rsid w:val="00730131"/>
    <w:rsid w:val="0073138F"/>
    <w:rsid w:val="00732B4E"/>
    <w:rsid w:val="00734D07"/>
    <w:rsid w:val="00737B2B"/>
    <w:rsid w:val="0075126E"/>
    <w:rsid w:val="00764EBB"/>
    <w:rsid w:val="00765392"/>
    <w:rsid w:val="00773B49"/>
    <w:rsid w:val="00774A37"/>
    <w:rsid w:val="007830ED"/>
    <w:rsid w:val="007841A2"/>
    <w:rsid w:val="007860EA"/>
    <w:rsid w:val="00790076"/>
    <w:rsid w:val="007913BC"/>
    <w:rsid w:val="007C35F5"/>
    <w:rsid w:val="007E4C02"/>
    <w:rsid w:val="007E6E3E"/>
    <w:rsid w:val="00802CF9"/>
    <w:rsid w:val="008177E2"/>
    <w:rsid w:val="00820861"/>
    <w:rsid w:val="0082295C"/>
    <w:rsid w:val="008325D7"/>
    <w:rsid w:val="0083388E"/>
    <w:rsid w:val="0083419B"/>
    <w:rsid w:val="00836955"/>
    <w:rsid w:val="00836C9F"/>
    <w:rsid w:val="008407A2"/>
    <w:rsid w:val="00850BA6"/>
    <w:rsid w:val="00854C11"/>
    <w:rsid w:val="00857A03"/>
    <w:rsid w:val="00857C6A"/>
    <w:rsid w:val="00862514"/>
    <w:rsid w:val="0086472F"/>
    <w:rsid w:val="00871324"/>
    <w:rsid w:val="008805BC"/>
    <w:rsid w:val="00885F17"/>
    <w:rsid w:val="0088635C"/>
    <w:rsid w:val="00891916"/>
    <w:rsid w:val="008A1B11"/>
    <w:rsid w:val="008B29BE"/>
    <w:rsid w:val="008B4DDD"/>
    <w:rsid w:val="008D7E77"/>
    <w:rsid w:val="008E3C65"/>
    <w:rsid w:val="008E60B3"/>
    <w:rsid w:val="008E6F90"/>
    <w:rsid w:val="008E7AB0"/>
    <w:rsid w:val="008F50F0"/>
    <w:rsid w:val="008F5896"/>
    <w:rsid w:val="00900CF5"/>
    <w:rsid w:val="0090251B"/>
    <w:rsid w:val="00903FB7"/>
    <w:rsid w:val="00905E06"/>
    <w:rsid w:val="00906EF3"/>
    <w:rsid w:val="00916B3F"/>
    <w:rsid w:val="00925533"/>
    <w:rsid w:val="00932660"/>
    <w:rsid w:val="00945580"/>
    <w:rsid w:val="009525EF"/>
    <w:rsid w:val="009735A9"/>
    <w:rsid w:val="00973615"/>
    <w:rsid w:val="009872A9"/>
    <w:rsid w:val="00990533"/>
    <w:rsid w:val="00990CE5"/>
    <w:rsid w:val="009933DD"/>
    <w:rsid w:val="009979CC"/>
    <w:rsid w:val="009A2427"/>
    <w:rsid w:val="009B7A7C"/>
    <w:rsid w:val="009F5A91"/>
    <w:rsid w:val="00A0205A"/>
    <w:rsid w:val="00A02ACB"/>
    <w:rsid w:val="00A02E8A"/>
    <w:rsid w:val="00A079EB"/>
    <w:rsid w:val="00A107D5"/>
    <w:rsid w:val="00A13578"/>
    <w:rsid w:val="00A210F7"/>
    <w:rsid w:val="00A21C78"/>
    <w:rsid w:val="00A24245"/>
    <w:rsid w:val="00A26605"/>
    <w:rsid w:val="00A37C17"/>
    <w:rsid w:val="00A42CF1"/>
    <w:rsid w:val="00A52997"/>
    <w:rsid w:val="00A6512E"/>
    <w:rsid w:val="00A67050"/>
    <w:rsid w:val="00A67F21"/>
    <w:rsid w:val="00A72E56"/>
    <w:rsid w:val="00A77254"/>
    <w:rsid w:val="00A84DE8"/>
    <w:rsid w:val="00A92C18"/>
    <w:rsid w:val="00A95D72"/>
    <w:rsid w:val="00A97267"/>
    <w:rsid w:val="00AA0152"/>
    <w:rsid w:val="00AA0B9F"/>
    <w:rsid w:val="00AA5AC7"/>
    <w:rsid w:val="00AB433D"/>
    <w:rsid w:val="00AB56EE"/>
    <w:rsid w:val="00AC32A1"/>
    <w:rsid w:val="00AD091C"/>
    <w:rsid w:val="00AD0A63"/>
    <w:rsid w:val="00AE7DA8"/>
    <w:rsid w:val="00AF0A14"/>
    <w:rsid w:val="00AF18B0"/>
    <w:rsid w:val="00AF58D7"/>
    <w:rsid w:val="00AF7DF3"/>
    <w:rsid w:val="00B04359"/>
    <w:rsid w:val="00B05D2F"/>
    <w:rsid w:val="00B1077E"/>
    <w:rsid w:val="00B35636"/>
    <w:rsid w:val="00B4673D"/>
    <w:rsid w:val="00B512C3"/>
    <w:rsid w:val="00B556EF"/>
    <w:rsid w:val="00B56020"/>
    <w:rsid w:val="00B613D4"/>
    <w:rsid w:val="00B63B1B"/>
    <w:rsid w:val="00B66E03"/>
    <w:rsid w:val="00B67070"/>
    <w:rsid w:val="00B675F2"/>
    <w:rsid w:val="00B67A3C"/>
    <w:rsid w:val="00B71799"/>
    <w:rsid w:val="00B85D55"/>
    <w:rsid w:val="00B90B1F"/>
    <w:rsid w:val="00B96D78"/>
    <w:rsid w:val="00B97EE7"/>
    <w:rsid w:val="00BA2A25"/>
    <w:rsid w:val="00BA3116"/>
    <w:rsid w:val="00BB2347"/>
    <w:rsid w:val="00BC38DB"/>
    <w:rsid w:val="00BD26F4"/>
    <w:rsid w:val="00BE18BF"/>
    <w:rsid w:val="00BE18E9"/>
    <w:rsid w:val="00BE29BA"/>
    <w:rsid w:val="00BE400B"/>
    <w:rsid w:val="00BE528A"/>
    <w:rsid w:val="00BE566A"/>
    <w:rsid w:val="00BF0BBB"/>
    <w:rsid w:val="00BF52A0"/>
    <w:rsid w:val="00C03EAC"/>
    <w:rsid w:val="00C0405E"/>
    <w:rsid w:val="00C121F9"/>
    <w:rsid w:val="00C148A6"/>
    <w:rsid w:val="00C152A3"/>
    <w:rsid w:val="00C307A1"/>
    <w:rsid w:val="00C345E2"/>
    <w:rsid w:val="00C349A5"/>
    <w:rsid w:val="00C37E9F"/>
    <w:rsid w:val="00C40353"/>
    <w:rsid w:val="00C52BC4"/>
    <w:rsid w:val="00C53567"/>
    <w:rsid w:val="00C54C15"/>
    <w:rsid w:val="00C56B5C"/>
    <w:rsid w:val="00C61609"/>
    <w:rsid w:val="00C64777"/>
    <w:rsid w:val="00C6689D"/>
    <w:rsid w:val="00C67291"/>
    <w:rsid w:val="00C81DC0"/>
    <w:rsid w:val="00C90F4C"/>
    <w:rsid w:val="00C9576F"/>
    <w:rsid w:val="00C970F8"/>
    <w:rsid w:val="00C97FF5"/>
    <w:rsid w:val="00CA54C0"/>
    <w:rsid w:val="00CB32C5"/>
    <w:rsid w:val="00CB3DFB"/>
    <w:rsid w:val="00CB6B14"/>
    <w:rsid w:val="00CC372B"/>
    <w:rsid w:val="00CC78C7"/>
    <w:rsid w:val="00CD445A"/>
    <w:rsid w:val="00CE0525"/>
    <w:rsid w:val="00CE5256"/>
    <w:rsid w:val="00CF28A3"/>
    <w:rsid w:val="00CF3225"/>
    <w:rsid w:val="00CF6530"/>
    <w:rsid w:val="00D0223F"/>
    <w:rsid w:val="00D05A12"/>
    <w:rsid w:val="00D07E3C"/>
    <w:rsid w:val="00D17414"/>
    <w:rsid w:val="00D174C2"/>
    <w:rsid w:val="00D21A8E"/>
    <w:rsid w:val="00D24076"/>
    <w:rsid w:val="00D324AD"/>
    <w:rsid w:val="00D3370A"/>
    <w:rsid w:val="00D45940"/>
    <w:rsid w:val="00D45D00"/>
    <w:rsid w:val="00D45DA8"/>
    <w:rsid w:val="00D54B12"/>
    <w:rsid w:val="00D55395"/>
    <w:rsid w:val="00D55992"/>
    <w:rsid w:val="00D56F40"/>
    <w:rsid w:val="00D648A1"/>
    <w:rsid w:val="00D70F76"/>
    <w:rsid w:val="00D7371D"/>
    <w:rsid w:val="00DA0578"/>
    <w:rsid w:val="00DA1125"/>
    <w:rsid w:val="00DB5AD8"/>
    <w:rsid w:val="00DD350F"/>
    <w:rsid w:val="00DD42A7"/>
    <w:rsid w:val="00DD6363"/>
    <w:rsid w:val="00DD6885"/>
    <w:rsid w:val="00DE0D0E"/>
    <w:rsid w:val="00DE34CD"/>
    <w:rsid w:val="00DE4ACA"/>
    <w:rsid w:val="00DF019C"/>
    <w:rsid w:val="00E01AB0"/>
    <w:rsid w:val="00E03A5D"/>
    <w:rsid w:val="00E11605"/>
    <w:rsid w:val="00E17DCD"/>
    <w:rsid w:val="00E23A9E"/>
    <w:rsid w:val="00E32AFD"/>
    <w:rsid w:val="00E4564C"/>
    <w:rsid w:val="00E60DC3"/>
    <w:rsid w:val="00E6435F"/>
    <w:rsid w:val="00E66B8A"/>
    <w:rsid w:val="00E67DB4"/>
    <w:rsid w:val="00E7217A"/>
    <w:rsid w:val="00E732C0"/>
    <w:rsid w:val="00E77EF8"/>
    <w:rsid w:val="00E9452B"/>
    <w:rsid w:val="00E949D6"/>
    <w:rsid w:val="00EA126E"/>
    <w:rsid w:val="00EB07B9"/>
    <w:rsid w:val="00EB5B4E"/>
    <w:rsid w:val="00EB7ECF"/>
    <w:rsid w:val="00EC16EA"/>
    <w:rsid w:val="00EC7EEE"/>
    <w:rsid w:val="00ED11B9"/>
    <w:rsid w:val="00ED4DA5"/>
    <w:rsid w:val="00EE22F1"/>
    <w:rsid w:val="00EE27F7"/>
    <w:rsid w:val="00EE3C47"/>
    <w:rsid w:val="00EE4030"/>
    <w:rsid w:val="00EF2EDC"/>
    <w:rsid w:val="00EF3570"/>
    <w:rsid w:val="00EF39A5"/>
    <w:rsid w:val="00F005BE"/>
    <w:rsid w:val="00F0623A"/>
    <w:rsid w:val="00F0642A"/>
    <w:rsid w:val="00F11010"/>
    <w:rsid w:val="00F12896"/>
    <w:rsid w:val="00F14581"/>
    <w:rsid w:val="00F158F7"/>
    <w:rsid w:val="00F24EF4"/>
    <w:rsid w:val="00F25A32"/>
    <w:rsid w:val="00F2764F"/>
    <w:rsid w:val="00F329CF"/>
    <w:rsid w:val="00F553FC"/>
    <w:rsid w:val="00F7003C"/>
    <w:rsid w:val="00F721BD"/>
    <w:rsid w:val="00F744D2"/>
    <w:rsid w:val="00F76401"/>
    <w:rsid w:val="00F7648A"/>
    <w:rsid w:val="00F777CC"/>
    <w:rsid w:val="00F904E3"/>
    <w:rsid w:val="00F95BB5"/>
    <w:rsid w:val="00FA7E2C"/>
    <w:rsid w:val="00FB4C70"/>
    <w:rsid w:val="00FC38B2"/>
    <w:rsid w:val="00FC7246"/>
    <w:rsid w:val="00FD36BE"/>
    <w:rsid w:val="00FE701C"/>
    <w:rsid w:val="00FF09B2"/>
    <w:rsid w:val="00FF53E1"/>
    <w:rsid w:val="00FF69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D55"/>
    <w:rPr>
      <w:rFonts w:ascii="Times New Roman" w:hAnsi="Times New Roman"/>
      <w:sz w:val="20"/>
      <w:szCs w:val="20"/>
    </w:rPr>
  </w:style>
  <w:style w:type="paragraph" w:styleId="Heading1">
    <w:name w:val="heading 1"/>
    <w:basedOn w:val="Normal"/>
    <w:next w:val="Normal"/>
    <w:link w:val="Heading1Char"/>
    <w:uiPriority w:val="99"/>
    <w:qFormat/>
    <w:rsid w:val="00885F17"/>
    <w:pPr>
      <w:keepNext/>
      <w:spacing w:before="240" w:after="60"/>
      <w:outlineLvl w:val="0"/>
    </w:pPr>
    <w:rPr>
      <w:rFonts w:ascii="Arial" w:hAnsi="Arial" w:cs="Arial"/>
      <w:b/>
      <w:bCs/>
      <w:kern w:val="32"/>
      <w:sz w:val="32"/>
      <w:szCs w:val="32"/>
    </w:rPr>
  </w:style>
  <w:style w:type="paragraph" w:styleId="Heading5">
    <w:name w:val="heading 5"/>
    <w:basedOn w:val="Normal"/>
    <w:link w:val="Heading5Char"/>
    <w:uiPriority w:val="99"/>
    <w:qFormat/>
    <w:rsid w:val="00A84DE8"/>
    <w:pPr>
      <w:spacing w:before="100" w:beforeAutospacing="1" w:after="100" w:afterAutospacing="1"/>
      <w:outlineLvl w:val="4"/>
    </w:pPr>
    <w:rPr>
      <w:rFonts w:ascii="Times" w:hAnsi="Times"/>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5F17"/>
    <w:rPr>
      <w:rFonts w:ascii="Arial" w:hAnsi="Arial" w:cs="Times New Roman"/>
      <w:b/>
      <w:kern w:val="32"/>
      <w:sz w:val="32"/>
      <w:lang w:val="ru-RU" w:eastAsia="ru-RU"/>
    </w:rPr>
  </w:style>
  <w:style w:type="character" w:customStyle="1" w:styleId="Heading5Char">
    <w:name w:val="Heading 5 Char"/>
    <w:basedOn w:val="DefaultParagraphFont"/>
    <w:link w:val="Heading5"/>
    <w:uiPriority w:val="99"/>
    <w:semiHidden/>
    <w:locked/>
    <w:rsid w:val="0001756F"/>
    <w:rPr>
      <w:rFonts w:ascii="Calibri" w:hAnsi="Calibri" w:cs="Times New Roman"/>
      <w:b/>
      <w:bCs/>
      <w:i/>
      <w:iCs/>
      <w:sz w:val="26"/>
      <w:szCs w:val="26"/>
    </w:rPr>
  </w:style>
  <w:style w:type="paragraph" w:styleId="Footer">
    <w:name w:val="footer"/>
    <w:basedOn w:val="Normal"/>
    <w:link w:val="FooterChar"/>
    <w:uiPriority w:val="99"/>
    <w:rsid w:val="00A84DE8"/>
    <w:pPr>
      <w:tabs>
        <w:tab w:val="center" w:pos="4677"/>
        <w:tab w:val="right" w:pos="9355"/>
      </w:tabs>
    </w:pPr>
  </w:style>
  <w:style w:type="character" w:customStyle="1" w:styleId="FooterChar">
    <w:name w:val="Footer Char"/>
    <w:basedOn w:val="DefaultParagraphFont"/>
    <w:link w:val="Footer"/>
    <w:uiPriority w:val="99"/>
    <w:semiHidden/>
    <w:locked/>
    <w:rsid w:val="0001756F"/>
    <w:rPr>
      <w:rFonts w:ascii="Times New Roman" w:hAnsi="Times New Roman" w:cs="Times New Roman"/>
      <w:sz w:val="20"/>
      <w:szCs w:val="20"/>
    </w:rPr>
  </w:style>
  <w:style w:type="paragraph" w:customStyle="1" w:styleId="a">
    <w:name w:val="Арабский"/>
    <w:basedOn w:val="1"/>
    <w:link w:val="a0"/>
    <w:uiPriority w:val="99"/>
    <w:rsid w:val="007830ED"/>
    <w:pPr>
      <w:ind w:left="0" w:right="-31"/>
      <w:jc w:val="both"/>
    </w:pPr>
    <w:rPr>
      <w:rFonts w:ascii="WL ArabicNaskh" w:hAnsi="WL ArabicNaskh"/>
      <w:sz w:val="18"/>
      <w:szCs w:val="16"/>
    </w:rPr>
  </w:style>
  <w:style w:type="paragraph" w:styleId="FootnoteText">
    <w:name w:val="footnote text"/>
    <w:basedOn w:val="Normal"/>
    <w:link w:val="FootnoteTextChar"/>
    <w:uiPriority w:val="99"/>
    <w:semiHidden/>
    <w:rsid w:val="00A84DE8"/>
    <w:rPr>
      <w:sz w:val="24"/>
      <w:szCs w:val="24"/>
    </w:rPr>
  </w:style>
  <w:style w:type="character" w:customStyle="1" w:styleId="FootnoteTextChar">
    <w:name w:val="Footnote Text Char"/>
    <w:basedOn w:val="DefaultParagraphFont"/>
    <w:link w:val="FootnoteText"/>
    <w:uiPriority w:val="99"/>
    <w:semiHidden/>
    <w:locked/>
    <w:rsid w:val="0001756F"/>
    <w:rPr>
      <w:rFonts w:ascii="Times New Roman" w:hAnsi="Times New Roman" w:cs="Times New Roman"/>
      <w:sz w:val="20"/>
      <w:szCs w:val="20"/>
    </w:rPr>
  </w:style>
  <w:style w:type="character" w:styleId="FootnoteReference">
    <w:name w:val="footnote reference"/>
    <w:basedOn w:val="DefaultParagraphFont"/>
    <w:uiPriority w:val="99"/>
    <w:semiHidden/>
    <w:rsid w:val="00A84DE8"/>
    <w:rPr>
      <w:rFonts w:cs="Times New Roman"/>
      <w:vertAlign w:val="superscript"/>
    </w:rPr>
  </w:style>
  <w:style w:type="paragraph" w:styleId="BodyText">
    <w:name w:val="Body Text"/>
    <w:basedOn w:val="Normal"/>
    <w:link w:val="BodyTextChar"/>
    <w:uiPriority w:val="99"/>
    <w:rsid w:val="00A84DE8"/>
    <w:pPr>
      <w:widowControl w:val="0"/>
      <w:autoSpaceDE w:val="0"/>
      <w:autoSpaceDN w:val="0"/>
      <w:adjustRightInd w:val="0"/>
      <w:ind w:left="40"/>
    </w:pPr>
    <w:rPr>
      <w:b/>
      <w:bCs/>
      <w:sz w:val="18"/>
      <w:szCs w:val="18"/>
      <w:lang w:val="en-US"/>
    </w:rPr>
  </w:style>
  <w:style w:type="character" w:customStyle="1" w:styleId="BodyTextChar">
    <w:name w:val="Body Text Char"/>
    <w:basedOn w:val="DefaultParagraphFont"/>
    <w:link w:val="BodyText"/>
    <w:uiPriority w:val="99"/>
    <w:semiHidden/>
    <w:locked/>
    <w:rsid w:val="0001756F"/>
    <w:rPr>
      <w:rFonts w:ascii="Times New Roman" w:hAnsi="Times New Roman" w:cs="Times New Roman"/>
      <w:sz w:val="20"/>
      <w:szCs w:val="20"/>
    </w:rPr>
  </w:style>
  <w:style w:type="character" w:customStyle="1" w:styleId="ListParagraph">
    <w:name w:val="List Paragraph Знак"/>
    <w:basedOn w:val="DefaultParagraphFont"/>
    <w:link w:val="1"/>
    <w:uiPriority w:val="99"/>
    <w:locked/>
    <w:rsid w:val="00B85D55"/>
    <w:rPr>
      <w:rFonts w:ascii="Times New Roman" w:hAnsi="Times New Roman" w:cs="Times New Roman"/>
    </w:rPr>
  </w:style>
  <w:style w:type="character" w:customStyle="1" w:styleId="a0">
    <w:name w:val="Арабский Знак"/>
    <w:basedOn w:val="ListParagraph"/>
    <w:link w:val="a"/>
    <w:uiPriority w:val="99"/>
    <w:locked/>
    <w:rsid w:val="007830ED"/>
    <w:rPr>
      <w:rFonts w:ascii="WL ArabicNaskh" w:hAnsi="WL ArabicNaskh"/>
      <w:sz w:val="16"/>
      <w:szCs w:val="16"/>
    </w:rPr>
  </w:style>
  <w:style w:type="paragraph" w:customStyle="1" w:styleId="1">
    <w:name w:val="Абзац списка1"/>
    <w:basedOn w:val="Normal"/>
    <w:link w:val="ListParagraph"/>
    <w:uiPriority w:val="99"/>
    <w:rsid w:val="00A84DE8"/>
    <w:pPr>
      <w:ind w:left="720"/>
      <w:contextualSpacing/>
    </w:pPr>
  </w:style>
  <w:style w:type="character" w:styleId="Hyperlink">
    <w:name w:val="Hyperlink"/>
    <w:basedOn w:val="DefaultParagraphFont"/>
    <w:uiPriority w:val="99"/>
    <w:rsid w:val="00A84DE8"/>
    <w:rPr>
      <w:rFonts w:cs="Times New Roman"/>
      <w:color w:val="0000FF"/>
      <w:u w:val="single"/>
    </w:rPr>
  </w:style>
  <w:style w:type="character" w:styleId="FollowedHyperlink">
    <w:name w:val="FollowedHyperlink"/>
    <w:basedOn w:val="DefaultParagraphFont"/>
    <w:uiPriority w:val="99"/>
    <w:rsid w:val="00A84DE8"/>
    <w:rPr>
      <w:rFonts w:cs="Times New Roman"/>
      <w:color w:val="800080"/>
      <w:u w:val="single"/>
    </w:rPr>
  </w:style>
  <w:style w:type="paragraph" w:styleId="Header">
    <w:name w:val="header"/>
    <w:basedOn w:val="Normal"/>
    <w:link w:val="HeaderChar"/>
    <w:uiPriority w:val="99"/>
    <w:rsid w:val="00AC32A1"/>
    <w:pPr>
      <w:tabs>
        <w:tab w:val="center" w:pos="4677"/>
        <w:tab w:val="right" w:pos="9355"/>
      </w:tabs>
    </w:pPr>
    <w:rPr>
      <w:rFonts w:ascii="Cambria" w:hAnsi="Cambria"/>
    </w:rPr>
  </w:style>
  <w:style w:type="character" w:customStyle="1" w:styleId="HeaderChar">
    <w:name w:val="Header Char"/>
    <w:basedOn w:val="DefaultParagraphFont"/>
    <w:link w:val="Header"/>
    <w:uiPriority w:val="99"/>
    <w:locked/>
    <w:rsid w:val="00885F17"/>
    <w:rPr>
      <w:rFonts w:cs="Times New Roman"/>
      <w:lang w:val="ru-RU" w:eastAsia="ru-RU"/>
    </w:rPr>
  </w:style>
  <w:style w:type="table" w:styleId="TableGrid">
    <w:name w:val="Table Grid"/>
    <w:basedOn w:val="TableNormal"/>
    <w:uiPriority w:val="99"/>
    <w:rsid w:val="00CE52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A0205A"/>
    <w:rPr>
      <w:rFonts w:cs="Times New Roman"/>
    </w:rPr>
  </w:style>
  <w:style w:type="paragraph" w:styleId="NormalWeb">
    <w:name w:val="Normal (Web)"/>
    <w:basedOn w:val="Normal"/>
    <w:uiPriority w:val="99"/>
    <w:rsid w:val="00AF58D7"/>
    <w:pPr>
      <w:spacing w:before="100" w:beforeAutospacing="1" w:after="100" w:afterAutospacing="1"/>
    </w:pPr>
    <w:rPr>
      <w:sz w:val="24"/>
      <w:szCs w:val="24"/>
    </w:rPr>
  </w:style>
  <w:style w:type="paragraph" w:customStyle="1" w:styleId="msonormalmailrucssattributepostfix">
    <w:name w:val="msonormal_mailru_css_attribute_postfix"/>
    <w:basedOn w:val="Normal"/>
    <w:uiPriority w:val="99"/>
    <w:rsid w:val="00903FB7"/>
    <w:pPr>
      <w:spacing w:before="100" w:beforeAutospacing="1" w:after="100" w:afterAutospacing="1"/>
    </w:pPr>
    <w:rPr>
      <w:sz w:val="24"/>
      <w:szCs w:val="24"/>
    </w:rPr>
  </w:style>
  <w:style w:type="character" w:styleId="Emphasis">
    <w:name w:val="Emphasis"/>
    <w:basedOn w:val="DefaultParagraphFont"/>
    <w:uiPriority w:val="99"/>
    <w:qFormat/>
    <w:rsid w:val="001A2F73"/>
    <w:rPr>
      <w:rFonts w:cs="Times New Roman"/>
      <w:i/>
    </w:rPr>
  </w:style>
  <w:style w:type="paragraph" w:styleId="EndnoteText">
    <w:name w:val="endnote text"/>
    <w:basedOn w:val="Normal"/>
    <w:link w:val="EndnoteTextChar"/>
    <w:uiPriority w:val="99"/>
    <w:semiHidden/>
    <w:rsid w:val="00885F17"/>
    <w:pPr>
      <w:spacing w:after="200" w:line="276" w:lineRule="auto"/>
    </w:pPr>
    <w:rPr>
      <w:rFonts w:ascii="Calibri" w:hAnsi="Calibri"/>
      <w:lang w:eastAsia="en-US"/>
    </w:rPr>
  </w:style>
  <w:style w:type="character" w:customStyle="1" w:styleId="EndnoteTextChar">
    <w:name w:val="Endnote Text Char"/>
    <w:basedOn w:val="DefaultParagraphFont"/>
    <w:link w:val="EndnoteText"/>
    <w:uiPriority w:val="99"/>
    <w:semiHidden/>
    <w:locked/>
    <w:rsid w:val="00885F17"/>
    <w:rPr>
      <w:rFonts w:ascii="Calibri" w:hAnsi="Calibri" w:cs="Times New Roman"/>
      <w:lang w:val="ru-RU" w:eastAsia="en-US"/>
    </w:rPr>
  </w:style>
  <w:style w:type="paragraph" w:customStyle="1" w:styleId="a1">
    <w:name w:val="Подзаголовок="/>
    <w:basedOn w:val="Normal"/>
    <w:link w:val="a2"/>
    <w:uiPriority w:val="99"/>
    <w:rsid w:val="00885F17"/>
    <w:pPr>
      <w:keepNext/>
      <w:spacing w:after="120" w:line="320" w:lineRule="exact"/>
      <w:jc w:val="center"/>
    </w:pPr>
    <w:rPr>
      <w:rFonts w:ascii="Cambria" w:hAnsi="Cambria"/>
      <w:sz w:val="28"/>
      <w:lang w:val="en-US" w:eastAsia="en-US"/>
    </w:rPr>
  </w:style>
  <w:style w:type="character" w:customStyle="1" w:styleId="a2">
    <w:name w:val="Подзаголовок= Знак"/>
    <w:link w:val="a1"/>
    <w:uiPriority w:val="99"/>
    <w:locked/>
    <w:rsid w:val="00885F17"/>
    <w:rPr>
      <w:rFonts w:ascii="Cambria" w:hAnsi="Cambria"/>
      <w:sz w:val="28"/>
      <w:lang w:val="en-US" w:eastAsia="en-US"/>
    </w:rPr>
  </w:style>
  <w:style w:type="paragraph" w:styleId="BalloonText">
    <w:name w:val="Balloon Text"/>
    <w:basedOn w:val="Normal"/>
    <w:link w:val="BalloonTextChar"/>
    <w:uiPriority w:val="99"/>
    <w:semiHidden/>
    <w:rsid w:val="00885F17"/>
    <w:rPr>
      <w:rFonts w:ascii="Tahoma" w:hAnsi="Tahoma"/>
      <w:sz w:val="16"/>
      <w:szCs w:val="16"/>
      <w:lang w:eastAsia="en-US"/>
    </w:rPr>
  </w:style>
  <w:style w:type="character" w:customStyle="1" w:styleId="BalloonTextChar">
    <w:name w:val="Balloon Text Char"/>
    <w:basedOn w:val="DefaultParagraphFont"/>
    <w:link w:val="BalloonText"/>
    <w:uiPriority w:val="99"/>
    <w:semiHidden/>
    <w:locked/>
    <w:rsid w:val="00885F17"/>
    <w:rPr>
      <w:rFonts w:ascii="Tahoma" w:hAnsi="Tahoma" w:cs="Times New Roman"/>
      <w:sz w:val="16"/>
      <w:lang w:val="ru-RU" w:eastAsia="en-US"/>
    </w:rPr>
  </w:style>
  <w:style w:type="paragraph" w:customStyle="1" w:styleId="10">
    <w:name w:val="Без интервала1"/>
    <w:uiPriority w:val="99"/>
    <w:rsid w:val="00885F17"/>
    <w:rPr>
      <w:rFonts w:ascii="Calibri" w:hAnsi="Calibri"/>
      <w:lang w:eastAsia="en-US"/>
    </w:rPr>
  </w:style>
  <w:style w:type="paragraph" w:customStyle="1" w:styleId="-8">
    <w:name w:val="Сепаратор-8"/>
    <w:basedOn w:val="Normal"/>
    <w:link w:val="-80"/>
    <w:uiPriority w:val="99"/>
    <w:rsid w:val="00885F17"/>
    <w:pPr>
      <w:spacing w:line="276" w:lineRule="auto"/>
      <w:ind w:firstLine="708"/>
      <w:jc w:val="both"/>
    </w:pPr>
    <w:rPr>
      <w:rFonts w:ascii="Cambria" w:hAnsi="Cambria"/>
      <w:sz w:val="16"/>
      <w:lang w:eastAsia="en-US"/>
    </w:rPr>
  </w:style>
  <w:style w:type="character" w:customStyle="1" w:styleId="-80">
    <w:name w:val="Сепаратор-8 Знак"/>
    <w:link w:val="-8"/>
    <w:uiPriority w:val="99"/>
    <w:locked/>
    <w:rsid w:val="00885F17"/>
    <w:rPr>
      <w:rFonts w:ascii="Cambria" w:hAnsi="Cambria"/>
      <w:sz w:val="16"/>
      <w:lang w:val="ru-RU" w:eastAsia="en-US"/>
    </w:rPr>
  </w:style>
  <w:style w:type="paragraph" w:styleId="PlainText">
    <w:name w:val="Plain Text"/>
    <w:basedOn w:val="Normal"/>
    <w:link w:val="PlainTextChar"/>
    <w:uiPriority w:val="99"/>
    <w:rsid w:val="00B85D55"/>
    <w:pPr>
      <w:ind w:right="-31"/>
      <w:jc w:val="both"/>
    </w:pPr>
    <w:rPr>
      <w:rFonts w:ascii="Garamond" w:hAnsi="Garamond"/>
      <w:sz w:val="24"/>
      <w:szCs w:val="24"/>
    </w:rPr>
  </w:style>
  <w:style w:type="character" w:customStyle="1" w:styleId="PlainTextChar">
    <w:name w:val="Plain Text Char"/>
    <w:basedOn w:val="DefaultParagraphFont"/>
    <w:link w:val="PlainText"/>
    <w:uiPriority w:val="99"/>
    <w:locked/>
    <w:rsid w:val="00B85D55"/>
    <w:rPr>
      <w:rFonts w:ascii="Garamond" w:hAnsi="Garamond" w:cs="Times New Roman"/>
      <w:sz w:val="24"/>
    </w:rPr>
  </w:style>
  <w:style w:type="paragraph" w:styleId="Subtitle">
    <w:name w:val="Subtitle"/>
    <w:basedOn w:val="Normal"/>
    <w:next w:val="Normal"/>
    <w:link w:val="SubtitleChar"/>
    <w:uiPriority w:val="99"/>
    <w:qFormat/>
    <w:rsid w:val="00885F17"/>
    <w:pPr>
      <w:spacing w:after="60" w:line="276" w:lineRule="auto"/>
      <w:jc w:val="center"/>
      <w:outlineLvl w:val="1"/>
    </w:pPr>
    <w:rPr>
      <w:rFonts w:ascii="Cambria" w:hAnsi="Cambria"/>
      <w:sz w:val="24"/>
      <w:szCs w:val="24"/>
      <w:lang w:eastAsia="en-US"/>
    </w:rPr>
  </w:style>
  <w:style w:type="character" w:customStyle="1" w:styleId="SubtitleChar">
    <w:name w:val="Subtitle Char"/>
    <w:basedOn w:val="DefaultParagraphFont"/>
    <w:link w:val="Subtitle"/>
    <w:uiPriority w:val="99"/>
    <w:locked/>
    <w:rsid w:val="00885F17"/>
    <w:rPr>
      <w:rFonts w:ascii="Cambria" w:hAnsi="Cambria" w:cs="Times New Roman"/>
      <w:sz w:val="24"/>
      <w:lang w:val="ru-RU" w:eastAsia="en-US"/>
    </w:rPr>
  </w:style>
  <w:style w:type="character" w:customStyle="1" w:styleId="11">
    <w:name w:val="Слабое выделение1"/>
    <w:uiPriority w:val="99"/>
    <w:rsid w:val="00885F17"/>
    <w:rPr>
      <w:i/>
      <w:color w:val="404040"/>
    </w:rPr>
  </w:style>
  <w:style w:type="character" w:styleId="Strong">
    <w:name w:val="Strong"/>
    <w:basedOn w:val="DefaultParagraphFont"/>
    <w:uiPriority w:val="99"/>
    <w:qFormat/>
    <w:rsid w:val="00885F17"/>
    <w:rPr>
      <w:rFonts w:cs="Times New Roman"/>
      <w:b/>
    </w:rPr>
  </w:style>
  <w:style w:type="paragraph" w:customStyle="1" w:styleId="110">
    <w:name w:val="Без интервала11"/>
    <w:basedOn w:val="Normal"/>
    <w:uiPriority w:val="99"/>
    <w:rsid w:val="00D21A8E"/>
    <w:pPr>
      <w:ind w:firstLine="709"/>
    </w:pPr>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660692012">
      <w:marLeft w:val="0"/>
      <w:marRight w:val="0"/>
      <w:marTop w:val="0"/>
      <w:marBottom w:val="0"/>
      <w:divBdr>
        <w:top w:val="none" w:sz="0" w:space="0" w:color="auto"/>
        <w:left w:val="none" w:sz="0" w:space="0" w:color="auto"/>
        <w:bottom w:val="none" w:sz="0" w:space="0" w:color="auto"/>
        <w:right w:val="none" w:sz="0" w:space="0" w:color="auto"/>
      </w:divBdr>
    </w:div>
    <w:div w:id="1660692013">
      <w:marLeft w:val="0"/>
      <w:marRight w:val="0"/>
      <w:marTop w:val="0"/>
      <w:marBottom w:val="0"/>
      <w:divBdr>
        <w:top w:val="none" w:sz="0" w:space="0" w:color="auto"/>
        <w:left w:val="none" w:sz="0" w:space="0" w:color="auto"/>
        <w:bottom w:val="none" w:sz="0" w:space="0" w:color="auto"/>
        <w:right w:val="none" w:sz="0" w:space="0" w:color="auto"/>
      </w:divBdr>
    </w:div>
    <w:div w:id="16606920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ru/showgallery.php?cat=1199"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katherine-arm@yandex.ru" TargetMode="External"/><Relationship Id="rId2" Type="http://schemas.openxmlformats.org/officeDocument/2006/relationships/hyperlink" Target="mailto:lowvolga@gmail.com" TargetMode="External"/><Relationship Id="rId1" Type="http://schemas.openxmlformats.org/officeDocument/2006/relationships/hyperlink" Target="mailto:lowvolga@gmail.com" TargetMode="External"/><Relationship Id="rId6" Type="http://schemas.openxmlformats.org/officeDocument/2006/relationships/hyperlink" Target="https://zeno.ru/showgallery.php?cat=1199" TargetMode="External"/><Relationship Id="rId5" Type="http://schemas.openxmlformats.org/officeDocument/2006/relationships/hyperlink" Target="https://zeno.ru/showgallery.php?cat=1199" TargetMode="External"/><Relationship Id="rId4" Type="http://schemas.openxmlformats.org/officeDocument/2006/relationships/hyperlink" Target="mailto:katherine-arm@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15</Pages>
  <Words>5252</Words>
  <Characters>30091</Characters>
  <Application>Microsoft Office Outlook</Application>
  <DocSecurity>0</DocSecurity>
  <Lines>0</Lines>
  <Paragraphs>0</Paragraphs>
  <ScaleCrop>false</ScaleCrop>
  <Company>МГУ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РУБРИКА: РЕЦЕНЗИИ; к юбилею ИВ РАН (</dc:title>
  <dc:subject/>
  <dc:creator>Vestnik IOS RAS</dc:creator>
  <cp:keywords/>
  <dc:description/>
  <cp:lastModifiedBy>Malykh</cp:lastModifiedBy>
  <cp:revision>5</cp:revision>
  <cp:lastPrinted>2020-05-29T16:37:00Z</cp:lastPrinted>
  <dcterms:created xsi:type="dcterms:W3CDTF">2020-05-29T16:33:00Z</dcterms:created>
  <dcterms:modified xsi:type="dcterms:W3CDTF">2020-05-30T09:41:00Z</dcterms:modified>
</cp:coreProperties>
</file>