
<file path=[Content_Types].xml><?xml version="1.0" encoding="utf-8"?>
<Types xmlns="http://schemas.openxmlformats.org/package/2006/content-types">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footnotes.xml.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settings.xml" ContentType="application/vnd.openxmlformats-officedocument.wordprocessingml.settings+xml"/>
  <Override PartName="/word/footnotes.xml" ContentType="application/vnd.openxmlformats-officedocument.wordprocessingml.footnotes+xml"/>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word/footer2.xml" ContentType="application/vnd.openxmlformats-officedocument.wordprocessingml.footer+xml"/>
  <Override PartName="/word/media/image25.jpeg" ContentType="image/jpeg"/>
  <Override PartName="/word/media/image6.png" ContentType="image/png"/>
  <Override PartName="/word/media/image5.png" ContentType="image/png"/>
  <Override PartName="/word/media/image4.png" ContentType="image/png"/>
  <Override PartName="/word/media/image3.png" ContentType="image/png"/>
  <Override PartName="/word/media/image1.png" ContentType="image/png"/>
  <Override PartName="/word/media/image2.png" ContentType="image/png"/>
  <Override PartName="/word/media/image7.png" ContentType="image/png"/>
  <Override PartName="/word/media/image8.png" ContentType="image/png"/>
  <Override PartName="/word/media/image9.png" ContentType="image/png"/>
  <Override PartName="/word/media/image13.jpeg" ContentType="image/jpeg"/>
  <Override PartName="/word/media/image12.jpeg" ContentType="image/jpeg"/>
  <Override PartName="/word/media/image24.png" ContentType="image/png"/>
  <Override PartName="/word/media/image23.png" ContentType="image/png"/>
  <Override PartName="/word/media/image22.png" ContentType="image/png"/>
  <Override PartName="/word/media/image21.png" ContentType="image/png"/>
  <Override PartName="/word/media/image20.png" ContentType="image/png"/>
  <Override PartName="/word/media/image19.png" ContentType="image/png"/>
  <Override PartName="/word/media/image18.png" ContentType="image/png"/>
  <Override PartName="/word/media/image17.png" ContentType="image/png"/>
  <Override PartName="/word/media/image15.png" ContentType="image/png"/>
  <Override PartName="/word/media/image16.png" ContentType="image/png"/>
  <Override PartName="/word/media/image10.png" ContentType="image/png"/>
  <Override PartName="/word/media/image11.png" ContentType="image/png"/>
  <Override PartName="/word/media/image14.png" ContentType="image/png"/>
  <Override PartName="/word/footer1.xml" ContentType="application/vnd.openxmlformats-officedocument.wordprocessingml.footer+xml"/>
  <Override PartName="/word/header1.xml" ContentType="application/vnd.openxmlformats-officedocument.wordprocessingml.header+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8820" w:type="dxa"/>
        <w:jc w:val="start"/>
        <w:tblInd w:w="0" w:type="dxa"/>
        <w:tblBorders>
          <w:bottom w:val="thickThinMediumGap" w:sz="24" w:space="0" w:color="000000"/>
          <w:insideH w:val="thickThinMediumGap" w:sz="24" w:space="0" w:color="000000"/>
        </w:tblBorders>
        <w:tblCellMar>
          <w:top w:w="0" w:type="dxa"/>
          <w:start w:w="108" w:type="dxa"/>
          <w:bottom w:w="0" w:type="dxa"/>
          <w:end w:w="108" w:type="dxa"/>
        </w:tblCellMar>
      </w:tblPr>
      <w:tblGrid>
        <w:gridCol w:w="8820"/>
      </w:tblGrid>
      <w:tr>
        <w:trPr/>
        <w:tc>
          <w:tcPr>
            <w:tcW w:w="8820" w:type="dxa"/>
            <w:tcBorders>
              <w:bottom w:val="thickThinMediumGap" w:sz="24" w:space="0" w:color="000000"/>
              <w:insideH w:val="thickThinMediumGap" w:sz="24" w:space="0" w:color="000000"/>
            </w:tcBorders>
            <w:shd w:fill="auto" w:val="clear"/>
          </w:tcPr>
          <w:p>
            <w:pPr>
              <w:pStyle w:val="Normal"/>
              <w:snapToGrid w:val="false"/>
              <w:ind w:end="-31" w:hanging="0"/>
              <w:jc w:val="center"/>
              <w:rPr>
                <w:rFonts w:ascii="Garamond" w:hAnsi="Garamond" w:cs="Garamond"/>
                <w:b/>
                <w:b/>
                <w:caps/>
                <w:sz w:val="12"/>
                <w:szCs w:val="12"/>
              </w:rPr>
            </w:pPr>
            <w:r>
              <w:rPr>
                <w:rFonts w:cs="Garamond" w:ascii="Garamond" w:hAnsi="Garamond"/>
                <w:b/>
                <w:caps/>
                <w:sz w:val="12"/>
                <w:szCs w:val="12"/>
              </w:rPr>
            </w:r>
          </w:p>
        </w:tc>
      </w:tr>
    </w:tbl>
    <w:p>
      <w:pPr>
        <w:pStyle w:val="Normal"/>
        <w:ind w:end="-31" w:hanging="0"/>
        <w:jc w:val="center"/>
        <w:rPr>
          <w:rFonts w:ascii="Garamond" w:hAnsi="Garamond" w:cs="Garamond"/>
          <w:caps/>
        </w:rPr>
      </w:pPr>
      <w:r>
        <w:rPr>
          <w:rFonts w:cs="Garamond" w:ascii="Garamond" w:hAnsi="Garamond"/>
          <w:caps/>
        </w:rPr>
      </w:r>
    </w:p>
    <w:p>
      <w:pPr>
        <w:pStyle w:val="Normal"/>
        <w:ind w:end="-31" w:hanging="0"/>
        <w:jc w:val="center"/>
        <w:rPr>
          <w:rFonts w:ascii="Garamond" w:hAnsi="Garamond" w:cs="Garamond"/>
          <w:caps/>
        </w:rPr>
      </w:pPr>
      <w:r>
        <w:rPr>
          <w:rFonts w:cs="Garamond" w:ascii="Garamond" w:hAnsi="Garamond"/>
          <w:caps/>
        </w:rPr>
      </w:r>
    </w:p>
    <w:p>
      <w:pPr>
        <w:pStyle w:val="Normal"/>
        <w:ind w:end="-31" w:hanging="0"/>
        <w:rPr>
          <w:rStyle w:val="Xformhint"/>
          <w:rFonts w:ascii="Garamond" w:hAnsi="Garamond" w:cs="Garamond"/>
          <w:iCs/>
        </w:rPr>
      </w:pPr>
      <w:r>
        <w:rPr>
          <w:rFonts w:cs="Garamond" w:ascii="Garamond" w:hAnsi="Garamond"/>
          <w:lang w:val="en-US"/>
        </w:rPr>
        <w:t>DOI</w:t>
      </w:r>
      <w:r>
        <w:rPr>
          <w:rFonts w:cs="Garamond" w:ascii="Garamond" w:hAnsi="Garamond"/>
        </w:rPr>
        <w:t>: 10.31696/2618-7302-2020-3-77-89</w:t>
      </w:r>
    </w:p>
    <w:p>
      <w:pPr>
        <w:pStyle w:val="Normal"/>
        <w:ind w:end="-31" w:hanging="0"/>
        <w:jc w:val="center"/>
        <w:rPr>
          <w:rStyle w:val="Xformhint"/>
          <w:rFonts w:ascii="Garamond" w:hAnsi="Garamond" w:cs="Garamond"/>
          <w:b/>
          <w:b/>
          <w:iCs/>
        </w:rPr>
      </w:pPr>
      <w:r>
        <w:rPr/>
      </w:r>
    </w:p>
    <w:p>
      <w:pPr>
        <w:pStyle w:val="Normal"/>
        <w:spacing w:lineRule="auto" w:line="360"/>
        <w:ind w:end="-31" w:hanging="0"/>
        <w:jc w:val="center"/>
        <w:rPr/>
      </w:pPr>
      <w:r>
        <w:rPr>
          <w:rStyle w:val="Xformhint"/>
          <w:rFonts w:cs="Garamond" w:ascii="Garamond" w:hAnsi="Garamond"/>
          <w:b/>
          <w:iCs/>
          <w:sz w:val="26"/>
          <w:szCs w:val="26"/>
        </w:rPr>
        <w:t>КЕРАМИЧЕСКИЕ ТРУБКИ-ОТТОМАНКИ ИЗ ГИЗЫ:</w:t>
      </w:r>
    </w:p>
    <w:p>
      <w:pPr>
        <w:pStyle w:val="Normal"/>
        <w:spacing w:lineRule="auto" w:line="360"/>
        <w:ind w:end="-31" w:hanging="0"/>
        <w:jc w:val="center"/>
        <w:rPr>
          <w:rStyle w:val="Xformhint"/>
          <w:rFonts w:ascii="Garamond" w:hAnsi="Garamond" w:cs="Garamond"/>
          <w:b/>
          <w:b/>
          <w:iCs/>
          <w:sz w:val="26"/>
          <w:szCs w:val="26"/>
        </w:rPr>
      </w:pPr>
      <w:r>
        <w:rPr>
          <w:rStyle w:val="Xformhint"/>
          <w:rFonts w:cs="Garamond" w:ascii="Garamond" w:hAnsi="Garamond"/>
          <w:b/>
          <w:iCs/>
          <w:sz w:val="26"/>
          <w:szCs w:val="26"/>
        </w:rPr>
        <w:t>К ИСТОРИИ ТАБАКОКУРЕНИЯ НА ВОСТОКЕ</w:t>
      </w:r>
    </w:p>
    <w:p>
      <w:pPr>
        <w:pStyle w:val="Normal"/>
        <w:spacing w:lineRule="auto" w:line="360"/>
        <w:ind w:end="-31" w:hanging="0"/>
        <w:rPr>
          <w:rStyle w:val="Xformhint"/>
          <w:rFonts w:ascii="Garamond" w:hAnsi="Garamond" w:cs="Garamond"/>
          <w:b/>
          <w:b/>
          <w:iCs/>
        </w:rPr>
      </w:pPr>
      <w:r>
        <w:rPr>
          <w:rFonts w:cs="Garamond" w:ascii="Garamond" w:hAnsi="Garamond"/>
        </w:rPr>
        <w:t>© 2020</w:t>
      </w:r>
      <w:r>
        <w:rPr>
          <w:rFonts w:cs="Garamond" w:ascii="Garamond" w:hAnsi="Garamond"/>
          <w:b/>
        </w:rPr>
        <w:t xml:space="preserve"> </w:t>
        <w:tab/>
        <w:tab/>
        <w:tab/>
        <w:tab/>
      </w:r>
      <w:r>
        <w:rPr>
          <w:rStyle w:val="Xformhint"/>
          <w:rFonts w:cs="Garamond" w:ascii="Garamond" w:hAnsi="Garamond"/>
          <w:b/>
          <w:iCs/>
          <w:sz w:val="26"/>
          <w:szCs w:val="26"/>
        </w:rPr>
        <w:t>С. Е. Малых</w:t>
      </w:r>
      <w:r>
        <w:rPr>
          <w:rStyle w:val="Style14"/>
          <w:rStyle w:val="Style18"/>
          <w:rFonts w:cs="Garamond" w:ascii="Garamond" w:hAnsi="Garamond"/>
          <w:iCs/>
          <w:sz w:val="26"/>
          <w:szCs w:val="26"/>
        </w:rPr>
        <w:footnoteReference w:id="2"/>
      </w:r>
    </w:p>
    <w:p>
      <w:pPr>
        <w:pStyle w:val="Normal"/>
        <w:ind w:end="-31" w:firstLine="720"/>
        <w:jc w:val="both"/>
        <w:rPr>
          <w:rFonts w:ascii="Garamond" w:hAnsi="Garamond" w:cs="Garamond"/>
          <w:sz w:val="22"/>
          <w:szCs w:val="22"/>
        </w:rPr>
      </w:pPr>
      <w:r>
        <w:rPr>
          <w:rStyle w:val="Xformhint"/>
          <w:rFonts w:cs="Garamond" w:ascii="Garamond" w:hAnsi="Garamond"/>
          <w:iCs/>
          <w:sz w:val="22"/>
          <w:szCs w:val="22"/>
        </w:rPr>
        <w:t xml:space="preserve">В статье анализируются 13 фрагментированных керамических курительных трубок-оттоманок, найденных на восточной оконечности Восточного плато древнеегипетского некрополя Гиза Российской археологической экспедицией Института востоковедения РАН. Предметы конца </w:t>
      </w:r>
      <w:r>
        <w:rPr>
          <w:rStyle w:val="Xformhint"/>
          <w:rFonts w:cs="Garamond" w:ascii="Garamond" w:hAnsi="Garamond"/>
          <w:iCs/>
          <w:sz w:val="22"/>
          <w:szCs w:val="22"/>
          <w:lang w:val="en-US"/>
        </w:rPr>
        <w:t>XVII</w:t>
      </w:r>
      <w:r>
        <w:rPr>
          <w:rStyle w:val="Xformhint"/>
          <w:rFonts w:cs="Garamond" w:ascii="Garamond" w:hAnsi="Garamond"/>
          <w:iCs/>
          <w:sz w:val="22"/>
          <w:szCs w:val="22"/>
        </w:rPr>
        <w:t xml:space="preserve"> — начала </w:t>
      </w:r>
      <w:r>
        <w:rPr>
          <w:rStyle w:val="Xformhint"/>
          <w:rFonts w:cs="Garamond" w:ascii="Garamond" w:hAnsi="Garamond"/>
          <w:iCs/>
          <w:sz w:val="22"/>
          <w:szCs w:val="22"/>
          <w:lang w:val="en-US"/>
        </w:rPr>
        <w:t>XX</w:t>
      </w:r>
      <w:r>
        <w:rPr>
          <w:rStyle w:val="Xformhint"/>
          <w:rFonts w:cs="Garamond" w:ascii="Garamond" w:hAnsi="Garamond"/>
          <w:iCs/>
          <w:sz w:val="22"/>
          <w:szCs w:val="22"/>
        </w:rPr>
        <w:t xml:space="preserve"> вв. обнаружены в ходе исследований скальных гробниц второй половины </w:t>
      </w:r>
      <w:r>
        <w:rPr>
          <w:rStyle w:val="Xformhint"/>
          <w:rFonts w:cs="Garamond" w:ascii="Garamond" w:hAnsi="Garamond"/>
          <w:iCs/>
          <w:sz w:val="22"/>
          <w:szCs w:val="22"/>
          <w:lang w:val="en-US"/>
        </w:rPr>
        <w:t>III</w:t>
      </w:r>
      <w:r>
        <w:rPr>
          <w:rStyle w:val="Xformhint"/>
          <w:rFonts w:cs="Garamond" w:ascii="Garamond" w:hAnsi="Garamond"/>
          <w:iCs/>
          <w:sz w:val="22"/>
          <w:szCs w:val="22"/>
        </w:rPr>
        <w:t xml:space="preserve"> тыс. до н. э. и территории вокруг них. Они свидетельствуют об активном человеческом присутствии в древнем некрополе в эпоху Нового времени и демонстрируют распространение табакокурения в Египте, первым из провинций Османской империи столкнувшимся с табаком в конце </w:t>
      </w:r>
      <w:r>
        <w:rPr>
          <w:rStyle w:val="Xformhint"/>
          <w:rFonts w:cs="Garamond" w:ascii="Garamond" w:hAnsi="Garamond"/>
          <w:iCs/>
          <w:sz w:val="22"/>
          <w:szCs w:val="22"/>
          <w:lang w:val="en-US"/>
        </w:rPr>
        <w:t>XVI </w:t>
      </w:r>
      <w:r>
        <w:rPr>
          <w:rStyle w:val="Xformhint"/>
          <w:rFonts w:cs="Garamond" w:ascii="Garamond" w:hAnsi="Garamond"/>
          <w:iCs/>
          <w:sz w:val="22"/>
          <w:szCs w:val="22"/>
        </w:rPr>
        <w:t xml:space="preserve">в. при посредничестве европейцев. Морфологически трубки из Гизы можно разделить на три типа по форме чашки — лилиевидный, округло-цилиндрический и нарциссовидный. Округло-цилиндрическая трубка атрибутирована как продукция гончарных мастерских Каира, функционировавших в районе Цитадели Салах ад-Дина в 1730–1780 гг. Другие предметы демонстрируют глину и способ отделки внешней поверхности, более характерный для мастерских Верхнего Египта, располагавшихся в Асьюте и Асуане; по форме часть из них относятся к ранним типам конца </w:t>
      </w:r>
      <w:r>
        <w:rPr>
          <w:rStyle w:val="Xformhint"/>
          <w:rFonts w:cs="Garamond" w:ascii="Garamond" w:hAnsi="Garamond"/>
          <w:iCs/>
          <w:sz w:val="22"/>
          <w:szCs w:val="22"/>
          <w:lang w:val="en-US"/>
        </w:rPr>
        <w:t>XVII</w:t>
      </w:r>
      <w:r>
        <w:rPr>
          <w:rStyle w:val="Xformhint"/>
          <w:rFonts w:cs="Garamond" w:ascii="Garamond" w:hAnsi="Garamond"/>
          <w:iCs/>
          <w:sz w:val="22"/>
          <w:szCs w:val="22"/>
        </w:rPr>
        <w:t xml:space="preserve"> — начала </w:t>
      </w:r>
      <w:r>
        <w:rPr>
          <w:rStyle w:val="Xformhint"/>
          <w:rFonts w:cs="Garamond" w:ascii="Garamond" w:hAnsi="Garamond"/>
          <w:iCs/>
          <w:sz w:val="22"/>
          <w:szCs w:val="22"/>
          <w:lang w:val="en-US"/>
        </w:rPr>
        <w:t>XVIII</w:t>
      </w:r>
      <w:r>
        <w:rPr>
          <w:rStyle w:val="Xformhint"/>
          <w:rFonts w:cs="Garamond" w:ascii="Garamond" w:hAnsi="Garamond"/>
          <w:iCs/>
          <w:sz w:val="22"/>
          <w:szCs w:val="22"/>
        </w:rPr>
        <w:t xml:space="preserve"> вв., другие — к поздним вариантам </w:t>
      </w:r>
      <w:r>
        <w:rPr>
          <w:rStyle w:val="Xformhint"/>
          <w:rFonts w:cs="Garamond" w:ascii="Garamond" w:hAnsi="Garamond"/>
          <w:iCs/>
          <w:sz w:val="22"/>
          <w:szCs w:val="22"/>
          <w:lang w:val="en-US"/>
        </w:rPr>
        <w:t>XIX</w:t>
      </w:r>
      <w:r>
        <w:rPr>
          <w:rStyle w:val="Xformhint"/>
          <w:rFonts w:cs="Garamond" w:ascii="Garamond" w:hAnsi="Garamond"/>
          <w:iCs/>
          <w:sz w:val="22"/>
          <w:szCs w:val="22"/>
        </w:rPr>
        <w:t xml:space="preserve"> — начала </w:t>
      </w:r>
      <w:r>
        <w:rPr>
          <w:rStyle w:val="Xformhint"/>
          <w:rFonts w:cs="Garamond" w:ascii="Garamond" w:hAnsi="Garamond"/>
          <w:iCs/>
          <w:sz w:val="22"/>
          <w:szCs w:val="22"/>
          <w:lang w:val="en-US"/>
        </w:rPr>
        <w:t>XX</w:t>
      </w:r>
      <w:r>
        <w:rPr>
          <w:rStyle w:val="Xformhint"/>
          <w:rFonts w:cs="Garamond" w:ascii="Garamond" w:hAnsi="Garamond"/>
          <w:iCs/>
          <w:sz w:val="22"/>
          <w:szCs w:val="22"/>
        </w:rPr>
        <w:t xml:space="preserve"> вв. Один фрагмент принадлежит привезенной из Стамбула трубке и относится к так называемому «стилю Топхане», для которого свойственна ярко-красная глина и золочение или серебрение. Эти элитные предметы производились стамбульскими мастерами с конца </w:t>
      </w:r>
      <w:r>
        <w:rPr>
          <w:rStyle w:val="Xformhint"/>
          <w:rFonts w:cs="Garamond" w:ascii="Garamond" w:hAnsi="Garamond"/>
          <w:iCs/>
          <w:sz w:val="22"/>
          <w:szCs w:val="22"/>
          <w:lang w:val="en-US"/>
        </w:rPr>
        <w:t>XVIII</w:t>
      </w:r>
      <w:r>
        <w:rPr>
          <w:rStyle w:val="Xformhint"/>
          <w:rFonts w:cs="Garamond" w:ascii="Garamond" w:hAnsi="Garamond"/>
          <w:iCs/>
          <w:sz w:val="22"/>
          <w:szCs w:val="22"/>
        </w:rPr>
        <w:t xml:space="preserve"> в. до 1929 г.; найденная в Гизе трубка может быть датирована интервалом от </w:t>
      </w:r>
      <w:r>
        <w:rPr>
          <w:rFonts w:cs="Garamond" w:ascii="Garamond" w:hAnsi="Garamond"/>
          <w:sz w:val="22"/>
          <w:szCs w:val="22"/>
        </w:rPr>
        <w:t>1860-х до 1900-х гг.</w:t>
      </w:r>
    </w:p>
    <w:p>
      <w:pPr>
        <w:pStyle w:val="Normal"/>
        <w:ind w:end="-31" w:firstLine="720"/>
        <w:jc w:val="both"/>
        <w:rPr>
          <w:rStyle w:val="Xformhint"/>
          <w:rFonts w:ascii="Garamond" w:hAnsi="Garamond" w:cs="Garamond"/>
          <w:iCs/>
          <w:sz w:val="22"/>
          <w:szCs w:val="22"/>
        </w:rPr>
      </w:pPr>
      <w:r>
        <w:rPr>
          <w:rFonts w:cs="Garamond" w:ascii="Garamond" w:hAnsi="Garamond"/>
          <w:i/>
          <w:sz w:val="22"/>
          <w:szCs w:val="22"/>
        </w:rPr>
        <w:t>Ключевые слова:</w:t>
      </w:r>
      <w:r>
        <w:rPr>
          <w:rFonts w:cs="Garamond" w:ascii="Garamond" w:hAnsi="Garamond"/>
          <w:sz w:val="22"/>
          <w:szCs w:val="22"/>
        </w:rPr>
        <w:t xml:space="preserve"> Египет, Гиза, Османская империя, «стиль Топхане», гончарное производство, табакокурение на Востоке.</w:t>
      </w:r>
    </w:p>
    <w:p>
      <w:pPr>
        <w:pStyle w:val="Normal"/>
        <w:ind w:end="-31" w:firstLine="720"/>
        <w:jc w:val="both"/>
        <w:rPr>
          <w:rStyle w:val="Xformhint"/>
          <w:rFonts w:ascii="Garamond" w:hAnsi="Garamond" w:cs="Garamond"/>
          <w:i/>
          <w:i/>
          <w:iCs/>
          <w:sz w:val="22"/>
          <w:szCs w:val="22"/>
        </w:rPr>
      </w:pPr>
      <w:r>
        <w:rPr>
          <w:rStyle w:val="Xformhint"/>
          <w:rFonts w:cs="Garamond" w:ascii="Garamond" w:hAnsi="Garamond"/>
          <w:i/>
          <w:iCs/>
          <w:sz w:val="22"/>
          <w:szCs w:val="22"/>
        </w:rPr>
        <w:t xml:space="preserve">Для цитирования: </w:t>
      </w:r>
      <w:r>
        <w:rPr>
          <w:rStyle w:val="Xformhint"/>
          <w:rFonts w:cs="Garamond" w:ascii="Garamond" w:hAnsi="Garamond"/>
          <w:iCs/>
          <w:sz w:val="22"/>
          <w:szCs w:val="22"/>
        </w:rPr>
        <w:t xml:space="preserve">Малых С. Е. Керамические трубки-оттоманки из Гизы: к истории табакокурения на Востоке. </w:t>
      </w:r>
      <w:r>
        <w:rPr>
          <w:rFonts w:cs="Garamond" w:ascii="Garamond" w:hAnsi="Garamond"/>
          <w:i/>
          <w:sz w:val="22"/>
          <w:szCs w:val="22"/>
        </w:rPr>
        <w:t>Вестник Института востоковедения РАН</w:t>
      </w:r>
      <w:r>
        <w:rPr>
          <w:rFonts w:cs="Garamond" w:ascii="Garamond" w:hAnsi="Garamond"/>
          <w:sz w:val="22"/>
          <w:szCs w:val="22"/>
        </w:rPr>
        <w:t>. 2020. №</w:t>
      </w:r>
      <w:r>
        <w:rPr>
          <w:rFonts w:cs="Garamond" w:ascii="Garamond" w:hAnsi="Garamond"/>
          <w:sz w:val="22"/>
          <w:szCs w:val="22"/>
          <w:lang w:val="en-US"/>
        </w:rPr>
        <w:t> 3</w:t>
      </w:r>
      <w:r>
        <w:rPr>
          <w:rFonts w:cs="Garamond" w:ascii="Garamond" w:hAnsi="Garamond"/>
          <w:sz w:val="22"/>
          <w:szCs w:val="22"/>
        </w:rPr>
        <w:t>. С.</w:t>
      </w:r>
      <w:r>
        <w:rPr>
          <w:rFonts w:cs="Garamond" w:ascii="Garamond" w:hAnsi="Garamond"/>
          <w:sz w:val="22"/>
          <w:szCs w:val="22"/>
          <w:lang w:val="en-US"/>
        </w:rPr>
        <w:t> </w:t>
      </w:r>
      <w:r>
        <w:rPr>
          <w:rFonts w:cs="Garamond" w:ascii="Garamond" w:hAnsi="Garamond"/>
          <w:sz w:val="22"/>
          <w:szCs w:val="22"/>
        </w:rPr>
        <w:t xml:space="preserve">77–89. </w:t>
      </w:r>
      <w:r>
        <w:rPr>
          <w:rFonts w:cs="Garamond" w:ascii="Garamond" w:hAnsi="Garamond"/>
          <w:sz w:val="22"/>
          <w:szCs w:val="22"/>
          <w:lang w:val="en-US"/>
        </w:rPr>
        <w:t>DOI</w:t>
      </w:r>
      <w:r>
        <w:rPr>
          <w:rFonts w:cs="Garamond" w:ascii="Garamond" w:hAnsi="Garamond"/>
          <w:sz w:val="22"/>
          <w:szCs w:val="22"/>
        </w:rPr>
        <w:t>: 10.31696/2618-7302-2020-3-77-89</w:t>
      </w:r>
    </w:p>
    <w:p>
      <w:pPr>
        <w:pStyle w:val="Normal"/>
        <w:ind w:end="-31" w:firstLine="720"/>
        <w:jc w:val="both"/>
        <w:rPr>
          <w:rStyle w:val="Xformhint"/>
          <w:rFonts w:ascii="Garamond" w:hAnsi="Garamond" w:cs="Garamond"/>
          <w:i/>
          <w:i/>
          <w:iCs/>
          <w:sz w:val="22"/>
          <w:szCs w:val="22"/>
        </w:rPr>
      </w:pPr>
      <w:r>
        <w:rPr/>
      </w:r>
    </w:p>
    <w:p>
      <w:pPr>
        <w:pStyle w:val="Normal"/>
        <w:spacing w:lineRule="auto" w:line="360"/>
        <w:ind w:end="-31" w:hanging="0"/>
        <w:jc w:val="center"/>
        <w:rPr/>
      </w:pPr>
      <w:r>
        <w:rPr>
          <w:rFonts w:cs="Garamond" w:ascii="Garamond" w:hAnsi="Garamond"/>
          <w:b/>
          <w:sz w:val="26"/>
          <w:szCs w:val="26"/>
          <w:lang w:val="en-US"/>
        </w:rPr>
        <w:t>CERAMIC PIPES-OTTOMANS FROM GIZA:</w:t>
      </w:r>
    </w:p>
    <w:p>
      <w:pPr>
        <w:pStyle w:val="Normal"/>
        <w:spacing w:lineRule="auto" w:line="360"/>
        <w:ind w:end="-31" w:hanging="0"/>
        <w:jc w:val="center"/>
        <w:rPr>
          <w:rStyle w:val="Xformhint"/>
          <w:rFonts w:ascii="Garamond" w:hAnsi="Garamond" w:cs="Garamond"/>
          <w:b/>
          <w:b/>
          <w:iCs/>
          <w:sz w:val="26"/>
          <w:szCs w:val="26"/>
          <w:lang w:val="en-US"/>
        </w:rPr>
      </w:pPr>
      <w:r>
        <w:rPr>
          <w:rFonts w:cs="Garamond" w:ascii="Garamond" w:hAnsi="Garamond"/>
          <w:b/>
          <w:sz w:val="26"/>
          <w:szCs w:val="26"/>
          <w:lang w:val="en-US"/>
        </w:rPr>
        <w:t>ON THE HISTORY OF TOBACCO SMOKING IN THE ORIENT</w:t>
      </w:r>
    </w:p>
    <w:p>
      <w:pPr>
        <w:pStyle w:val="Normal"/>
        <w:spacing w:lineRule="auto" w:line="360"/>
        <w:ind w:end="-31" w:hanging="0"/>
        <w:jc w:val="center"/>
        <w:rPr>
          <w:rStyle w:val="Xformhint"/>
          <w:rFonts w:ascii="Garamond" w:hAnsi="Garamond" w:cs="Garamond"/>
          <w:b/>
          <w:b/>
          <w:iCs/>
          <w:sz w:val="26"/>
          <w:szCs w:val="26"/>
          <w:lang w:val="en-US"/>
        </w:rPr>
      </w:pPr>
      <w:r>
        <w:rPr>
          <w:rFonts w:cs="Garamond" w:ascii="Garamond" w:hAnsi="Garamond"/>
          <w:b/>
          <w:sz w:val="26"/>
          <w:szCs w:val="26"/>
          <w:lang w:val="en-US"/>
        </w:rPr>
        <w:t>Svetlana E. Malykh</w:t>
      </w:r>
    </w:p>
    <w:p>
      <w:pPr>
        <w:sectPr>
          <w:footerReference w:type="default" r:id="rId2"/>
          <w:footnotePr>
            <w:numFmt w:val="decimal"/>
            <w:numRestart w:val="eachSect"/>
          </w:footnotePr>
          <w:type w:val="nextPage"/>
          <w:pgSz w:w="11057" w:h="14740"/>
          <w:pgMar w:left="1134" w:right="1134" w:header="0" w:top="1134" w:footer="709" w:bottom="1134" w:gutter="0"/>
          <w:pgNumType w:start="77" w:fmt="decimal"/>
          <w:formProt w:val="false"/>
          <w:textDirection w:val="lrTb"/>
          <w:docGrid w:type="default" w:linePitch="360" w:charSpace="0"/>
        </w:sectPr>
        <w:pStyle w:val="Normal"/>
        <w:ind w:end="-31" w:firstLine="720"/>
        <w:jc w:val="both"/>
        <w:rPr>
          <w:rStyle w:val="Xformhint"/>
          <w:rFonts w:ascii="Garamond" w:hAnsi="Garamond" w:cs="Garamond"/>
          <w:iCs/>
          <w:sz w:val="22"/>
          <w:szCs w:val="22"/>
          <w:lang w:val="en-US"/>
        </w:rPr>
      </w:pPr>
      <w:r>
        <w:rPr>
          <w:rStyle w:val="Xformhint"/>
          <w:rFonts w:cs="Garamond" w:ascii="Garamond" w:hAnsi="Garamond"/>
          <w:iCs/>
          <w:sz w:val="22"/>
          <w:szCs w:val="22"/>
          <w:lang w:val="en-US"/>
        </w:rPr>
        <w:t>The article analyzes 13 fragmented ceramic smoking pipes found at the eastern edge of the Eastern Field of the ancient Egyptian Giza Necropolis by the Russian Archaeological Mission of the Institute of Oriental Studies RAS. The objects of the late 17</w:t>
      </w:r>
      <w:r>
        <w:rPr>
          <w:rStyle w:val="Xformhint"/>
          <w:rFonts w:cs="Garamond" w:ascii="Garamond" w:hAnsi="Garamond"/>
          <w:iCs/>
          <w:sz w:val="22"/>
          <w:szCs w:val="22"/>
          <w:vertAlign w:val="superscript"/>
          <w:lang w:val="en-US"/>
        </w:rPr>
        <w:t>th</w:t>
      </w:r>
      <w:r>
        <w:rPr>
          <w:rStyle w:val="Xformhint"/>
          <w:rFonts w:cs="Garamond" w:ascii="Garamond" w:hAnsi="Garamond"/>
          <w:iCs/>
          <w:sz w:val="22"/>
          <w:szCs w:val="22"/>
          <w:lang w:val="en-US"/>
        </w:rPr>
        <w:t xml:space="preserve"> — early 20</w:t>
      </w:r>
      <w:r>
        <w:rPr>
          <w:rStyle w:val="Xformhint"/>
          <w:rFonts w:cs="Garamond" w:ascii="Garamond" w:hAnsi="Garamond"/>
          <w:iCs/>
          <w:sz w:val="22"/>
          <w:szCs w:val="22"/>
          <w:vertAlign w:val="superscript"/>
          <w:lang w:val="en-US"/>
        </w:rPr>
        <w:t>th</w:t>
      </w:r>
      <w:r>
        <w:rPr>
          <w:rStyle w:val="Xformhint"/>
          <w:rFonts w:cs="Garamond" w:ascii="Garamond" w:hAnsi="Garamond"/>
          <w:iCs/>
          <w:sz w:val="22"/>
          <w:szCs w:val="22"/>
          <w:lang w:val="en-US"/>
        </w:rPr>
        <w:t xml:space="preserve"> centuries were discovered</w:t>
      </w:r>
    </w:p>
    <w:p>
      <w:pPr>
        <w:pStyle w:val="Normal"/>
        <w:ind w:end="-31" w:hanging="0"/>
        <w:jc w:val="both"/>
        <w:rPr/>
      </w:pPr>
      <w:r>
        <w:rPr>
          <w:rStyle w:val="Xformhint"/>
          <w:rFonts w:cs="Garamond" w:ascii="Garamond" w:hAnsi="Garamond"/>
          <w:iCs/>
          <w:sz w:val="22"/>
          <w:szCs w:val="22"/>
          <w:lang w:val="en-US"/>
        </w:rPr>
        <w:t>during the exploration of the rock-cut tombs of the second half of the Third millennium B.C. and the adjacent area. They testify to the human activity in the ancient necropolis in the Modern Period and demonstrate the spread of tobacco smoking in Egypt, the first of the Ottoman provinces to encounter tobacco at the end of the 16</w:t>
      </w:r>
      <w:r>
        <w:rPr>
          <w:rStyle w:val="Xformhint"/>
          <w:rFonts w:cs="Garamond" w:ascii="Garamond" w:hAnsi="Garamond"/>
          <w:iCs/>
          <w:sz w:val="22"/>
          <w:szCs w:val="22"/>
          <w:vertAlign w:val="superscript"/>
          <w:lang w:val="en-US"/>
        </w:rPr>
        <w:t>th</w:t>
      </w:r>
      <w:r>
        <w:rPr>
          <w:rStyle w:val="Xformhint"/>
          <w:rFonts w:cs="Garamond" w:ascii="Garamond" w:hAnsi="Garamond"/>
          <w:iCs/>
          <w:sz w:val="22"/>
          <w:szCs w:val="22"/>
          <w:lang w:val="en-US"/>
        </w:rPr>
        <w:t xml:space="preserve"> century </w:t>
      </w:r>
      <w:hyperlink r:id="rId3">
        <w:r>
          <w:rPr>
            <w:rStyle w:val="Style15"/>
            <w:rFonts w:cs="Garamond" w:ascii="Garamond" w:hAnsi="Garamond"/>
            <w:color w:val="000000"/>
            <w:sz w:val="22"/>
            <w:szCs w:val="22"/>
            <w:u w:val="none"/>
            <w:lang w:val="en-US"/>
          </w:rPr>
          <w:t>through the mediation of</w:t>
        </w:r>
      </w:hyperlink>
      <w:r>
        <w:rPr>
          <w:rStyle w:val="Xformhint"/>
          <w:rFonts w:cs="Garamond" w:ascii="Garamond" w:hAnsi="Garamond"/>
          <w:iCs/>
          <w:sz w:val="22"/>
          <w:szCs w:val="22"/>
          <w:lang w:val="en-US"/>
        </w:rPr>
        <w:t xml:space="preserve"> Europeans. Morphologically, the pipes from Giza can be divided into three types in the shape of a cup — lily-shaped, round-cylindrical and daffodil-shaped. The round-cylindrical pipe is attributed as the products of Cairo pottery workshops situated near the Salah ad-Din Citadel in 1730–1780. Other objects demonstrate clay and the method of decorating characteristic of the workshops of Upper Egypt, located in Asyut and Aswan; some of them relate to the early types of the late 17</w:t>
      </w:r>
      <w:r>
        <w:rPr>
          <w:rStyle w:val="Xformhint"/>
          <w:rFonts w:cs="Garamond" w:ascii="Garamond" w:hAnsi="Garamond"/>
          <w:iCs/>
          <w:sz w:val="22"/>
          <w:szCs w:val="22"/>
          <w:vertAlign w:val="superscript"/>
          <w:lang w:val="en-US"/>
        </w:rPr>
        <w:t>th</w:t>
      </w:r>
      <w:r>
        <w:rPr>
          <w:rStyle w:val="Xformhint"/>
          <w:rFonts w:cs="Garamond" w:ascii="Garamond" w:hAnsi="Garamond"/>
          <w:iCs/>
          <w:sz w:val="22"/>
          <w:szCs w:val="22"/>
          <w:lang w:val="en-US"/>
        </w:rPr>
        <w:t xml:space="preserve"> — early 18</w:t>
      </w:r>
      <w:r>
        <w:rPr>
          <w:rStyle w:val="Xformhint"/>
          <w:rFonts w:cs="Garamond" w:ascii="Garamond" w:hAnsi="Garamond"/>
          <w:iCs/>
          <w:sz w:val="22"/>
          <w:szCs w:val="22"/>
          <w:vertAlign w:val="superscript"/>
          <w:lang w:val="en-US"/>
        </w:rPr>
        <w:t>th</w:t>
      </w:r>
      <w:r>
        <w:rPr>
          <w:rStyle w:val="Xformhint"/>
          <w:rFonts w:cs="Garamond" w:ascii="Garamond" w:hAnsi="Garamond"/>
          <w:iCs/>
          <w:sz w:val="22"/>
          <w:szCs w:val="22"/>
          <w:lang w:val="en-US"/>
        </w:rPr>
        <w:t xml:space="preserve"> centuries, others — to the late versions of the 19</w:t>
      </w:r>
      <w:r>
        <w:rPr>
          <w:rStyle w:val="Xformhint"/>
          <w:rFonts w:cs="Garamond" w:ascii="Garamond" w:hAnsi="Garamond"/>
          <w:iCs/>
          <w:sz w:val="22"/>
          <w:szCs w:val="22"/>
          <w:vertAlign w:val="superscript"/>
          <w:lang w:val="en-US"/>
        </w:rPr>
        <w:t>th</w:t>
      </w:r>
      <w:r>
        <w:rPr>
          <w:rStyle w:val="Xformhint"/>
          <w:rFonts w:cs="Garamond" w:ascii="Garamond" w:hAnsi="Garamond"/>
          <w:iCs/>
          <w:sz w:val="22"/>
          <w:szCs w:val="22"/>
          <w:lang w:val="en-US"/>
        </w:rPr>
        <w:t xml:space="preserve"> — early 20</w:t>
      </w:r>
      <w:r>
        <w:rPr>
          <w:rStyle w:val="Xformhint"/>
          <w:rFonts w:cs="Garamond" w:ascii="Garamond" w:hAnsi="Garamond"/>
          <w:iCs/>
          <w:sz w:val="22"/>
          <w:szCs w:val="22"/>
          <w:vertAlign w:val="superscript"/>
          <w:lang w:val="en-US"/>
        </w:rPr>
        <w:t>th</w:t>
      </w:r>
      <w:r>
        <w:rPr>
          <w:rStyle w:val="Xformhint"/>
          <w:rFonts w:cs="Garamond" w:ascii="Garamond" w:hAnsi="Garamond"/>
          <w:iCs/>
          <w:sz w:val="22"/>
          <w:szCs w:val="22"/>
          <w:lang w:val="en-US"/>
        </w:rPr>
        <w:t xml:space="preserve"> centuries. One fragment belongs to a pipe brought from Istanbul, and refers to the so-called “Tophane style”, which is characterized by bright red clay and gilding or silvering. This elite ware were produced by Istanbul craftsmen since the end of the 18</w:t>
      </w:r>
      <w:r>
        <w:rPr>
          <w:rStyle w:val="Xformhint"/>
          <w:rFonts w:cs="Garamond" w:ascii="Garamond" w:hAnsi="Garamond"/>
          <w:iCs/>
          <w:sz w:val="22"/>
          <w:szCs w:val="22"/>
          <w:vertAlign w:val="superscript"/>
          <w:lang w:val="en-US"/>
        </w:rPr>
        <w:t>th</w:t>
      </w:r>
      <w:r>
        <w:rPr>
          <w:rStyle w:val="Xformhint"/>
          <w:rFonts w:cs="Garamond" w:ascii="Garamond" w:hAnsi="Garamond"/>
          <w:iCs/>
          <w:sz w:val="22"/>
          <w:szCs w:val="22"/>
          <w:lang w:val="en-US"/>
        </w:rPr>
        <w:t xml:space="preserve"> century until 1929; the pipe found in Giza can be dated to the interval from the 1860s to the 1900s.</w:t>
      </w:r>
    </w:p>
    <w:p>
      <w:pPr>
        <w:pStyle w:val="Normal"/>
        <w:ind w:end="-31" w:firstLine="720"/>
        <w:jc w:val="both"/>
        <w:rPr/>
      </w:pPr>
      <w:r>
        <w:rPr>
          <w:rStyle w:val="Xformhint"/>
          <w:rFonts w:cs="Garamond" w:ascii="Garamond" w:hAnsi="Garamond"/>
          <w:i/>
          <w:iCs/>
          <w:sz w:val="22"/>
          <w:szCs w:val="22"/>
          <w:lang w:val="en-US"/>
        </w:rPr>
        <w:t>Keywords:</w:t>
      </w:r>
      <w:r>
        <w:rPr>
          <w:rStyle w:val="Xformhint"/>
          <w:rFonts w:cs="Garamond" w:ascii="Garamond" w:hAnsi="Garamond"/>
          <w:iCs/>
          <w:sz w:val="22"/>
          <w:szCs w:val="22"/>
          <w:lang w:val="en-US"/>
        </w:rPr>
        <w:t xml:space="preserve"> Egypt, Giza, the Ottoman Empire, “Tophane style”, pottery, tobacco smoking in the Orient.</w:t>
      </w:r>
    </w:p>
    <w:p>
      <w:pPr>
        <w:pStyle w:val="Normal"/>
        <w:ind w:end="-31" w:firstLine="720"/>
        <w:jc w:val="both"/>
        <w:rPr>
          <w:rStyle w:val="Xformhint"/>
          <w:rFonts w:ascii="Garamond" w:hAnsi="Garamond" w:cs="Garamond"/>
          <w:iCs/>
          <w:sz w:val="22"/>
          <w:szCs w:val="22"/>
        </w:rPr>
      </w:pPr>
      <w:r>
        <w:rPr>
          <w:rStyle w:val="Xformhint"/>
          <w:rFonts w:cs="Garamond" w:ascii="Garamond" w:hAnsi="Garamond"/>
          <w:i/>
          <w:iCs/>
          <w:sz w:val="22"/>
          <w:szCs w:val="22"/>
          <w:lang w:val="en-US"/>
        </w:rPr>
        <w:t>For citation:</w:t>
      </w:r>
      <w:r>
        <w:rPr>
          <w:rStyle w:val="Xformhint"/>
          <w:rFonts w:cs="Garamond" w:ascii="Garamond" w:hAnsi="Garamond"/>
          <w:iCs/>
          <w:sz w:val="22"/>
          <w:szCs w:val="22"/>
          <w:lang w:val="en-US"/>
        </w:rPr>
        <w:t xml:space="preserve"> Malykh S. E. </w:t>
      </w:r>
      <w:r>
        <w:rPr>
          <w:rFonts w:cs="Garamond" w:ascii="Garamond" w:hAnsi="Garamond"/>
          <w:sz w:val="22"/>
          <w:szCs w:val="22"/>
          <w:lang w:val="en-US"/>
        </w:rPr>
        <w:t>Ceramic Pipes-Ottomans from Giza: On the History of Tobacco Smoking in the Orient.</w:t>
      </w:r>
      <w:r>
        <w:rPr>
          <w:rFonts w:cs="Garamond" w:ascii="Garamond" w:hAnsi="Garamond"/>
          <w:i/>
          <w:sz w:val="22"/>
          <w:szCs w:val="22"/>
          <w:lang w:val="en-US"/>
        </w:rPr>
        <w:t xml:space="preserve"> Vestnik</w:t>
      </w:r>
      <w:r>
        <w:rPr>
          <w:rFonts w:cs="Garamond" w:ascii="Garamond" w:hAnsi="Garamond"/>
          <w:i/>
          <w:sz w:val="22"/>
          <w:szCs w:val="22"/>
        </w:rPr>
        <w:t xml:space="preserve"> </w:t>
      </w:r>
      <w:r>
        <w:rPr>
          <w:rFonts w:cs="Garamond" w:ascii="Garamond" w:hAnsi="Garamond"/>
          <w:i/>
          <w:sz w:val="22"/>
          <w:szCs w:val="22"/>
          <w:lang w:val="en-US"/>
        </w:rPr>
        <w:t>Instituta</w:t>
      </w:r>
      <w:r>
        <w:rPr>
          <w:rFonts w:cs="Garamond" w:ascii="Garamond" w:hAnsi="Garamond"/>
          <w:i/>
          <w:sz w:val="22"/>
          <w:szCs w:val="22"/>
        </w:rPr>
        <w:t xml:space="preserve"> </w:t>
      </w:r>
      <w:r>
        <w:rPr>
          <w:rFonts w:cs="Garamond" w:ascii="Garamond" w:hAnsi="Garamond"/>
          <w:i/>
          <w:sz w:val="22"/>
          <w:szCs w:val="22"/>
          <w:lang w:val="en-US"/>
        </w:rPr>
        <w:t>vostokovedenija</w:t>
      </w:r>
      <w:r>
        <w:rPr>
          <w:rFonts w:cs="Garamond" w:ascii="Garamond" w:hAnsi="Garamond"/>
          <w:i/>
          <w:sz w:val="22"/>
          <w:szCs w:val="22"/>
        </w:rPr>
        <w:t xml:space="preserve"> </w:t>
      </w:r>
      <w:r>
        <w:rPr>
          <w:rFonts w:cs="Garamond" w:ascii="Garamond" w:hAnsi="Garamond"/>
          <w:i/>
          <w:sz w:val="22"/>
          <w:szCs w:val="22"/>
          <w:lang w:val="en-US"/>
        </w:rPr>
        <w:t>RAN</w:t>
      </w:r>
      <w:r>
        <w:rPr>
          <w:rFonts w:cs="Garamond" w:ascii="Garamond" w:hAnsi="Garamond"/>
          <w:sz w:val="22"/>
          <w:szCs w:val="22"/>
        </w:rPr>
        <w:t xml:space="preserve">. 2020. 3. </w:t>
      </w:r>
      <w:r>
        <w:rPr>
          <w:rFonts w:cs="Garamond" w:ascii="Garamond" w:hAnsi="Garamond"/>
          <w:sz w:val="22"/>
          <w:szCs w:val="22"/>
          <w:lang w:val="en-US"/>
        </w:rPr>
        <w:t>Pp</w:t>
      </w:r>
      <w:r>
        <w:rPr>
          <w:rFonts w:cs="Garamond" w:ascii="Garamond" w:hAnsi="Garamond"/>
          <w:sz w:val="22"/>
          <w:szCs w:val="22"/>
        </w:rPr>
        <w:t>.</w:t>
      </w:r>
      <w:r>
        <w:rPr>
          <w:rFonts w:cs="Garamond" w:ascii="Garamond" w:hAnsi="Garamond"/>
          <w:sz w:val="22"/>
          <w:szCs w:val="22"/>
          <w:lang w:val="en-US"/>
        </w:rPr>
        <w:t> </w:t>
      </w:r>
      <w:r>
        <w:rPr>
          <w:rFonts w:cs="Garamond" w:ascii="Garamond" w:hAnsi="Garamond"/>
          <w:sz w:val="22"/>
          <w:szCs w:val="22"/>
        </w:rPr>
        <w:t xml:space="preserve">77–89. </w:t>
      </w:r>
      <w:r>
        <w:rPr>
          <w:rFonts w:cs="Garamond" w:ascii="Garamond" w:hAnsi="Garamond"/>
          <w:sz w:val="22"/>
          <w:szCs w:val="22"/>
          <w:lang w:val="en-US"/>
        </w:rPr>
        <w:t>DOI</w:t>
      </w:r>
      <w:r>
        <w:rPr>
          <w:rFonts w:cs="Garamond" w:ascii="Garamond" w:hAnsi="Garamond"/>
          <w:sz w:val="22"/>
          <w:szCs w:val="22"/>
        </w:rPr>
        <w:t>: 10.31696/2618-7302-2020-3-77-89</w:t>
      </w:r>
    </w:p>
    <w:p>
      <w:pPr>
        <w:pStyle w:val="Normal"/>
        <w:ind w:end="-31" w:firstLine="720"/>
        <w:jc w:val="both"/>
        <w:rPr>
          <w:rStyle w:val="Xformhint"/>
          <w:rFonts w:ascii="Garamond" w:hAnsi="Garamond" w:cs="Garamond"/>
          <w:iCs/>
          <w:sz w:val="22"/>
          <w:szCs w:val="22"/>
        </w:rPr>
      </w:pPr>
      <w:r>
        <w:rPr/>
      </w:r>
    </w:p>
    <w:p>
      <w:pPr>
        <w:pStyle w:val="Normal"/>
        <w:ind w:end="-31" w:hanging="0"/>
        <w:jc w:val="both"/>
        <w:rPr/>
      </w:pPr>
      <w:r>
        <w:rPr/>
        <w:t>В</w:t>
      </w:r>
      <w:r>
        <w:rPr>
          <w:rStyle w:val="Xformhint"/>
          <w:rFonts w:cs="Garamond" w:ascii="Garamond" w:hAnsi="Garamond"/>
          <w:iCs/>
        </w:rPr>
        <w:t xml:space="preserve"> ходе археологических исследований на восточной оконечности Восточного плато Гизы (Египет), проводимых Российской археологической экспедицией Института востоковедения РАН с 1996 г., собрана коллекция фрагментов керамических трубок-оттоманок (</w:t>
      </w:r>
      <w:r>
        <w:rPr>
          <w:rStyle w:val="Xformhint"/>
          <w:rFonts w:cs="Garamond" w:ascii="Garamond" w:hAnsi="Garamond"/>
          <w:i/>
          <w:iCs/>
        </w:rPr>
        <w:t>илл. 1</w:t>
      </w:r>
      <w:r>
        <w:rPr>
          <w:rStyle w:val="Xformhint"/>
          <w:rFonts w:cs="Garamond" w:ascii="Garamond" w:hAnsi="Garamond"/>
          <w:iCs/>
        </w:rPr>
        <w:t>), или как их еще называют, турецких трубок. Последнее название не очень удачно, т. к. заставляет видеть в этих предметах привозные изделия, что на самом деле часто неверно.</w:t>
      </w:r>
    </w:p>
    <w:p>
      <w:pPr>
        <w:pStyle w:val="Normal"/>
        <w:ind w:end="-31" w:firstLine="720"/>
        <w:jc w:val="both"/>
        <w:rPr>
          <w:rFonts w:ascii="Garamond" w:hAnsi="Garamond" w:cs="Garamond"/>
        </w:rPr>
      </w:pPr>
      <w:r>
        <w:rPr>
          <w:rStyle w:val="Xformhint"/>
          <w:rFonts w:cs="Garamond" w:ascii="Garamond" w:hAnsi="Garamond"/>
          <w:iCs/>
        </w:rPr>
        <w:t xml:space="preserve">История табакокурения в Старом Свете начинается с конца </w:t>
      </w:r>
      <w:r>
        <w:rPr>
          <w:rStyle w:val="Xformhint"/>
          <w:rFonts w:cs="Garamond" w:ascii="Garamond" w:hAnsi="Garamond"/>
          <w:iCs/>
          <w:lang w:val="en-US"/>
        </w:rPr>
        <w:t>XVI</w:t>
      </w:r>
      <w:r>
        <w:rPr>
          <w:rStyle w:val="Xformhint"/>
          <w:rFonts w:cs="Garamond" w:ascii="Garamond" w:hAnsi="Garamond"/>
          <w:iCs/>
        </w:rPr>
        <w:t> в., что было инициировано открытием Американского континента и последующего постепенного проникновения различных растительных культур, в том числе табака, в Европу. Практику курения табака португальцы, англичане и голландцы привнесли на Восток и в Африку [</w:t>
      </w:r>
      <w:r>
        <w:rPr>
          <w:rFonts w:cs="Garamond" w:ascii="Garamond" w:hAnsi="Garamond"/>
        </w:rPr>
        <w:t xml:space="preserve">Robinson, 1985, </w:t>
      </w:r>
      <w:r>
        <w:rPr>
          <w:rFonts w:cs="Garamond" w:ascii="Garamond" w:hAnsi="Garamond"/>
          <w:lang w:val="en-US"/>
        </w:rPr>
        <w:t>p</w:t>
      </w:r>
      <w:r>
        <w:rPr>
          <w:rFonts w:cs="Garamond" w:ascii="Garamond" w:hAnsi="Garamond"/>
        </w:rPr>
        <w:t>.</w:t>
      </w:r>
      <w:r>
        <w:rPr>
          <w:rFonts w:cs="Garamond" w:ascii="Garamond" w:hAnsi="Garamond"/>
          <w:lang w:val="en-US"/>
        </w:rPr>
        <w:t> </w:t>
      </w:r>
      <w:r>
        <w:rPr>
          <w:rFonts w:cs="Garamond" w:ascii="Garamond" w:hAnsi="Garamond"/>
        </w:rPr>
        <w:t xml:space="preserve">150–151; </w:t>
      </w:r>
      <w:r>
        <w:rPr>
          <w:rFonts w:cs="Garamond" w:ascii="Garamond" w:hAnsi="Garamond"/>
          <w:lang w:val="en-US"/>
        </w:rPr>
        <w:t>Clist</w:t>
      </w:r>
      <w:r>
        <w:rPr>
          <w:rFonts w:cs="Garamond" w:ascii="Garamond" w:hAnsi="Garamond"/>
          <w:bCs/>
        </w:rPr>
        <w:t xml:space="preserve">, 2018, </w:t>
      </w:r>
      <w:r>
        <w:rPr>
          <w:rFonts w:cs="Garamond" w:ascii="Garamond" w:hAnsi="Garamond"/>
          <w:bCs/>
          <w:lang w:val="en-US"/>
        </w:rPr>
        <w:t>p</w:t>
      </w:r>
      <w:r>
        <w:rPr>
          <w:rFonts w:cs="Garamond" w:ascii="Garamond" w:hAnsi="Garamond"/>
          <w:bCs/>
        </w:rPr>
        <w:t>.</w:t>
      </w:r>
      <w:r>
        <w:rPr>
          <w:rFonts w:cs="Garamond" w:ascii="Garamond" w:hAnsi="Garamond"/>
          <w:bCs/>
          <w:lang w:val="en-US"/>
        </w:rPr>
        <w:t> </w:t>
      </w:r>
      <w:r>
        <w:rPr>
          <w:rFonts w:cs="Garamond" w:ascii="Garamond" w:hAnsi="Garamond"/>
          <w:bCs/>
        </w:rPr>
        <w:t xml:space="preserve">315–317; </w:t>
      </w:r>
      <w:r>
        <w:rPr>
          <w:rFonts w:cs="Garamond" w:ascii="Garamond" w:hAnsi="Garamond"/>
          <w:lang w:val="en-US"/>
        </w:rPr>
        <w:t>Danys</w:t>
      </w:r>
      <w:r>
        <w:rPr>
          <w:rFonts w:cs="Garamond" w:ascii="Garamond" w:hAnsi="Garamond"/>
        </w:rPr>
        <w:t xml:space="preserve">, </w:t>
      </w:r>
      <w:r>
        <w:rPr>
          <w:rFonts w:cs="Garamond" w:ascii="Garamond" w:hAnsi="Garamond"/>
          <w:lang w:val="en-US"/>
        </w:rPr>
        <w:t>Wy</w:t>
      </w:r>
      <w:r>
        <w:rPr>
          <w:rFonts w:cs="Garamond" w:ascii="Garamond" w:hAnsi="Garamond"/>
        </w:rPr>
        <w:t>ż</w:t>
      </w:r>
      <w:r>
        <w:rPr>
          <w:rFonts w:cs="Garamond" w:ascii="Garamond" w:hAnsi="Garamond"/>
          <w:lang w:val="en-US"/>
        </w:rPr>
        <w:t>go</w:t>
      </w:r>
      <w:r>
        <w:rPr>
          <w:rFonts w:cs="Garamond" w:ascii="Garamond" w:hAnsi="Garamond"/>
        </w:rPr>
        <w:t xml:space="preserve">ł, 2018, </w:t>
      </w:r>
      <w:r>
        <w:rPr>
          <w:rFonts w:cs="Garamond" w:ascii="Garamond" w:hAnsi="Garamond"/>
          <w:lang w:val="en-US"/>
        </w:rPr>
        <w:t>p</w:t>
      </w:r>
      <w:r>
        <w:rPr>
          <w:rFonts w:cs="Garamond" w:ascii="Garamond" w:hAnsi="Garamond"/>
        </w:rPr>
        <w:t>.</w:t>
      </w:r>
      <w:r>
        <w:rPr>
          <w:rFonts w:cs="Garamond" w:ascii="Garamond" w:hAnsi="Garamond"/>
          <w:lang w:val="en-US"/>
        </w:rPr>
        <w:t> </w:t>
      </w:r>
      <w:r>
        <w:rPr>
          <w:rFonts w:cs="Garamond" w:ascii="Garamond" w:hAnsi="Garamond"/>
        </w:rPr>
        <w:t>200</w:t>
      </w:r>
      <w:r>
        <w:rPr>
          <w:rStyle w:val="Xformhint"/>
          <w:rFonts w:cs="Garamond" w:ascii="Garamond" w:hAnsi="Garamond"/>
          <w:iCs/>
        </w:rPr>
        <w:t>]. По сведениям арабского хрониста аль-Исхаки</w:t>
      </w:r>
      <w:r>
        <w:rPr>
          <w:rStyle w:val="Style14"/>
          <w:rStyle w:val="Style18"/>
          <w:rFonts w:cs="Garamond" w:ascii="Garamond" w:hAnsi="Garamond"/>
          <w:iCs/>
        </w:rPr>
        <w:footnoteReference w:id="3"/>
      </w:r>
      <w:r>
        <w:rPr>
          <w:rStyle w:val="Xformhint"/>
          <w:rFonts w:cs="Garamond" w:ascii="Garamond" w:hAnsi="Garamond"/>
          <w:iCs/>
        </w:rPr>
        <w:t xml:space="preserve">, табак появился в Египте между 1601 и 1603 гг., хотя в настоящее время эта дата ставится под сомнение исследователями в связи с обнаружением </w:t>
      </w:r>
      <w:r>
        <w:rPr>
          <w:rFonts w:cs="Garamond" w:ascii="Garamond" w:hAnsi="Garamond"/>
        </w:rPr>
        <w:t>курительных трубок в ранних слоях крепости эль-Кусейр, основанной в 1571 г. на берегу Красного моря [</w:t>
      </w:r>
      <w:r>
        <w:rPr>
          <w:rFonts w:cs="Garamond" w:ascii="Garamond" w:hAnsi="Garamond"/>
          <w:lang w:val="en-US"/>
        </w:rPr>
        <w:t>Le</w:t>
      </w:r>
      <w:r>
        <w:rPr>
          <w:rFonts w:cs="Garamond" w:ascii="Garamond" w:hAnsi="Garamond"/>
        </w:rPr>
        <w:t xml:space="preserve"> </w:t>
      </w:r>
      <w:r>
        <w:rPr>
          <w:rFonts w:cs="Garamond" w:ascii="Garamond" w:hAnsi="Garamond"/>
          <w:lang w:val="en-US"/>
        </w:rPr>
        <w:t>Quesne</w:t>
      </w:r>
      <w:r>
        <w:rPr>
          <w:rFonts w:cs="Garamond" w:ascii="Garamond" w:hAnsi="Garamond"/>
        </w:rPr>
        <w:t xml:space="preserve">, 2007, </w:t>
      </w:r>
      <w:r>
        <w:rPr>
          <w:rFonts w:cs="Garamond" w:ascii="Garamond" w:hAnsi="Garamond"/>
          <w:lang w:val="en-US"/>
        </w:rPr>
        <w:t>p</w:t>
      </w:r>
      <w:r>
        <w:rPr>
          <w:rFonts w:cs="Garamond" w:ascii="Garamond" w:hAnsi="Garamond"/>
        </w:rPr>
        <w:t>.</w:t>
      </w:r>
      <w:r>
        <w:rPr>
          <w:rFonts w:cs="Garamond" w:ascii="Garamond" w:hAnsi="Garamond"/>
          <w:lang w:val="en-US"/>
        </w:rPr>
        <w:t> </w:t>
      </w:r>
      <w:r>
        <w:rPr>
          <w:rFonts w:cs="Garamond" w:ascii="Garamond" w:hAnsi="Garamond"/>
        </w:rPr>
        <w:t xml:space="preserve">173; </w:t>
      </w:r>
      <w:r>
        <w:rPr>
          <w:rFonts w:cs="Garamond" w:ascii="Garamond" w:hAnsi="Garamond"/>
          <w:lang w:val="fr-FR"/>
        </w:rPr>
        <w:t>Bavay, 2010, p. 26</w:t>
      </w:r>
      <w:r>
        <w:rPr>
          <w:rFonts w:cs="Garamond" w:ascii="Garamond" w:hAnsi="Garamond"/>
        </w:rPr>
        <w:t xml:space="preserve">, </w:t>
      </w:r>
      <w:r>
        <w:rPr>
          <w:rFonts w:cs="Garamond" w:ascii="Garamond" w:hAnsi="Garamond"/>
          <w:lang w:val="en-US"/>
        </w:rPr>
        <w:t>note </w:t>
      </w:r>
      <w:r>
        <w:rPr>
          <w:rFonts w:cs="Garamond" w:ascii="Garamond" w:hAnsi="Garamond"/>
        </w:rPr>
        <w:t>4</w:t>
      </w:r>
      <w:r>
        <w:rPr>
          <w:rFonts w:cs="Garamond" w:ascii="Garamond" w:hAnsi="Garamond"/>
          <w:lang w:val="fr-FR"/>
        </w:rPr>
        <w:t>].</w:t>
      </w:r>
      <w:r>
        <w:rPr>
          <w:rFonts w:cs="Garamond" w:ascii="Garamond" w:hAnsi="Garamond"/>
        </w:rPr>
        <w:t xml:space="preserve"> Видимо, Египет первым из провинций Османской империи столкнулся с этим продуктом, в интервале от 1599 до 1605 г. достигшим Стамбула [Robinson, 1985, </w:t>
      </w:r>
      <w:r>
        <w:rPr>
          <w:rFonts w:cs="Garamond" w:ascii="Garamond" w:hAnsi="Garamond"/>
          <w:lang w:val="en-US"/>
        </w:rPr>
        <w:t>p</w:t>
      </w:r>
      <w:r>
        <w:rPr>
          <w:rFonts w:cs="Garamond" w:ascii="Garamond" w:hAnsi="Garamond"/>
        </w:rPr>
        <w:t>.</w:t>
      </w:r>
      <w:r>
        <w:rPr>
          <w:rFonts w:cs="Garamond" w:ascii="Garamond" w:hAnsi="Garamond"/>
          <w:lang w:val="en-US"/>
        </w:rPr>
        <w:t> </w:t>
      </w:r>
      <w:r>
        <w:rPr>
          <w:rFonts w:cs="Garamond" w:ascii="Garamond" w:hAnsi="Garamond"/>
        </w:rPr>
        <w:t xml:space="preserve">151; </w:t>
      </w:r>
      <w:r>
        <w:rPr>
          <w:rFonts w:cs="Garamond" w:ascii="Garamond" w:hAnsi="Garamond"/>
          <w:shd w:fill="FFFFFF" w:val="clear"/>
          <w:lang w:val="en-US"/>
        </w:rPr>
        <w:t>Fran</w:t>
      </w:r>
      <w:r>
        <w:rPr>
          <w:rFonts w:cs="Garamond" w:ascii="Garamond" w:hAnsi="Garamond"/>
          <w:shd w:fill="FFFFFF" w:val="clear"/>
        </w:rPr>
        <w:t>ç</w:t>
      </w:r>
      <w:r>
        <w:rPr>
          <w:rFonts w:cs="Garamond" w:ascii="Garamond" w:hAnsi="Garamond"/>
          <w:shd w:fill="FFFFFF" w:val="clear"/>
          <w:lang w:val="en-US"/>
        </w:rPr>
        <w:t>ois</w:t>
      </w:r>
      <w:r>
        <w:rPr>
          <w:rFonts w:cs="Garamond" w:ascii="Garamond" w:hAnsi="Garamond"/>
          <w:shd w:fill="FFFFFF" w:val="clear"/>
        </w:rPr>
        <w:t xml:space="preserve">, 2012, </w:t>
      </w:r>
      <w:r>
        <w:rPr>
          <w:rFonts w:cs="Garamond" w:ascii="Garamond" w:hAnsi="Garamond"/>
          <w:shd w:fill="FFFFFF" w:val="clear"/>
          <w:lang w:val="en-US"/>
        </w:rPr>
        <w:t>p</w:t>
      </w:r>
      <w:r>
        <w:rPr>
          <w:rFonts w:cs="Garamond" w:ascii="Garamond" w:hAnsi="Garamond"/>
          <w:shd w:fill="FFFFFF" w:val="clear"/>
        </w:rPr>
        <w:t>.</w:t>
      </w:r>
      <w:r>
        <w:rPr>
          <w:rFonts w:cs="Garamond" w:ascii="Garamond" w:hAnsi="Garamond"/>
          <w:shd w:fill="FFFFFF" w:val="clear"/>
          <w:lang w:val="en-US"/>
        </w:rPr>
        <w:t> </w:t>
      </w:r>
      <w:r>
        <w:rPr>
          <w:rFonts w:cs="Garamond" w:ascii="Garamond" w:hAnsi="Garamond"/>
          <w:shd w:fill="FFFFFF" w:val="clear"/>
        </w:rPr>
        <w:t>487</w:t>
      </w:r>
      <w:r>
        <w:rPr>
          <w:rFonts w:cs="Garamond" w:ascii="Garamond" w:hAnsi="Garamond"/>
        </w:rPr>
        <w:t>]. Табакокурение быстро распространилось по Османской империи (</w:t>
      </w:r>
      <w:r>
        <w:rPr>
          <w:rFonts w:cs="Garamond" w:ascii="Garamond" w:hAnsi="Garamond"/>
          <w:i/>
        </w:rPr>
        <w:t>цветная вклейка, фото 8–9</w:t>
      </w:r>
      <w:r>
        <w:rPr>
          <w:rFonts w:cs="Garamond" w:ascii="Garamond" w:hAnsi="Garamond"/>
        </w:rPr>
        <w:t>), и запрет на него в 1612 г. ввел султан Ахмед </w:t>
      </w:r>
      <w:r>
        <w:rPr>
          <w:rFonts w:cs="Garamond" w:ascii="Garamond" w:hAnsi="Garamond"/>
          <w:lang w:val="en-US"/>
        </w:rPr>
        <w:t>I</w:t>
      </w:r>
      <w:r>
        <w:rPr>
          <w:rFonts w:cs="Garamond" w:ascii="Garamond" w:hAnsi="Garamond"/>
        </w:rPr>
        <w:t xml:space="preserve"> (1590–1617) при поддержке религиозных деятелей Мекки. В 1633 г. султан Мурад </w:t>
      </w:r>
      <w:r>
        <w:rPr>
          <w:rFonts w:cs="Garamond" w:ascii="Garamond" w:hAnsi="Garamond"/>
          <w:lang w:val="en-US"/>
        </w:rPr>
        <w:t>IV</w:t>
      </w:r>
      <w:r>
        <w:rPr>
          <w:rFonts w:cs="Garamond" w:ascii="Garamond" w:hAnsi="Garamond"/>
        </w:rPr>
        <w:t xml:space="preserve"> (1612–1640) назначил смертную казнь за курение, что было спровоцировано крупными пожарами, опустошившими пятую часть Стамбула. Однако уже в 1646 г. употребление табака было официально разрешено [</w:t>
      </w:r>
      <w:r>
        <w:rPr>
          <w:rFonts w:cs="Garamond" w:ascii="Garamond" w:hAnsi="Garamond"/>
          <w:shd w:fill="FFFFFF" w:val="clear"/>
          <w:lang w:val="en-US"/>
        </w:rPr>
        <w:t>Fran</w:t>
      </w:r>
      <w:r>
        <w:rPr>
          <w:rFonts w:cs="Garamond" w:ascii="Garamond" w:hAnsi="Garamond"/>
          <w:shd w:fill="FFFFFF" w:val="clear"/>
        </w:rPr>
        <w:t>ç</w:t>
      </w:r>
      <w:r>
        <w:rPr>
          <w:rFonts w:cs="Garamond" w:ascii="Garamond" w:hAnsi="Garamond"/>
          <w:shd w:fill="FFFFFF" w:val="clear"/>
          <w:lang w:val="en-US"/>
        </w:rPr>
        <w:t>ois</w:t>
      </w:r>
      <w:r>
        <w:rPr>
          <w:rFonts w:cs="Garamond" w:ascii="Garamond" w:hAnsi="Garamond"/>
          <w:shd w:fill="FFFFFF" w:val="clear"/>
        </w:rPr>
        <w:t xml:space="preserve">, 2012, </w:t>
      </w:r>
      <w:r>
        <w:rPr>
          <w:rFonts w:cs="Garamond" w:ascii="Garamond" w:hAnsi="Garamond"/>
          <w:shd w:fill="FFFFFF" w:val="clear"/>
          <w:lang w:val="en-US"/>
        </w:rPr>
        <w:t>p</w:t>
      </w:r>
      <w:r>
        <w:rPr>
          <w:rFonts w:cs="Garamond" w:ascii="Garamond" w:hAnsi="Garamond"/>
          <w:shd w:fill="FFFFFF" w:val="clear"/>
        </w:rPr>
        <w:t>.</w:t>
      </w:r>
      <w:r>
        <w:rPr>
          <w:rFonts w:cs="Garamond" w:ascii="Garamond" w:hAnsi="Garamond"/>
          <w:shd w:fill="FFFFFF" w:val="clear"/>
          <w:lang w:val="en-US"/>
        </w:rPr>
        <w:t> </w:t>
      </w:r>
      <w:r>
        <w:rPr>
          <w:rFonts w:cs="Garamond" w:ascii="Garamond" w:hAnsi="Garamond"/>
          <w:shd w:fill="FFFFFF" w:val="clear"/>
        </w:rPr>
        <w:t>487</w:t>
      </w:r>
      <w:r>
        <w:rPr>
          <w:rFonts w:cs="Garamond" w:ascii="Garamond" w:hAnsi="Garamond"/>
        </w:rPr>
        <w:t xml:space="preserve">]. С этого времени резко возрастает число мастерских, специализировавшихся на изготовлении керамических курительных трубок. Как логично предположила Р. Робинсон, судя по стремительному распространению табакокурения во всех слоях османского общества, каждое поселение должно было располагать как минимум одной мастерской по производству трубок [Robinson, 1985, </w:t>
      </w:r>
      <w:r>
        <w:rPr>
          <w:rFonts w:cs="Garamond" w:ascii="Garamond" w:hAnsi="Garamond"/>
          <w:lang w:val="en-US"/>
        </w:rPr>
        <w:t>p</w:t>
      </w:r>
      <w:r>
        <w:rPr>
          <w:rFonts w:cs="Garamond" w:ascii="Garamond" w:hAnsi="Garamond"/>
        </w:rPr>
        <w:t>.</w:t>
      </w:r>
      <w:r>
        <w:rPr>
          <w:rFonts w:cs="Garamond" w:ascii="Garamond" w:hAnsi="Garamond"/>
          <w:lang w:val="en-US"/>
        </w:rPr>
        <w:t> </w:t>
      </w:r>
      <w:r>
        <w:rPr>
          <w:rFonts w:cs="Garamond" w:ascii="Garamond" w:hAnsi="Garamond"/>
        </w:rPr>
        <w:t>153]. Крупные ремесленные центры располагались в Стамбуле, Дамаске, Каире</w:t>
      </w:r>
      <w:r>
        <w:rPr>
          <w:rFonts w:cs="Garamond" w:ascii="Garamond" w:hAnsi="Garamond"/>
          <w:shd w:fill="FFFFFF" w:val="clear"/>
        </w:rPr>
        <w:t xml:space="preserve"> [</w:t>
      </w:r>
      <w:r>
        <w:rPr>
          <w:rFonts w:cs="Garamond" w:ascii="Garamond" w:hAnsi="Garamond"/>
          <w:lang w:val="fr-FR"/>
        </w:rPr>
        <w:t>Pradines, 2004</w:t>
      </w:r>
      <w:r>
        <w:rPr>
          <w:rFonts w:cs="Garamond" w:ascii="Garamond" w:hAnsi="Garamond"/>
        </w:rPr>
        <w:t xml:space="preserve">, </w:t>
      </w:r>
      <w:r>
        <w:rPr>
          <w:rFonts w:cs="Garamond" w:ascii="Garamond" w:hAnsi="Garamond"/>
          <w:lang w:val="en-US"/>
        </w:rPr>
        <w:t>p</w:t>
      </w:r>
      <w:r>
        <w:rPr>
          <w:rFonts w:cs="Garamond" w:ascii="Garamond" w:hAnsi="Garamond"/>
        </w:rPr>
        <w:t>.</w:t>
      </w:r>
      <w:r>
        <w:rPr>
          <w:rFonts w:cs="Garamond" w:ascii="Garamond" w:hAnsi="Garamond"/>
          <w:lang w:val="en-US"/>
        </w:rPr>
        <w:t> </w:t>
      </w:r>
      <w:r>
        <w:rPr>
          <w:rFonts w:cs="Garamond" w:ascii="Garamond" w:hAnsi="Garamond"/>
        </w:rPr>
        <w:t>281–284;</w:t>
      </w:r>
      <w:r>
        <w:rPr>
          <w:rFonts w:cs="Garamond" w:ascii="Garamond" w:hAnsi="Garamond"/>
          <w:lang w:val="fr-FR"/>
        </w:rPr>
        <w:t xml:space="preserve"> </w:t>
      </w:r>
      <w:r>
        <w:rPr>
          <w:rFonts w:cs="Garamond" w:ascii="Garamond" w:hAnsi="Garamond"/>
          <w:shd w:fill="FFFFFF" w:val="clear"/>
          <w:lang w:val="en-US"/>
        </w:rPr>
        <w:t>Fran</w:t>
      </w:r>
      <w:r>
        <w:rPr>
          <w:rFonts w:cs="Garamond" w:ascii="Garamond" w:hAnsi="Garamond"/>
          <w:shd w:fill="FFFFFF" w:val="clear"/>
        </w:rPr>
        <w:t>ç</w:t>
      </w:r>
      <w:r>
        <w:rPr>
          <w:rFonts w:cs="Garamond" w:ascii="Garamond" w:hAnsi="Garamond"/>
          <w:shd w:fill="FFFFFF" w:val="clear"/>
          <w:lang w:val="en-US"/>
        </w:rPr>
        <w:t>ois</w:t>
      </w:r>
      <w:r>
        <w:rPr>
          <w:rFonts w:cs="Garamond" w:ascii="Garamond" w:hAnsi="Garamond"/>
          <w:shd w:fill="FFFFFF" w:val="clear"/>
        </w:rPr>
        <w:t xml:space="preserve">, 2012, </w:t>
      </w:r>
      <w:r>
        <w:rPr>
          <w:rFonts w:cs="Garamond" w:ascii="Garamond" w:hAnsi="Garamond"/>
          <w:shd w:fill="FFFFFF" w:val="clear"/>
          <w:lang w:val="en-US"/>
        </w:rPr>
        <w:t>p</w:t>
      </w:r>
      <w:r>
        <w:rPr>
          <w:rFonts w:cs="Garamond" w:ascii="Garamond" w:hAnsi="Garamond"/>
          <w:shd w:fill="FFFFFF" w:val="clear"/>
        </w:rPr>
        <w:t>.</w:t>
      </w:r>
      <w:r>
        <w:rPr>
          <w:rFonts w:cs="Garamond" w:ascii="Garamond" w:hAnsi="Garamond"/>
          <w:shd w:fill="FFFFFF" w:val="clear"/>
          <w:lang w:val="en-US"/>
        </w:rPr>
        <w:t> </w:t>
      </w:r>
      <w:r>
        <w:rPr>
          <w:rFonts w:cs="Garamond" w:ascii="Garamond" w:hAnsi="Garamond"/>
          <w:shd w:fill="FFFFFF" w:val="clear"/>
        </w:rPr>
        <w:t>489–490</w:t>
      </w:r>
      <w:r>
        <w:rPr>
          <w:rFonts w:cs="Garamond" w:ascii="Garamond" w:hAnsi="Garamond"/>
        </w:rPr>
        <w:t>]. Кроме того, в Египте трубки производили в Асьюте, Кене и Асуане [</w:t>
      </w:r>
      <w:r>
        <w:rPr>
          <w:rFonts w:cs="Garamond" w:ascii="Garamond" w:hAnsi="Garamond"/>
          <w:lang w:val="en-US"/>
        </w:rPr>
        <w:t>Fairholt</w:t>
      </w:r>
      <w:r>
        <w:rPr>
          <w:rFonts w:cs="Garamond" w:ascii="Garamond" w:hAnsi="Garamond"/>
        </w:rPr>
        <w:t xml:space="preserve">, 1862, </w:t>
      </w:r>
      <w:r>
        <w:rPr>
          <w:rFonts w:cs="Garamond" w:ascii="Garamond" w:hAnsi="Garamond"/>
          <w:lang w:val="en-US"/>
        </w:rPr>
        <w:t>p</w:t>
      </w:r>
      <w:r>
        <w:rPr>
          <w:rFonts w:cs="Garamond" w:ascii="Garamond" w:hAnsi="Garamond"/>
        </w:rPr>
        <w:t>.</w:t>
      </w:r>
      <w:r>
        <w:rPr>
          <w:rFonts w:cs="Garamond" w:ascii="Garamond" w:hAnsi="Garamond"/>
          <w:lang w:val="en-US"/>
        </w:rPr>
        <w:t> </w:t>
      </w:r>
      <w:r>
        <w:rPr>
          <w:rFonts w:cs="Garamond" w:ascii="Garamond" w:hAnsi="Garamond"/>
        </w:rPr>
        <w:t xml:space="preserve">174–175; </w:t>
      </w:r>
      <w:r>
        <w:rPr>
          <w:rFonts w:cs="Garamond" w:ascii="Garamond" w:hAnsi="Garamond"/>
          <w:lang w:val="fr-FR"/>
        </w:rPr>
        <w:t>Bavay, 2010, p. 2</w:t>
      </w:r>
      <w:r>
        <w:rPr>
          <w:rFonts w:cs="Garamond" w:ascii="Garamond" w:hAnsi="Garamond"/>
        </w:rPr>
        <w:t>8</w:t>
      </w:r>
      <w:r>
        <w:rPr>
          <w:rFonts w:cs="Garamond" w:ascii="Garamond" w:hAnsi="Garamond"/>
          <w:lang w:val="fr-FR"/>
        </w:rPr>
        <w:t>–</w:t>
      </w:r>
      <w:r>
        <w:rPr>
          <w:rFonts w:cs="Garamond" w:ascii="Garamond" w:hAnsi="Garamond"/>
        </w:rPr>
        <w:t>30</w:t>
      </w:r>
      <w:r>
        <w:rPr>
          <w:rFonts w:cs="Garamond" w:ascii="Garamond" w:hAnsi="Garamond"/>
          <w:lang w:val="fr-FR"/>
        </w:rPr>
        <w:t>]</w:t>
      </w:r>
      <w:r>
        <w:rPr>
          <w:rFonts w:cs="Garamond" w:ascii="Garamond" w:hAnsi="Garamond"/>
        </w:rPr>
        <w:t>, что сопряжено с местами залегания качественных огнеупорных глин, пригодных для изготовления устройств, постоянно подвергающихся нагреву.</w:t>
      </w:r>
    </w:p>
    <w:p>
      <w:pPr>
        <w:pStyle w:val="Normal"/>
        <w:ind w:end="-31" w:firstLine="720"/>
        <w:jc w:val="both"/>
        <w:rPr/>
      </w:pPr>
      <w:r>
        <w:rPr>
          <w:rFonts w:cs="Garamond" w:ascii="Garamond" w:hAnsi="Garamond"/>
        </w:rPr>
        <w:t>Английский гравер и антиквар Фредерик У. Фэрхолт (1814–1866), вместе с лордом Лондесборо дважды посетивший Египет в начале 1860-х гг., в своем руководстве для путешественников по Нилу отмечал, что невозможно представить себе восточного человека без трубки, и привел персидскую пословицу: «Кофе без табака — что мясо без соли» [</w:t>
      </w:r>
      <w:r>
        <w:rPr>
          <w:rFonts w:cs="Garamond" w:ascii="Garamond" w:hAnsi="Garamond"/>
          <w:lang w:val="en-US"/>
        </w:rPr>
        <w:t>Fairholt</w:t>
      </w:r>
      <w:r>
        <w:rPr>
          <w:rFonts w:cs="Garamond" w:ascii="Garamond" w:hAnsi="Garamond"/>
        </w:rPr>
        <w:t xml:space="preserve">, 1862, </w:t>
      </w:r>
      <w:r>
        <w:rPr>
          <w:rFonts w:cs="Garamond" w:ascii="Garamond" w:hAnsi="Garamond"/>
          <w:lang w:val="en-US"/>
        </w:rPr>
        <w:t>p</w:t>
      </w:r>
      <w:r>
        <w:rPr>
          <w:rFonts w:cs="Garamond" w:ascii="Garamond" w:hAnsi="Garamond"/>
        </w:rPr>
        <w:t>.</w:t>
      </w:r>
      <w:r>
        <w:rPr>
          <w:rFonts w:cs="Garamond" w:ascii="Garamond" w:hAnsi="Garamond"/>
          <w:lang w:val="en-US"/>
        </w:rPr>
        <w:t> </w:t>
      </w:r>
      <w:r>
        <w:rPr>
          <w:rFonts w:cs="Garamond" w:ascii="Garamond" w:hAnsi="Garamond"/>
        </w:rPr>
        <w:t>21–22].</w:t>
      </w:r>
    </w:p>
    <w:p>
      <w:pPr>
        <w:pStyle w:val="Normal"/>
        <w:ind w:end="-31" w:firstLine="720"/>
        <w:jc w:val="both"/>
        <w:rPr>
          <w:rStyle w:val="Xformhint"/>
          <w:rFonts w:ascii="Garamond" w:hAnsi="Garamond" w:cs="Garamond"/>
          <w:iCs/>
        </w:rPr>
      </w:pPr>
      <w:r>
        <w:rPr>
          <w:rFonts w:cs="Garamond" w:ascii="Garamond" w:hAnsi="Garamond"/>
        </w:rPr>
        <w:t xml:space="preserve">Прототипами османских керамических трубок послужили курительные трубки из Англии и Голландии, которые представляли собой единый небольшой предмет из беложгущейся (каолиновой) глины [Robinson, 1985, </w:t>
      </w:r>
      <w:r>
        <w:rPr>
          <w:rFonts w:cs="Garamond" w:ascii="Garamond" w:hAnsi="Garamond"/>
          <w:lang w:val="en-US"/>
        </w:rPr>
        <w:t>p</w:t>
      </w:r>
      <w:r>
        <w:rPr>
          <w:rFonts w:cs="Garamond" w:ascii="Garamond" w:hAnsi="Garamond"/>
        </w:rPr>
        <w:t>.</w:t>
      </w:r>
      <w:r>
        <w:rPr>
          <w:rFonts w:cs="Garamond" w:ascii="Garamond" w:hAnsi="Garamond"/>
          <w:lang w:val="en-US"/>
        </w:rPr>
        <w:t> </w:t>
      </w:r>
      <w:r>
        <w:rPr>
          <w:rFonts w:cs="Garamond" w:ascii="Garamond" w:hAnsi="Garamond"/>
        </w:rPr>
        <w:t xml:space="preserve">153, </w:t>
      </w:r>
      <w:r>
        <w:rPr>
          <w:rFonts w:cs="Garamond" w:ascii="Garamond" w:hAnsi="Garamond"/>
          <w:lang w:val="en-US"/>
        </w:rPr>
        <w:t>fig</w:t>
      </w:r>
      <w:r>
        <w:rPr>
          <w:rFonts w:cs="Garamond" w:ascii="Garamond" w:hAnsi="Garamond"/>
        </w:rPr>
        <w:t>.</w:t>
      </w:r>
      <w:r>
        <w:rPr>
          <w:rFonts w:cs="Garamond" w:ascii="Garamond" w:hAnsi="Garamond"/>
          <w:lang w:val="en-US"/>
        </w:rPr>
        <w:t> </w:t>
      </w:r>
      <w:r>
        <w:rPr>
          <w:rFonts w:cs="Garamond" w:ascii="Garamond" w:hAnsi="Garamond"/>
        </w:rPr>
        <w:t xml:space="preserve">1 (верх); </w:t>
      </w:r>
      <w:r>
        <w:rPr>
          <w:rFonts w:cs="Garamond" w:ascii="Garamond" w:hAnsi="Garamond"/>
          <w:shd w:fill="FFFFFF" w:val="clear"/>
          <w:lang w:val="en-US"/>
        </w:rPr>
        <w:t>Fran</w:t>
      </w:r>
      <w:r>
        <w:rPr>
          <w:rFonts w:cs="Garamond" w:ascii="Garamond" w:hAnsi="Garamond"/>
          <w:shd w:fill="FFFFFF" w:val="clear"/>
        </w:rPr>
        <w:t>ç</w:t>
      </w:r>
      <w:r>
        <w:rPr>
          <w:rFonts w:cs="Garamond" w:ascii="Garamond" w:hAnsi="Garamond"/>
          <w:shd w:fill="FFFFFF" w:val="clear"/>
          <w:lang w:val="en-US"/>
        </w:rPr>
        <w:t>ois</w:t>
      </w:r>
      <w:r>
        <w:rPr>
          <w:rFonts w:cs="Garamond" w:ascii="Garamond" w:hAnsi="Garamond"/>
          <w:shd w:fill="FFFFFF" w:val="clear"/>
        </w:rPr>
        <w:t xml:space="preserve">, 2012, </w:t>
      </w:r>
      <w:r>
        <w:rPr>
          <w:rFonts w:cs="Garamond" w:ascii="Garamond" w:hAnsi="Garamond"/>
          <w:shd w:fill="FFFFFF" w:val="clear"/>
          <w:lang w:val="en-US"/>
        </w:rPr>
        <w:t>p</w:t>
      </w:r>
      <w:r>
        <w:rPr>
          <w:rFonts w:cs="Garamond" w:ascii="Garamond" w:hAnsi="Garamond"/>
          <w:shd w:fill="FFFFFF" w:val="clear"/>
        </w:rPr>
        <w:t>.</w:t>
      </w:r>
      <w:r>
        <w:rPr>
          <w:rFonts w:cs="Garamond" w:ascii="Garamond" w:hAnsi="Garamond"/>
          <w:shd w:fill="FFFFFF" w:val="clear"/>
          <w:lang w:val="en-US"/>
        </w:rPr>
        <w:t> </w:t>
      </w:r>
      <w:r>
        <w:rPr>
          <w:rFonts w:cs="Garamond" w:ascii="Garamond" w:hAnsi="Garamond"/>
          <w:shd w:fill="FFFFFF" w:val="clear"/>
        </w:rPr>
        <w:t>488</w:t>
      </w:r>
      <w:r>
        <w:rPr>
          <w:rFonts w:cs="Garamond" w:ascii="Garamond" w:hAnsi="Garamond"/>
        </w:rPr>
        <w:t>]. Однако довольно скоро на Востоке разработали собственную конструкцию, которая стремительно завоевала популярность не только на территории Османской империи, но и за ее пределами, в том числе на причерноморских территориях (включая Крымское ханство</w:t>
      </w:r>
      <w:r>
        <w:rPr>
          <w:rStyle w:val="Style14"/>
          <w:rStyle w:val="Style18"/>
          <w:rFonts w:cs="Garamond" w:ascii="Garamond" w:hAnsi="Garamond"/>
        </w:rPr>
        <w:footnoteReference w:id="4"/>
      </w:r>
      <w:r>
        <w:rPr>
          <w:rFonts w:cs="Garamond" w:ascii="Garamond" w:hAnsi="Garamond"/>
        </w:rPr>
        <w:t xml:space="preserve">) и в России, где особенно после русско-турецких войн второй половины </w:t>
      </w:r>
      <w:r>
        <w:rPr>
          <w:rFonts w:cs="Garamond" w:ascii="Garamond" w:hAnsi="Garamond"/>
          <w:lang w:val="en-US"/>
        </w:rPr>
        <w:t>XVIII</w:t>
      </w:r>
      <w:r>
        <w:rPr>
          <w:rFonts w:cs="Garamond" w:ascii="Garamond" w:hAnsi="Garamond"/>
        </w:rPr>
        <w:t xml:space="preserve"> в., наряду с использованием привозных курительных приспособлений, распространилось изготовление местных имитаций турецких трубок [Розенфельдт, 1968, </w:t>
      </w:r>
      <w:r>
        <w:rPr>
          <w:rFonts w:cs="Garamond" w:ascii="Garamond" w:hAnsi="Garamond"/>
          <w:lang w:val="en-US"/>
        </w:rPr>
        <w:t>c</w:t>
      </w:r>
      <w:r>
        <w:rPr>
          <w:rFonts w:cs="Garamond" w:ascii="Garamond" w:hAnsi="Garamond"/>
        </w:rPr>
        <w:t>.</w:t>
      </w:r>
      <w:r>
        <w:rPr>
          <w:rFonts w:cs="Garamond" w:ascii="Garamond" w:hAnsi="Garamond"/>
          <w:lang w:val="en-US"/>
        </w:rPr>
        <w:t> </w:t>
      </w:r>
      <w:r>
        <w:rPr>
          <w:rFonts w:cs="Garamond" w:ascii="Garamond" w:hAnsi="Garamond"/>
        </w:rPr>
        <w:t>56–57, табл.</w:t>
      </w:r>
      <w:r>
        <w:rPr>
          <w:rFonts w:cs="Garamond" w:ascii="Garamond" w:hAnsi="Garamond"/>
          <w:lang w:val="en-US"/>
        </w:rPr>
        <w:t> </w:t>
      </w:r>
      <w:r>
        <w:rPr>
          <w:rFonts w:cs="Garamond" w:ascii="Garamond" w:hAnsi="Garamond"/>
        </w:rPr>
        <w:t xml:space="preserve">19; Волков, Новикова, 1996, </w:t>
      </w:r>
      <w:r>
        <w:rPr>
          <w:rFonts w:cs="Garamond" w:ascii="Garamond" w:hAnsi="Garamond"/>
          <w:lang w:val="en-US"/>
        </w:rPr>
        <w:t>c</w:t>
      </w:r>
      <w:r>
        <w:rPr>
          <w:rFonts w:cs="Garamond" w:ascii="Garamond" w:hAnsi="Garamond"/>
        </w:rPr>
        <w:t>.</w:t>
      </w:r>
      <w:r>
        <w:rPr>
          <w:rFonts w:cs="Garamond" w:ascii="Garamond" w:hAnsi="Garamond"/>
          <w:lang w:val="en-US"/>
        </w:rPr>
        <w:t> </w:t>
      </w:r>
      <w:r>
        <w:rPr>
          <w:rFonts w:cs="Garamond" w:ascii="Garamond" w:hAnsi="Garamond"/>
        </w:rPr>
        <w:t>135].</w:t>
      </w:r>
    </w:p>
    <w:p>
      <w:pPr>
        <w:pStyle w:val="Normal"/>
        <w:ind w:end="-31" w:firstLine="720"/>
        <w:jc w:val="both"/>
        <w:rPr>
          <w:rStyle w:val="Xformhint"/>
          <w:rFonts w:ascii="Garamond" w:hAnsi="Garamond" w:cs="Garamond"/>
          <w:iCs/>
        </w:rPr>
      </w:pPr>
      <w:r>
        <w:rPr>
          <w:rStyle w:val="Xformhint"/>
          <w:rFonts w:cs="Garamond" w:ascii="Garamond" w:hAnsi="Garamond"/>
          <w:iCs/>
        </w:rPr>
        <w:t>Курительные трубки-оттоманки состояли из керамической чашки-</w:t>
      </w:r>
      <w:r>
        <w:rPr>
          <w:rStyle w:val="Xformhint"/>
          <w:rFonts w:cs="Garamond" w:ascii="Garamond" w:hAnsi="Garamond"/>
          <w:i/>
          <w:iCs/>
          <w:lang w:val="en-US"/>
        </w:rPr>
        <w:t>l</w:t>
      </w:r>
      <w:r>
        <w:rPr>
          <w:rStyle w:val="Xformhint"/>
          <w:rFonts w:cs="Garamond" w:ascii="Garamond" w:hAnsi="Garamond"/>
          <w:i/>
          <w:iCs/>
        </w:rPr>
        <w:t>ü</w:t>
      </w:r>
      <w:r>
        <w:rPr>
          <w:rStyle w:val="Xformhint"/>
          <w:rFonts w:cs="Garamond" w:ascii="Garamond" w:hAnsi="Garamond"/>
          <w:i/>
          <w:iCs/>
          <w:lang w:val="en-US"/>
        </w:rPr>
        <w:t>le</w:t>
      </w:r>
      <w:r>
        <w:rPr>
          <w:rStyle w:val="Xformhint"/>
          <w:rFonts w:cs="Garamond" w:ascii="Garamond" w:hAnsi="Garamond"/>
          <w:iCs/>
        </w:rPr>
        <w:t xml:space="preserve"> (включавшей собственно чашку для табака и втулку), деревянного (до 1,5 м) стержня-</w:t>
      </w:r>
      <w:r>
        <w:rPr>
          <w:rFonts w:cs="Garamond" w:ascii="Garamond" w:hAnsi="Garamond"/>
          <w:i/>
          <w:iCs/>
          <w:shd w:fill="FFFFFF" w:val="clear"/>
          <w:lang w:val="tr-TR"/>
        </w:rPr>
        <w:t>çubuk</w:t>
      </w:r>
      <w:r>
        <w:rPr>
          <w:rStyle w:val="Xformhint"/>
          <w:rFonts w:cs="Garamond" w:ascii="Garamond" w:hAnsi="Garamond"/>
          <w:iCs/>
        </w:rPr>
        <w:t>, вставлявшегося во втулку, и мундштука. Стержень мог вытачиваться из липы, вишни, ореха или жасминового, розового дерева и украшаться шелковыми, золотыми и серебряными нитями, обертываться муслином. Мундштуки, по описанию европейских путешественников, чаще всего были янтарными, реже из полудрагоценных камней или коралла, могли быть украшены эмалью [</w:t>
      </w:r>
      <w:r>
        <w:rPr>
          <w:rFonts w:cs="Garamond" w:ascii="Garamond" w:hAnsi="Garamond"/>
        </w:rPr>
        <w:t xml:space="preserve">Robinson, 1985, </w:t>
      </w:r>
      <w:r>
        <w:rPr>
          <w:rFonts w:cs="Garamond" w:ascii="Garamond" w:hAnsi="Garamond"/>
          <w:lang w:val="en-US"/>
        </w:rPr>
        <w:t>p</w:t>
      </w:r>
      <w:r>
        <w:rPr>
          <w:rFonts w:cs="Garamond" w:ascii="Garamond" w:hAnsi="Garamond"/>
        </w:rPr>
        <w:t>.</w:t>
      </w:r>
      <w:r>
        <w:rPr>
          <w:rFonts w:cs="Garamond" w:ascii="Garamond" w:hAnsi="Garamond"/>
          <w:lang w:val="en-US"/>
        </w:rPr>
        <w:t> </w:t>
      </w:r>
      <w:r>
        <w:rPr>
          <w:rFonts w:cs="Garamond" w:ascii="Garamond" w:hAnsi="Garamond"/>
        </w:rPr>
        <w:t xml:space="preserve">153–156, fig. 1; </w:t>
      </w:r>
      <w:r>
        <w:rPr>
          <w:rFonts w:cs="Garamond" w:ascii="Garamond" w:hAnsi="Garamond"/>
          <w:lang w:val="en-US"/>
        </w:rPr>
        <w:t>Simpson</w:t>
      </w:r>
      <w:r>
        <w:rPr>
          <w:rFonts w:cs="Garamond" w:ascii="Garamond" w:hAnsi="Garamond"/>
        </w:rPr>
        <w:t xml:space="preserve">, 1990, </w:t>
      </w:r>
      <w:r>
        <w:rPr>
          <w:rFonts w:cs="Garamond" w:ascii="Garamond" w:hAnsi="Garamond"/>
          <w:lang w:val="en-US"/>
        </w:rPr>
        <w:t>p</w:t>
      </w:r>
      <w:r>
        <w:rPr>
          <w:rFonts w:cs="Garamond" w:ascii="Garamond" w:hAnsi="Garamond"/>
        </w:rPr>
        <w:t>.</w:t>
      </w:r>
      <w:r>
        <w:rPr>
          <w:rFonts w:cs="Garamond" w:ascii="Garamond" w:hAnsi="Garamond"/>
          <w:lang w:val="en-US"/>
        </w:rPr>
        <w:t> </w:t>
      </w:r>
      <w:r>
        <w:rPr>
          <w:rFonts w:cs="Garamond" w:ascii="Garamond" w:hAnsi="Garamond"/>
        </w:rPr>
        <w:t>7;</w:t>
      </w:r>
      <w:r>
        <w:rPr>
          <w:rFonts w:cs="Garamond" w:ascii="Garamond" w:hAnsi="Garamond"/>
          <w:lang w:val="fr-FR"/>
        </w:rPr>
        <w:t xml:space="preserve"> Bavay, 2010, p. 2</w:t>
      </w:r>
      <w:r>
        <w:rPr>
          <w:rFonts w:cs="Garamond" w:ascii="Garamond" w:hAnsi="Garamond"/>
        </w:rPr>
        <w:t>6</w:t>
      </w:r>
      <w:r>
        <w:rPr>
          <w:rStyle w:val="Xformhint"/>
          <w:rFonts w:cs="Garamond" w:ascii="Garamond" w:hAnsi="Garamond"/>
          <w:iCs/>
        </w:rPr>
        <w:t>], хотя во всех случаях речь идет о курительных трубках представителей элиты, например, египетского паши</w:t>
      </w:r>
      <w:r>
        <w:rPr>
          <w:rStyle w:val="Style14"/>
          <w:rStyle w:val="Style18"/>
          <w:rFonts w:cs="Garamond" w:ascii="Garamond" w:hAnsi="Garamond"/>
          <w:iCs/>
        </w:rPr>
        <w:footnoteReference w:id="5"/>
      </w:r>
      <w:r>
        <w:rPr>
          <w:rStyle w:val="Xformhint"/>
          <w:rFonts w:cs="Garamond" w:ascii="Garamond" w:hAnsi="Garamond"/>
          <w:iCs/>
        </w:rPr>
        <w:t>. Понятно, что рядовое население, также быстро воспринявшее курение табака, довольствовалось более дешевыми вариантами трубок, в том числе теми, где чубук мог быть сделан из тростника</w:t>
      </w:r>
      <w:r>
        <w:rPr>
          <w:rStyle w:val="Style14"/>
          <w:rStyle w:val="Style18"/>
          <w:rFonts w:cs="Garamond" w:ascii="Garamond" w:hAnsi="Garamond"/>
          <w:iCs/>
        </w:rPr>
        <w:footnoteReference w:id="6"/>
      </w:r>
      <w:r>
        <w:rPr>
          <w:rStyle w:val="Xformhint"/>
          <w:rFonts w:cs="Garamond" w:ascii="Garamond" w:hAnsi="Garamond"/>
          <w:iCs/>
        </w:rPr>
        <w:t xml:space="preserve"> или бамбука и не имел отдельного мундштука (</w:t>
      </w:r>
      <w:r>
        <w:rPr>
          <w:rStyle w:val="Xformhint"/>
          <w:rFonts w:cs="Garamond" w:ascii="Garamond" w:hAnsi="Garamond"/>
          <w:i/>
          <w:iCs/>
        </w:rPr>
        <w:t>цветная вклейка, фото 9</w:t>
      </w:r>
      <w:r>
        <w:rPr>
          <w:rStyle w:val="Xformhint"/>
          <w:rFonts w:cs="Garamond" w:ascii="Garamond" w:hAnsi="Garamond"/>
          <w:iCs/>
        </w:rPr>
        <w:t>).</w:t>
      </w:r>
    </w:p>
    <w:p>
      <w:pPr>
        <w:pStyle w:val="Normal"/>
        <w:ind w:end="-31" w:hanging="0"/>
        <w:jc w:val="both"/>
        <w:rPr>
          <w:rStyle w:val="Xformhint"/>
          <w:rFonts w:ascii="Garamond" w:hAnsi="Garamond" w:cs="Garamond"/>
          <w:iCs/>
        </w:rPr>
      </w:pPr>
      <w:r>
        <w:rPr/>
      </w:r>
    </w:p>
    <w:p>
      <w:pPr>
        <w:pStyle w:val="Normal"/>
        <w:ind w:end="-31" w:hanging="0"/>
        <w:jc w:val="both"/>
        <w:rPr>
          <w:rStyle w:val="Xformhint"/>
          <w:rFonts w:ascii="Garamond" w:hAnsi="Garamond" w:cs="Garamond"/>
          <w:iCs/>
        </w:rPr>
      </w:pPr>
      <w:r>
        <w:rPr/>
      </w:r>
    </w:p>
    <w:p>
      <w:pPr>
        <w:pStyle w:val="Normal"/>
        <w:ind w:end="-31" w:hanging="0"/>
        <w:jc w:val="both"/>
        <w:rPr>
          <w:rStyle w:val="Xformhint"/>
          <w:rFonts w:ascii="Garamond" w:hAnsi="Garamond" w:cs="Garamond"/>
          <w:iCs/>
        </w:rPr>
      </w:pPr>
      <w:r>
        <w:rPr/>
      </w:r>
    </w:p>
    <w:tbl>
      <w:tblPr>
        <w:tblW w:w="8830" w:type="dxa"/>
        <w:jc w:val="start"/>
        <w:tblInd w:w="0" w:type="dxa"/>
        <w:tblBorders>
          <w:top w:val="single" w:sz="4" w:space="0" w:color="000000"/>
          <w:start w:val="single" w:sz="4" w:space="0" w:color="000000"/>
        </w:tblBorders>
        <w:tblCellMar>
          <w:top w:w="0" w:type="dxa"/>
          <w:start w:w="103" w:type="dxa"/>
          <w:bottom w:w="0" w:type="dxa"/>
          <w:end w:w="108" w:type="dxa"/>
        </w:tblCellMar>
      </w:tblPr>
      <w:tblGrid>
        <w:gridCol w:w="2090"/>
        <w:gridCol w:w="538"/>
        <w:gridCol w:w="1602"/>
        <w:gridCol w:w="1458"/>
        <w:gridCol w:w="900"/>
        <w:gridCol w:w="720"/>
        <w:gridCol w:w="1522"/>
      </w:tblGrid>
      <w:tr>
        <w:trPr>
          <w:trHeight w:val="576" w:hRule="atLeast"/>
        </w:trPr>
        <w:tc>
          <w:tcPr>
            <w:tcW w:w="2090" w:type="dxa"/>
            <w:tcBorders>
              <w:top w:val="single" w:sz="4" w:space="0" w:color="000000"/>
              <w:start w:val="single" w:sz="4" w:space="0" w:color="000000"/>
            </w:tcBorders>
            <w:shd w:fill="auto" w:val="clear"/>
          </w:tcPr>
          <w:p>
            <w:pPr>
              <w:pStyle w:val="Normal"/>
              <w:snapToGrid w:val="false"/>
              <w:jc w:val="center"/>
              <w:rPr>
                <w:rFonts w:ascii="Garamond" w:hAnsi="Garamond" w:cs="Garamond"/>
                <w:sz w:val="16"/>
                <w:szCs w:val="16"/>
              </w:rPr>
            </w:pPr>
            <w:r>
              <w:rPr>
                <w:rFonts w:cs="Garamond" w:ascii="Garamond" w:hAnsi="Garamond"/>
                <w:sz w:val="16"/>
                <w:szCs w:val="16"/>
              </w:rPr>
            </w:r>
          </w:p>
          <w:p>
            <w:pPr>
              <w:pStyle w:val="Normal"/>
              <w:rPr>
                <w:rFonts w:ascii="Garamond" w:hAnsi="Garamond" w:cs="Garamond"/>
                <w:sz w:val="20"/>
                <w:szCs w:val="20"/>
              </w:rPr>
            </w:pPr>
            <w:r>
              <w:rPr>
                <w:rFonts w:eastAsia="Garamond" w:cs="Garamond" w:ascii="Garamond" w:hAnsi="Garamond"/>
                <w:sz w:val="20"/>
                <w:szCs w:val="20"/>
              </w:rPr>
              <w:t xml:space="preserve"> </w:t>
            </w:r>
            <w:r>
              <w:rPr>
                <w:rFonts w:cs="Garamond" w:ascii="Garamond" w:hAnsi="Garamond"/>
                <w:sz w:val="20"/>
                <w:szCs w:val="20"/>
              </w:rPr>
              <w:drawing>
                <wp:inline distT="0" distB="0" distL="0" distR="0">
                  <wp:extent cx="975360" cy="999490"/>
                  <wp:effectExtent l="0" t="0" r="0" b="0"/>
                  <wp:docPr id="2" name="Изображение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1" descr="" title=""/>
                          <pic:cNvPicPr>
                            <a:picLocks noChangeAspect="1" noChangeArrowheads="1"/>
                          </pic:cNvPicPr>
                        </pic:nvPicPr>
                        <pic:blipFill>
                          <a:blip r:embed="rId4"/>
                          <a:srcRect l="-48" t="-46" r="-48" b="-46"/>
                          <a:stretch>
                            <a:fillRect/>
                          </a:stretch>
                        </pic:blipFill>
                        <pic:spPr bwMode="auto">
                          <a:xfrm>
                            <a:off x="0" y="0"/>
                            <a:ext cx="975360" cy="999490"/>
                          </a:xfrm>
                          <a:prstGeom prst="rect">
                            <a:avLst/>
                          </a:prstGeom>
                        </pic:spPr>
                      </pic:pic>
                    </a:graphicData>
                  </a:graphic>
                </wp:inline>
              </w:drawing>
            </w:r>
          </w:p>
        </w:tc>
        <w:tc>
          <w:tcPr>
            <w:tcW w:w="4498" w:type="dxa"/>
            <w:gridSpan w:val="4"/>
            <w:tcBorders>
              <w:top w:val="single" w:sz="4" w:space="0" w:color="000000"/>
            </w:tcBorders>
            <w:shd w:fill="auto" w:val="clear"/>
          </w:tcPr>
          <w:p>
            <w:pPr>
              <w:pStyle w:val="Normal"/>
              <w:snapToGrid w:val="false"/>
              <w:jc w:val="center"/>
              <w:rPr>
                <w:rFonts w:ascii="Garamond" w:hAnsi="Garamond" w:cs="Garamond"/>
                <w:sz w:val="16"/>
                <w:szCs w:val="16"/>
              </w:rPr>
            </w:pPr>
            <w:r>
              <w:rPr>
                <w:rFonts w:cs="Garamond" w:ascii="Garamond" w:hAnsi="Garamond"/>
                <w:sz w:val="16"/>
                <w:szCs w:val="16"/>
              </w:rPr>
            </w:r>
          </w:p>
          <w:p>
            <w:pPr>
              <w:pStyle w:val="Normal"/>
              <w:jc w:val="end"/>
              <w:rPr>
                <w:rFonts w:ascii="Garamond" w:hAnsi="Garamond" w:cs="Garamond"/>
                <w:sz w:val="20"/>
                <w:szCs w:val="20"/>
              </w:rPr>
            </w:pPr>
            <w:r>
              <w:rPr>
                <w:rFonts w:cs="Garamond" w:ascii="Garamond" w:hAnsi="Garamond"/>
                <w:sz w:val="20"/>
                <w:szCs w:val="20"/>
              </w:rPr>
              <w:drawing>
                <wp:inline distT="0" distB="0" distL="0" distR="0">
                  <wp:extent cx="1066800" cy="513715"/>
                  <wp:effectExtent l="0" t="0" r="0" b="0"/>
                  <wp:docPr id="3" name="Изображение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2" descr="" title=""/>
                          <pic:cNvPicPr>
                            <a:picLocks noChangeAspect="1" noChangeArrowheads="1"/>
                          </pic:cNvPicPr>
                        </pic:nvPicPr>
                        <pic:blipFill>
                          <a:blip r:embed="rId5"/>
                          <a:srcRect l="-21" t="-52" r="-21" b="-15842"/>
                          <a:stretch>
                            <a:fillRect/>
                          </a:stretch>
                        </pic:blipFill>
                        <pic:spPr bwMode="auto">
                          <a:xfrm>
                            <a:off x="0" y="0"/>
                            <a:ext cx="1066800" cy="513715"/>
                          </a:xfrm>
                          <a:prstGeom prst="rect">
                            <a:avLst/>
                          </a:prstGeom>
                        </pic:spPr>
                      </pic:pic>
                    </a:graphicData>
                  </a:graphic>
                </wp:inline>
              </w:drawing>
            </w:r>
            <w:r>
              <w:rPr>
                <w:rFonts w:cs="Garamond" w:ascii="Garamond" w:hAnsi="Garamond"/>
                <w:sz w:val="20"/>
                <w:szCs w:val="20"/>
              </w:rPr>
              <w:t>─</w:t>
            </w:r>
            <w:r>
              <w:rPr>
                <w:rFonts w:cs="Garamond" w:ascii="Garamond" w:hAnsi="Garamond"/>
                <w:sz w:val="20"/>
                <w:szCs w:val="20"/>
              </w:rPr>
              <w:drawing>
                <wp:inline distT="0" distB="0" distL="0" distR="0">
                  <wp:extent cx="713105" cy="557530"/>
                  <wp:effectExtent l="0" t="0" r="0" b="0"/>
                  <wp:docPr id="4" name="Изображение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3" descr="" title=""/>
                          <pic:cNvPicPr>
                            <a:picLocks noChangeAspect="1" noChangeArrowheads="1"/>
                          </pic:cNvPicPr>
                        </pic:nvPicPr>
                        <pic:blipFill>
                          <a:blip r:embed="rId6"/>
                          <a:srcRect l="-4" t="-5" r="-4" b="-5"/>
                          <a:stretch>
                            <a:fillRect/>
                          </a:stretch>
                        </pic:blipFill>
                        <pic:spPr bwMode="auto">
                          <a:xfrm>
                            <a:off x="0" y="0"/>
                            <a:ext cx="713105" cy="557530"/>
                          </a:xfrm>
                          <a:prstGeom prst="rect">
                            <a:avLst/>
                          </a:prstGeom>
                        </pic:spPr>
                      </pic:pic>
                    </a:graphicData>
                  </a:graphic>
                </wp:inline>
              </w:drawing>
            </w:r>
          </w:p>
          <w:p>
            <w:pPr>
              <w:pStyle w:val="Normal"/>
              <w:rPr>
                <w:rFonts w:ascii="Garamond" w:hAnsi="Garamond" w:cs="Garamond"/>
                <w:sz w:val="20"/>
                <w:szCs w:val="20"/>
              </w:rPr>
            </w:pPr>
            <w:r>
              <w:rPr>
                <w:rFonts w:eastAsia="Garamond" w:cs="Garamond" w:ascii="Garamond" w:hAnsi="Garamond"/>
                <w:sz w:val="20"/>
                <w:szCs w:val="20"/>
              </w:rPr>
              <w:t xml:space="preserve">                                                   </w:t>
            </w:r>
            <w:r>
              <w:rPr>
                <w:rFonts w:cs="Garamond" w:ascii="Garamond" w:hAnsi="Garamond"/>
                <w:sz w:val="20"/>
                <w:szCs w:val="20"/>
              </w:rPr>
              <w:t>12/37/</w:t>
            </w:r>
            <w:r>
              <w:rPr>
                <w:rFonts w:cs="Garamond" w:ascii="Garamond" w:hAnsi="Garamond"/>
                <w:sz w:val="20"/>
                <w:szCs w:val="20"/>
                <w:lang w:val="en-US"/>
              </w:rPr>
              <w:t>c1</w:t>
            </w:r>
          </w:p>
          <w:p>
            <w:pPr>
              <w:pStyle w:val="Normal"/>
              <w:jc w:val="center"/>
              <w:rPr>
                <w:rFonts w:ascii="Garamond" w:hAnsi="Garamond" w:cs="Garamond"/>
                <w:sz w:val="20"/>
                <w:szCs w:val="20"/>
              </w:rPr>
            </w:pPr>
            <w:r>
              <w:rPr>
                <w:rFonts w:cs="Garamond" w:ascii="Garamond" w:hAnsi="Garamond"/>
                <w:sz w:val="20"/>
                <w:szCs w:val="20"/>
              </w:rPr>
            </w:r>
          </w:p>
        </w:tc>
        <w:tc>
          <w:tcPr>
            <w:tcW w:w="2242" w:type="dxa"/>
            <w:gridSpan w:val="2"/>
            <w:vMerge w:val="restart"/>
            <w:tcBorders>
              <w:top w:val="single" w:sz="4" w:space="0" w:color="000000"/>
              <w:end w:val="single" w:sz="4" w:space="0" w:color="000000"/>
              <w:insideV w:val="single" w:sz="4" w:space="0" w:color="000000"/>
            </w:tcBorders>
            <w:shd w:fill="auto" w:val="clear"/>
          </w:tcPr>
          <w:p>
            <w:pPr>
              <w:pStyle w:val="Normal"/>
              <w:snapToGrid w:val="false"/>
              <w:jc w:val="center"/>
              <w:rPr>
                <w:rFonts w:ascii="Garamond" w:hAnsi="Garamond" w:cs="Garamond"/>
                <w:sz w:val="16"/>
                <w:szCs w:val="16"/>
              </w:rPr>
            </w:pPr>
            <w:r>
              <w:rPr>
                <w:rFonts w:cs="Garamond" w:ascii="Garamond" w:hAnsi="Garamond"/>
                <w:sz w:val="16"/>
                <w:szCs w:val="16"/>
              </w:rPr>
            </w:r>
          </w:p>
          <w:p>
            <w:pPr>
              <w:pStyle w:val="Normal"/>
              <w:jc w:val="center"/>
              <w:rPr>
                <w:rFonts w:ascii="Garamond" w:hAnsi="Garamond" w:cs="Garamond"/>
                <w:sz w:val="14"/>
                <w:szCs w:val="14"/>
              </w:rPr>
            </w:pPr>
            <w:r>
              <w:rPr>
                <w:rFonts w:cs="Garamond" w:ascii="Garamond" w:hAnsi="Garamond"/>
                <w:sz w:val="14"/>
                <w:szCs w:val="14"/>
              </w:rPr>
            </w:r>
          </w:p>
          <w:p>
            <w:pPr>
              <w:pStyle w:val="Normal"/>
              <w:jc w:val="center"/>
              <w:rPr>
                <w:rFonts w:ascii="Garamond" w:hAnsi="Garamond" w:cs="Garamond"/>
                <w:sz w:val="20"/>
                <w:szCs w:val="20"/>
              </w:rPr>
            </w:pPr>
            <w:r>
              <w:rPr>
                <w:rFonts w:cs="Garamond" w:ascii="Garamond" w:hAnsi="Garamond"/>
                <w:sz w:val="20"/>
                <w:szCs w:val="20"/>
              </w:rPr>
              <w:drawing>
                <wp:inline distT="0" distB="0" distL="0" distR="0">
                  <wp:extent cx="640715" cy="421005"/>
                  <wp:effectExtent l="0" t="0" r="0" b="0"/>
                  <wp:docPr id="5" name="Изображение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4" descr="" title=""/>
                          <pic:cNvPicPr>
                            <a:picLocks noChangeAspect="1" noChangeArrowheads="1"/>
                          </pic:cNvPicPr>
                        </pic:nvPicPr>
                        <pic:blipFill>
                          <a:blip r:embed="rId7"/>
                          <a:srcRect l="-36" t="-55" r="-36" b="-55"/>
                          <a:stretch>
                            <a:fillRect/>
                          </a:stretch>
                        </pic:blipFill>
                        <pic:spPr bwMode="auto">
                          <a:xfrm>
                            <a:off x="0" y="0"/>
                            <a:ext cx="640715" cy="421005"/>
                          </a:xfrm>
                          <a:prstGeom prst="rect">
                            <a:avLst/>
                          </a:prstGeom>
                        </pic:spPr>
                      </pic:pic>
                    </a:graphicData>
                  </a:graphic>
                </wp:inline>
              </w:drawing>
            </w:r>
          </w:p>
          <w:p>
            <w:pPr>
              <w:pStyle w:val="Normal"/>
              <w:jc w:val="center"/>
              <w:rPr/>
            </w:pPr>
            <w:r>
              <w:rPr>
                <w:rFonts w:cs="Garamond" w:ascii="Garamond" w:hAnsi="Garamond"/>
                <w:sz w:val="20"/>
                <w:szCs w:val="20"/>
              </w:rPr>
              <w:t>08/</w:t>
            </w:r>
            <w:r>
              <w:rPr>
                <w:rFonts w:cs="Garamond" w:ascii="Garamond" w:hAnsi="Garamond"/>
                <w:sz w:val="20"/>
                <w:szCs w:val="20"/>
                <w:lang w:val="en-US"/>
              </w:rPr>
              <w:t>III</w:t>
            </w:r>
            <w:r>
              <w:rPr>
                <w:rFonts w:cs="Garamond" w:ascii="Garamond" w:hAnsi="Garamond"/>
                <w:sz w:val="20"/>
                <w:szCs w:val="20"/>
              </w:rPr>
              <w:t>/1</w:t>
            </w:r>
          </w:p>
          <w:p>
            <w:pPr>
              <w:pStyle w:val="Normal"/>
              <w:jc w:val="center"/>
              <w:rPr>
                <w:rFonts w:ascii="Garamond" w:hAnsi="Garamond" w:cs="Garamond"/>
                <w:sz w:val="20"/>
                <w:szCs w:val="20"/>
              </w:rPr>
            </w:pPr>
            <w:r>
              <w:rPr>
                <w:rFonts w:cs="Garamond" w:ascii="Garamond" w:hAnsi="Garamond"/>
                <w:sz w:val="20"/>
                <w:szCs w:val="20"/>
              </w:rPr>
            </w:r>
          </w:p>
          <w:p>
            <w:pPr>
              <w:pStyle w:val="Normal"/>
              <w:jc w:val="center"/>
              <w:rPr>
                <w:rFonts w:ascii="Garamond" w:hAnsi="Garamond" w:cs="Garamond"/>
                <w:sz w:val="20"/>
                <w:szCs w:val="20"/>
              </w:rPr>
            </w:pPr>
            <w:r>
              <w:rPr>
                <w:rFonts w:cs="Garamond" w:ascii="Garamond" w:hAnsi="Garamond"/>
                <w:sz w:val="20"/>
                <w:szCs w:val="20"/>
              </w:rPr>
              <w:drawing>
                <wp:inline distT="0" distB="0" distL="0" distR="0">
                  <wp:extent cx="1161415" cy="1299210"/>
                  <wp:effectExtent l="0" t="0" r="0" b="0"/>
                  <wp:docPr id="6" name="Изображение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5" descr="" title=""/>
                          <pic:cNvPicPr>
                            <a:picLocks noChangeAspect="1" noChangeArrowheads="1"/>
                          </pic:cNvPicPr>
                        </pic:nvPicPr>
                        <pic:blipFill>
                          <a:blip r:embed="rId8"/>
                          <a:srcRect l="-23" t="-20155" r="-23" b="-25"/>
                          <a:stretch>
                            <a:fillRect/>
                          </a:stretch>
                        </pic:blipFill>
                        <pic:spPr bwMode="auto">
                          <a:xfrm>
                            <a:off x="0" y="0"/>
                            <a:ext cx="1161415" cy="1299210"/>
                          </a:xfrm>
                          <a:prstGeom prst="rect">
                            <a:avLst/>
                          </a:prstGeom>
                        </pic:spPr>
                      </pic:pic>
                    </a:graphicData>
                  </a:graphic>
                </wp:inline>
              </w:drawing>
            </w:r>
          </w:p>
          <w:p>
            <w:pPr>
              <w:pStyle w:val="Normal"/>
              <w:jc w:val="center"/>
              <w:rPr>
                <w:rFonts w:ascii="Garamond" w:hAnsi="Garamond" w:cs="Garamond"/>
                <w:sz w:val="20"/>
                <w:szCs w:val="20"/>
              </w:rPr>
            </w:pPr>
            <w:r>
              <w:rPr>
                <w:rFonts w:cs="Garamond" w:ascii="Garamond" w:hAnsi="Garamond"/>
                <w:sz w:val="20"/>
                <w:szCs w:val="20"/>
              </w:rPr>
              <w:t>08/12-5/</w:t>
            </w:r>
            <w:r>
              <w:rPr>
                <w:rFonts w:cs="Garamond" w:ascii="Garamond" w:hAnsi="Garamond"/>
                <w:sz w:val="20"/>
                <w:szCs w:val="20"/>
                <w:lang w:val="en-US"/>
              </w:rPr>
              <w:t>c1</w:t>
            </w:r>
          </w:p>
        </w:tc>
      </w:tr>
      <w:tr>
        <w:trPr>
          <w:trHeight w:val="1600" w:hRule="atLeast"/>
        </w:trPr>
        <w:tc>
          <w:tcPr>
            <w:tcW w:w="6588" w:type="dxa"/>
            <w:gridSpan w:val="5"/>
            <w:tcBorders>
              <w:start w:val="single" w:sz="4" w:space="0" w:color="000000"/>
            </w:tcBorders>
            <w:shd w:fill="auto" w:val="clear"/>
          </w:tcPr>
          <w:p>
            <w:pPr>
              <w:pStyle w:val="Normal"/>
              <w:jc w:val="center"/>
              <w:rPr>
                <w:rFonts w:ascii="Garamond" w:hAnsi="Garamond" w:cs="Garamond"/>
                <w:sz w:val="20"/>
                <w:szCs w:val="20"/>
              </w:rPr>
            </w:pPr>
            <w:r>
              <w:rPr>
                <w:rFonts w:cs="Garamond" w:ascii="Garamond" w:hAnsi="Garamond"/>
                <w:sz w:val="20"/>
                <w:szCs w:val="20"/>
              </w:rPr>
              <w:drawing>
                <wp:inline distT="0" distB="0" distL="0" distR="0">
                  <wp:extent cx="2856865" cy="1181100"/>
                  <wp:effectExtent l="0" t="0" r="0" b="0"/>
                  <wp:docPr id="7" name="Изображение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6" descr="" title=""/>
                          <pic:cNvPicPr>
                            <a:picLocks noChangeAspect="1" noChangeArrowheads="1"/>
                          </pic:cNvPicPr>
                        </pic:nvPicPr>
                        <pic:blipFill>
                          <a:blip r:embed="rId9"/>
                          <a:srcRect l="-16" t="-39" r="-16" b="-39"/>
                          <a:stretch>
                            <a:fillRect/>
                          </a:stretch>
                        </pic:blipFill>
                        <pic:spPr bwMode="auto">
                          <a:xfrm>
                            <a:off x="0" y="0"/>
                            <a:ext cx="2856865" cy="1181100"/>
                          </a:xfrm>
                          <a:prstGeom prst="rect">
                            <a:avLst/>
                          </a:prstGeom>
                        </pic:spPr>
                      </pic:pic>
                    </a:graphicData>
                  </a:graphic>
                </wp:inline>
              </w:drawing>
            </w:r>
            <w:r>
              <w:rPr>
                <w:rFonts w:cs="Garamond" w:ascii="Garamond" w:hAnsi="Garamond"/>
                <w:sz w:val="20"/>
                <w:szCs w:val="20"/>
              </w:rPr>
              <w:t>─</w:t>
            </w:r>
            <w:r>
              <w:rPr>
                <w:rFonts w:cs="Garamond" w:ascii="Garamond" w:hAnsi="Garamond"/>
                <w:sz w:val="20"/>
                <w:szCs w:val="20"/>
              </w:rPr>
              <w:drawing>
                <wp:inline distT="0" distB="0" distL="0" distR="0">
                  <wp:extent cx="1005205" cy="1202055"/>
                  <wp:effectExtent l="0" t="0" r="0" b="0"/>
                  <wp:docPr id="8" name="Изображение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7" descr="" title=""/>
                          <pic:cNvPicPr>
                            <a:picLocks noChangeAspect="1" noChangeArrowheads="1"/>
                          </pic:cNvPicPr>
                        </pic:nvPicPr>
                        <pic:blipFill>
                          <a:blip r:embed="rId10"/>
                          <a:srcRect l="-9" t="-8" r="-9" b="-1621"/>
                          <a:stretch>
                            <a:fillRect/>
                          </a:stretch>
                        </pic:blipFill>
                        <pic:spPr bwMode="auto">
                          <a:xfrm>
                            <a:off x="0" y="0"/>
                            <a:ext cx="1005205" cy="1202055"/>
                          </a:xfrm>
                          <a:prstGeom prst="rect">
                            <a:avLst/>
                          </a:prstGeom>
                        </pic:spPr>
                      </pic:pic>
                    </a:graphicData>
                  </a:graphic>
                </wp:inline>
              </w:drawing>
            </w:r>
          </w:p>
          <w:p>
            <w:pPr>
              <w:pStyle w:val="Normal"/>
              <w:jc w:val="center"/>
              <w:rPr>
                <w:rFonts w:ascii="Garamond" w:hAnsi="Garamond" w:cs="Garamond"/>
                <w:bCs/>
                <w:sz w:val="20"/>
                <w:szCs w:val="20"/>
              </w:rPr>
            </w:pPr>
            <w:r>
              <w:rPr>
                <w:rFonts w:cs="Garamond" w:ascii="Garamond" w:hAnsi="Garamond"/>
                <w:bCs/>
                <w:sz w:val="20"/>
                <w:szCs w:val="20"/>
                <w:lang w:val="en-US"/>
              </w:rPr>
              <w:t>05/65/c1</w:t>
            </w:r>
          </w:p>
          <w:p>
            <w:pPr>
              <w:pStyle w:val="Normal"/>
              <w:jc w:val="center"/>
              <w:rPr>
                <w:rFonts w:ascii="Garamond" w:hAnsi="Garamond" w:cs="Garamond"/>
                <w:bCs/>
                <w:sz w:val="16"/>
                <w:szCs w:val="16"/>
              </w:rPr>
            </w:pPr>
            <w:r>
              <w:rPr>
                <w:rFonts w:cs="Garamond" w:ascii="Garamond" w:hAnsi="Garamond"/>
                <w:bCs/>
                <w:sz w:val="16"/>
                <w:szCs w:val="16"/>
              </w:rPr>
            </w:r>
          </w:p>
        </w:tc>
        <w:tc>
          <w:tcPr>
            <w:tcW w:w="2242" w:type="dxa"/>
            <w:gridSpan w:val="2"/>
            <w:vMerge w:val="continue"/>
            <w:tcBorders>
              <w:top w:val="single" w:sz="4" w:space="0" w:color="000000"/>
              <w:end w:val="single" w:sz="4" w:space="0" w:color="000000"/>
              <w:insideV w:val="single" w:sz="4" w:space="0" w:color="000000"/>
            </w:tcBorders>
            <w:shd w:fill="auto" w:val="clear"/>
          </w:tcPr>
          <w:p>
            <w:pPr>
              <w:pStyle w:val="Normal"/>
              <w:snapToGrid w:val="false"/>
              <w:jc w:val="center"/>
              <w:rPr>
                <w:rFonts w:ascii="Garamond" w:hAnsi="Garamond" w:cs="Garamond"/>
                <w:sz w:val="20"/>
                <w:szCs w:val="20"/>
              </w:rPr>
            </w:pPr>
            <w:r>
              <w:rPr>
                <w:rFonts w:cs="Garamond" w:ascii="Garamond" w:hAnsi="Garamond"/>
                <w:sz w:val="20"/>
                <w:szCs w:val="20"/>
              </w:rPr>
            </w:r>
          </w:p>
        </w:tc>
      </w:tr>
      <w:tr>
        <w:trPr>
          <w:trHeight w:val="2955" w:hRule="atLeast"/>
        </w:trPr>
        <w:tc>
          <w:tcPr>
            <w:tcW w:w="4230" w:type="dxa"/>
            <w:gridSpan w:val="3"/>
            <w:tcBorders>
              <w:start w:val="single" w:sz="4" w:space="0" w:color="000000"/>
            </w:tcBorders>
            <w:shd w:fill="auto" w:val="clear"/>
          </w:tcPr>
          <w:p>
            <w:pPr>
              <w:pStyle w:val="Normal"/>
              <w:jc w:val="center"/>
              <w:rPr>
                <w:rFonts w:ascii="Garamond" w:hAnsi="Garamond" w:cs="Garamond"/>
                <w:sz w:val="20"/>
                <w:szCs w:val="20"/>
              </w:rPr>
            </w:pPr>
            <w:r>
              <w:rPr>
                <w:rFonts w:cs="Garamond" w:ascii="Garamond" w:hAnsi="Garamond"/>
                <w:sz w:val="20"/>
                <w:szCs w:val="20"/>
              </w:rPr>
              <w:drawing>
                <wp:inline distT="0" distB="0" distL="0" distR="0">
                  <wp:extent cx="1009015" cy="729615"/>
                  <wp:effectExtent l="0" t="0" r="0" b="0"/>
                  <wp:docPr id="9" name="Изображение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8" descr="" title=""/>
                          <pic:cNvPicPr>
                            <a:picLocks noChangeAspect="1" noChangeArrowheads="1"/>
                          </pic:cNvPicPr>
                        </pic:nvPicPr>
                        <pic:blipFill>
                          <a:blip r:embed="rId11"/>
                          <a:srcRect l="-23" t="-33" r="-23" b="-3379"/>
                          <a:stretch>
                            <a:fillRect/>
                          </a:stretch>
                        </pic:blipFill>
                        <pic:spPr bwMode="auto">
                          <a:xfrm>
                            <a:off x="0" y="0"/>
                            <a:ext cx="1009015" cy="729615"/>
                          </a:xfrm>
                          <a:prstGeom prst="rect">
                            <a:avLst/>
                          </a:prstGeom>
                        </pic:spPr>
                      </pic:pic>
                    </a:graphicData>
                  </a:graphic>
                </wp:inline>
              </w:drawing>
            </w:r>
            <w:r>
              <w:rPr>
                <w:rFonts w:cs="Garamond" w:ascii="Garamond" w:hAnsi="Garamond"/>
                <w:sz w:val="20"/>
                <w:szCs w:val="20"/>
              </w:rPr>
              <w:t>─</w:t>
            </w:r>
            <w:r>
              <w:rPr>
                <w:rFonts w:cs="Garamond" w:ascii="Garamond" w:hAnsi="Garamond"/>
                <w:sz w:val="20"/>
                <w:szCs w:val="20"/>
              </w:rPr>
              <w:drawing>
                <wp:inline distT="0" distB="0" distL="0" distR="0">
                  <wp:extent cx="683895" cy="775970"/>
                  <wp:effectExtent l="0" t="0" r="0" b="0"/>
                  <wp:docPr id="10" name="Изображение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9" descr="" title=""/>
                          <pic:cNvPicPr>
                            <a:picLocks noChangeAspect="1" noChangeArrowheads="1"/>
                          </pic:cNvPicPr>
                        </pic:nvPicPr>
                        <pic:blipFill>
                          <a:blip r:embed="rId12"/>
                          <a:srcRect l="-5" t="-4" r="-5" b="-4"/>
                          <a:stretch>
                            <a:fillRect/>
                          </a:stretch>
                        </pic:blipFill>
                        <pic:spPr bwMode="auto">
                          <a:xfrm>
                            <a:off x="0" y="0"/>
                            <a:ext cx="683895" cy="775970"/>
                          </a:xfrm>
                          <a:prstGeom prst="rect">
                            <a:avLst/>
                          </a:prstGeom>
                        </pic:spPr>
                      </pic:pic>
                    </a:graphicData>
                  </a:graphic>
                </wp:inline>
              </w:drawing>
            </w:r>
          </w:p>
          <w:p>
            <w:pPr>
              <w:pStyle w:val="Normal"/>
              <w:jc w:val="center"/>
              <w:rPr>
                <w:rFonts w:ascii="Garamond" w:hAnsi="Garamond" w:cs="Garamond"/>
                <w:sz w:val="20"/>
                <w:szCs w:val="20"/>
              </w:rPr>
            </w:pPr>
            <w:r>
              <w:rPr>
                <w:rFonts w:cs="Garamond" w:ascii="Garamond" w:hAnsi="Garamond"/>
                <w:sz w:val="20"/>
                <w:szCs w:val="20"/>
              </w:rPr>
              <w:t>12/38/</w:t>
            </w:r>
            <w:r>
              <w:rPr>
                <w:rFonts w:cs="Garamond" w:ascii="Garamond" w:hAnsi="Garamond"/>
                <w:sz w:val="20"/>
                <w:szCs w:val="20"/>
                <w:lang w:val="en-US"/>
              </w:rPr>
              <w:t>c1</w:t>
            </w:r>
          </w:p>
          <w:p>
            <w:pPr>
              <w:pStyle w:val="Normal"/>
              <w:jc w:val="center"/>
              <w:rPr>
                <w:rFonts w:ascii="Garamond" w:hAnsi="Garamond" w:cs="Garamond"/>
                <w:sz w:val="20"/>
                <w:szCs w:val="20"/>
              </w:rPr>
            </w:pPr>
            <w:r>
              <w:rPr>
                <w:rFonts w:cs="Garamond" w:ascii="Garamond" w:hAnsi="Garamond"/>
                <w:sz w:val="20"/>
                <w:szCs w:val="20"/>
              </w:rPr>
            </w:r>
          </w:p>
          <w:p>
            <w:pPr>
              <w:pStyle w:val="Normal"/>
              <w:jc w:val="center"/>
              <w:rPr>
                <w:rFonts w:ascii="Garamond" w:hAnsi="Garamond" w:cs="Garamond"/>
                <w:sz w:val="20"/>
                <w:szCs w:val="20"/>
              </w:rPr>
            </w:pPr>
            <w:r>
              <w:rPr>
                <w:rFonts w:cs="Garamond" w:ascii="Garamond" w:hAnsi="Garamond"/>
                <w:sz w:val="20"/>
                <w:szCs w:val="20"/>
              </w:rPr>
              <w:drawing>
                <wp:inline distT="0" distB="0" distL="0" distR="0">
                  <wp:extent cx="1872615" cy="983615"/>
                  <wp:effectExtent l="0" t="0" r="0" b="0"/>
                  <wp:docPr id="11" name="Изображение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0" descr="" title=""/>
                          <pic:cNvPicPr>
                            <a:picLocks noChangeAspect="1" noChangeArrowheads="1"/>
                          </pic:cNvPicPr>
                        </pic:nvPicPr>
                        <pic:blipFill>
                          <a:blip r:embed="rId13"/>
                          <a:srcRect l="-9" t="-9915" r="-9" b="-19"/>
                          <a:stretch>
                            <a:fillRect/>
                          </a:stretch>
                        </pic:blipFill>
                        <pic:spPr bwMode="auto">
                          <a:xfrm>
                            <a:off x="0" y="0"/>
                            <a:ext cx="1872615" cy="983615"/>
                          </a:xfrm>
                          <a:prstGeom prst="rect">
                            <a:avLst/>
                          </a:prstGeom>
                        </pic:spPr>
                      </pic:pic>
                    </a:graphicData>
                  </a:graphic>
                </wp:inline>
              </w:drawing>
            </w:r>
          </w:p>
          <w:p>
            <w:pPr>
              <w:pStyle w:val="Normal"/>
              <w:jc w:val="center"/>
              <w:rPr>
                <w:rFonts w:ascii="Garamond" w:hAnsi="Garamond" w:cs="Garamond"/>
                <w:sz w:val="20"/>
                <w:szCs w:val="20"/>
              </w:rPr>
            </w:pPr>
            <w:r>
              <w:rPr>
                <w:rFonts w:cs="Garamond" w:ascii="Garamond" w:hAnsi="Garamond"/>
                <w:bCs/>
                <w:sz w:val="20"/>
                <w:szCs w:val="20"/>
                <w:lang w:val="en-US"/>
              </w:rPr>
              <w:t>07/20/c1</w:t>
            </w:r>
            <w:r>
              <w:rPr>
                <w:rFonts w:cs="Garamond" w:ascii="Garamond" w:hAnsi="Garamond"/>
                <w:bCs/>
                <w:sz w:val="20"/>
                <w:szCs w:val="20"/>
              </w:rPr>
              <w:t xml:space="preserve">, </w:t>
            </w:r>
            <w:r>
              <w:rPr>
                <w:rFonts w:cs="Garamond" w:ascii="Garamond" w:hAnsi="Garamond"/>
                <w:sz w:val="20"/>
                <w:szCs w:val="20"/>
                <w:lang w:val="en-US"/>
              </w:rPr>
              <w:t>16/22-2/c1</w:t>
            </w:r>
          </w:p>
        </w:tc>
        <w:tc>
          <w:tcPr>
            <w:tcW w:w="4600" w:type="dxa"/>
            <w:gridSpan w:val="4"/>
            <w:tcBorders>
              <w:end w:val="single" w:sz="4" w:space="0" w:color="000000"/>
              <w:insideV w:val="single" w:sz="4" w:space="0" w:color="000000"/>
            </w:tcBorders>
            <w:shd w:fill="auto" w:val="clear"/>
          </w:tcPr>
          <w:p>
            <w:pPr>
              <w:pStyle w:val="Normal"/>
              <w:jc w:val="center"/>
              <w:rPr>
                <w:rFonts w:ascii="Garamond" w:hAnsi="Garamond" w:cs="Garamond"/>
                <w:sz w:val="20"/>
                <w:szCs w:val="20"/>
              </w:rPr>
            </w:pPr>
            <w:r>
              <w:rPr>
                <w:rFonts w:cs="Garamond" w:ascii="Garamond" w:hAnsi="Garamond"/>
                <w:sz w:val="20"/>
                <w:szCs w:val="20"/>
              </w:rPr>
              <w:drawing>
                <wp:inline distT="0" distB="0" distL="0" distR="0">
                  <wp:extent cx="2778760" cy="1286510"/>
                  <wp:effectExtent l="0" t="0" r="0" b="0"/>
                  <wp:docPr id="12" name="Изображение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1" descr="" title=""/>
                          <pic:cNvPicPr>
                            <a:picLocks noChangeAspect="1" noChangeArrowheads="1"/>
                          </pic:cNvPicPr>
                        </pic:nvPicPr>
                        <pic:blipFill>
                          <a:blip r:embed="rId14"/>
                          <a:srcRect l="-1" t="-3" r="-1" b="-3"/>
                          <a:stretch>
                            <a:fillRect/>
                          </a:stretch>
                        </pic:blipFill>
                        <pic:spPr bwMode="auto">
                          <a:xfrm>
                            <a:off x="0" y="0"/>
                            <a:ext cx="2778760" cy="1286510"/>
                          </a:xfrm>
                          <a:prstGeom prst="rect">
                            <a:avLst/>
                          </a:prstGeom>
                        </pic:spPr>
                      </pic:pic>
                    </a:graphicData>
                  </a:graphic>
                </wp:inline>
              </w:drawing>
            </w:r>
          </w:p>
          <w:p>
            <w:pPr>
              <w:pStyle w:val="Normal"/>
              <w:jc w:val="center"/>
              <w:rPr/>
            </w:pPr>
            <w:r>
              <w:rPr>
                <w:rFonts w:cs="Garamond" w:ascii="Garamond" w:hAnsi="Garamond"/>
                <w:sz w:val="20"/>
                <w:szCs w:val="20"/>
              </w:rPr>
              <w:t>08/12-5/</w:t>
            </w:r>
            <w:r>
              <w:rPr>
                <w:rFonts w:cs="Garamond" w:ascii="Garamond" w:hAnsi="Garamond"/>
                <w:sz w:val="20"/>
                <w:szCs w:val="20"/>
                <w:lang w:val="en-US"/>
              </w:rPr>
              <w:t>c</w:t>
            </w:r>
            <w:r>
              <w:rPr>
                <w:rFonts w:cs="Garamond" w:ascii="Garamond" w:hAnsi="Garamond"/>
                <w:sz w:val="20"/>
                <w:szCs w:val="20"/>
              </w:rPr>
              <w:t>2</w:t>
            </w:r>
          </w:p>
          <w:p>
            <w:pPr>
              <w:pStyle w:val="Normal"/>
              <w:jc w:val="center"/>
              <w:rPr>
                <w:rFonts w:ascii="Garamond" w:hAnsi="Garamond" w:cs="Garamond"/>
                <w:sz w:val="20"/>
                <w:szCs w:val="20"/>
              </w:rPr>
            </w:pPr>
            <w:r>
              <w:rPr>
                <w:rFonts w:cs="Garamond" w:ascii="Garamond" w:hAnsi="Garamond"/>
                <w:sz w:val="20"/>
                <w:szCs w:val="20"/>
              </w:rPr>
            </w:r>
          </w:p>
          <w:p>
            <w:pPr>
              <w:pStyle w:val="Normal"/>
              <w:jc w:val="center"/>
              <w:rPr>
                <w:rFonts w:ascii="Garamond" w:hAnsi="Garamond" w:cs="Garamond"/>
                <w:sz w:val="20"/>
                <w:szCs w:val="20"/>
              </w:rPr>
            </w:pPr>
            <w:r>
              <w:rPr>
                <w:rFonts w:cs="Garamond" w:ascii="Garamond" w:hAnsi="Garamond"/>
                <w:sz w:val="20"/>
                <w:szCs w:val="20"/>
              </w:rPr>
              <w:drawing>
                <wp:inline distT="0" distB="0" distL="0" distR="0">
                  <wp:extent cx="633730" cy="476250"/>
                  <wp:effectExtent l="0" t="0" r="0" b="0"/>
                  <wp:docPr id="13" name="Изображение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2" descr="" title=""/>
                          <pic:cNvPicPr>
                            <a:picLocks noChangeAspect="1" noChangeArrowheads="1"/>
                          </pic:cNvPicPr>
                        </pic:nvPicPr>
                        <pic:blipFill>
                          <a:blip r:embed="rId15"/>
                          <a:srcRect l="-1615" t="-25" r="-1615" b="-25646"/>
                          <a:stretch>
                            <a:fillRect/>
                          </a:stretch>
                        </pic:blipFill>
                        <pic:spPr bwMode="auto">
                          <a:xfrm>
                            <a:off x="0" y="0"/>
                            <a:ext cx="633730" cy="476250"/>
                          </a:xfrm>
                          <a:prstGeom prst="rect">
                            <a:avLst/>
                          </a:prstGeom>
                        </pic:spPr>
                      </pic:pic>
                    </a:graphicData>
                  </a:graphic>
                </wp:inline>
              </w:drawing>
            </w:r>
            <w:r>
              <w:rPr>
                <w:rFonts w:cs="Garamond" w:ascii="Garamond" w:hAnsi="Garamond"/>
                <w:sz w:val="20"/>
                <w:szCs w:val="20"/>
              </w:rPr>
              <w:t>─</w:t>
            </w:r>
            <w:r>
              <w:rPr>
                <w:rFonts w:cs="Garamond" w:ascii="Garamond" w:hAnsi="Garamond"/>
                <w:sz w:val="20"/>
                <w:szCs w:val="20"/>
              </w:rPr>
              <w:drawing>
                <wp:inline distT="0" distB="0" distL="0" distR="0">
                  <wp:extent cx="678815" cy="664845"/>
                  <wp:effectExtent l="0" t="0" r="0" b="0"/>
                  <wp:docPr id="14" name="Изображение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3" descr="" title=""/>
                          <pic:cNvPicPr>
                            <a:picLocks noChangeAspect="1" noChangeArrowheads="1"/>
                          </pic:cNvPicPr>
                        </pic:nvPicPr>
                        <pic:blipFill>
                          <a:blip r:embed="rId16"/>
                          <a:srcRect l="-16" t="-16" r="-16" b="-16"/>
                          <a:stretch>
                            <a:fillRect/>
                          </a:stretch>
                        </pic:blipFill>
                        <pic:spPr bwMode="auto">
                          <a:xfrm>
                            <a:off x="0" y="0"/>
                            <a:ext cx="678815" cy="664845"/>
                          </a:xfrm>
                          <a:prstGeom prst="rect">
                            <a:avLst/>
                          </a:prstGeom>
                        </pic:spPr>
                      </pic:pic>
                    </a:graphicData>
                  </a:graphic>
                </wp:inline>
              </w:drawing>
            </w:r>
          </w:p>
          <w:p>
            <w:pPr>
              <w:pStyle w:val="Normal"/>
              <w:jc w:val="center"/>
              <w:rPr/>
            </w:pPr>
            <w:r>
              <w:rPr>
                <w:rFonts w:cs="Garamond" w:ascii="Garamond" w:hAnsi="Garamond"/>
                <w:sz w:val="20"/>
                <w:szCs w:val="20"/>
              </w:rPr>
              <w:t>11/26/</w:t>
            </w:r>
            <w:r>
              <w:rPr>
                <w:rFonts w:cs="Garamond" w:ascii="Garamond" w:hAnsi="Garamond"/>
                <w:sz w:val="20"/>
                <w:szCs w:val="20"/>
                <w:lang w:val="en-US"/>
              </w:rPr>
              <w:t>c</w:t>
            </w:r>
            <w:r>
              <w:rPr>
                <w:rFonts w:cs="Garamond" w:ascii="Garamond" w:hAnsi="Garamond"/>
                <w:sz w:val="20"/>
                <w:szCs w:val="20"/>
              </w:rPr>
              <w:t>1</w:t>
            </w:r>
          </w:p>
        </w:tc>
      </w:tr>
      <w:tr>
        <w:trPr>
          <w:trHeight w:val="951" w:hRule="atLeast"/>
        </w:trPr>
        <w:tc>
          <w:tcPr>
            <w:tcW w:w="5688" w:type="dxa"/>
            <w:gridSpan w:val="4"/>
            <w:tcBorders>
              <w:start w:val="single" w:sz="4" w:space="0" w:color="000000"/>
            </w:tcBorders>
            <w:shd w:fill="auto" w:val="clear"/>
          </w:tcPr>
          <w:p>
            <w:pPr>
              <w:pStyle w:val="Normal"/>
              <w:jc w:val="center"/>
              <w:rPr>
                <w:rFonts w:ascii="Garamond" w:hAnsi="Garamond" w:cs="Garamond"/>
                <w:sz w:val="20"/>
                <w:szCs w:val="20"/>
              </w:rPr>
            </w:pPr>
            <w:r>
              <w:rPr>
                <w:rFonts w:cs="Garamond" w:ascii="Garamond" w:hAnsi="Garamond"/>
                <w:sz w:val="20"/>
                <w:szCs w:val="20"/>
              </w:rPr>
              <w:drawing>
                <wp:inline distT="0" distB="0" distL="0" distR="0">
                  <wp:extent cx="951865" cy="802005"/>
                  <wp:effectExtent l="0" t="0" r="0" b="0"/>
                  <wp:docPr id="15" name="Изображение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4" descr="" title=""/>
                          <pic:cNvPicPr>
                            <a:picLocks noChangeAspect="1" noChangeArrowheads="1"/>
                          </pic:cNvPicPr>
                        </pic:nvPicPr>
                        <pic:blipFill>
                          <a:blip r:embed="rId17"/>
                          <a:srcRect l="-24" t="-31" r="-24" b="-6263"/>
                          <a:stretch>
                            <a:fillRect/>
                          </a:stretch>
                        </pic:blipFill>
                        <pic:spPr bwMode="auto">
                          <a:xfrm>
                            <a:off x="0" y="0"/>
                            <a:ext cx="951865" cy="802005"/>
                          </a:xfrm>
                          <a:prstGeom prst="rect">
                            <a:avLst/>
                          </a:prstGeom>
                        </pic:spPr>
                      </pic:pic>
                    </a:graphicData>
                  </a:graphic>
                </wp:inline>
              </w:drawing>
            </w:r>
            <w:r>
              <w:rPr>
                <w:rFonts w:cs="Garamond" w:ascii="Garamond" w:hAnsi="Garamond"/>
                <w:sz w:val="20"/>
                <w:szCs w:val="20"/>
              </w:rPr>
              <w:t>─</w:t>
            </w:r>
            <w:r>
              <w:rPr>
                <w:rFonts w:cs="Garamond" w:ascii="Garamond" w:hAnsi="Garamond"/>
                <w:sz w:val="20"/>
                <w:szCs w:val="20"/>
              </w:rPr>
              <w:drawing>
                <wp:inline distT="0" distB="0" distL="0" distR="0">
                  <wp:extent cx="1110615" cy="845185"/>
                  <wp:effectExtent l="0" t="0" r="0" b="0"/>
                  <wp:docPr id="16" name="Изображение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5" descr="" title=""/>
                          <pic:cNvPicPr>
                            <a:picLocks noChangeAspect="1" noChangeArrowheads="1"/>
                          </pic:cNvPicPr>
                        </pic:nvPicPr>
                        <pic:blipFill>
                          <a:blip r:embed="rId18"/>
                          <a:srcRect l="-16" t="-21" r="-16" b="-21"/>
                          <a:stretch>
                            <a:fillRect/>
                          </a:stretch>
                        </pic:blipFill>
                        <pic:spPr bwMode="auto">
                          <a:xfrm>
                            <a:off x="0" y="0"/>
                            <a:ext cx="1110615" cy="845185"/>
                          </a:xfrm>
                          <a:prstGeom prst="rect">
                            <a:avLst/>
                          </a:prstGeom>
                        </pic:spPr>
                      </pic:pic>
                    </a:graphicData>
                  </a:graphic>
                </wp:inline>
              </w:drawing>
            </w:r>
            <w:r>
              <w:rPr>
                <w:rFonts w:cs="Garamond" w:ascii="Garamond" w:hAnsi="Garamond"/>
                <w:sz w:val="20"/>
                <w:szCs w:val="20"/>
              </w:rPr>
              <w:t>─</w:t>
            </w:r>
            <w:r>
              <w:rPr>
                <w:rFonts w:cs="Garamond" w:ascii="Garamond" w:hAnsi="Garamond"/>
                <w:sz w:val="20"/>
                <w:szCs w:val="20"/>
              </w:rPr>
              <w:drawing>
                <wp:inline distT="0" distB="0" distL="0" distR="0">
                  <wp:extent cx="835660" cy="860425"/>
                  <wp:effectExtent l="0" t="0" r="0" b="0"/>
                  <wp:docPr id="17" name="Изображение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6" descr="" title=""/>
                          <pic:cNvPicPr>
                            <a:picLocks noChangeAspect="1" noChangeArrowheads="1"/>
                          </pic:cNvPicPr>
                        </pic:nvPicPr>
                        <pic:blipFill>
                          <a:blip r:embed="rId19"/>
                          <a:srcRect l="-2" t="-887" r="-2" b="-2"/>
                          <a:stretch>
                            <a:fillRect/>
                          </a:stretch>
                        </pic:blipFill>
                        <pic:spPr bwMode="auto">
                          <a:xfrm>
                            <a:off x="0" y="0"/>
                            <a:ext cx="835660" cy="860425"/>
                          </a:xfrm>
                          <a:prstGeom prst="rect">
                            <a:avLst/>
                          </a:prstGeom>
                        </pic:spPr>
                      </pic:pic>
                    </a:graphicData>
                  </a:graphic>
                </wp:inline>
              </w:drawing>
            </w:r>
          </w:p>
          <w:p>
            <w:pPr>
              <w:pStyle w:val="Normal"/>
              <w:jc w:val="center"/>
              <w:rPr/>
            </w:pPr>
            <w:r>
              <w:rPr>
                <w:rFonts w:cs="Garamond" w:ascii="Garamond" w:hAnsi="Garamond"/>
                <w:sz w:val="20"/>
                <w:szCs w:val="20"/>
              </w:rPr>
              <w:t>19/19</w:t>
            </w:r>
            <w:r>
              <w:rPr>
                <w:rFonts w:cs="Garamond" w:ascii="Garamond" w:hAnsi="Garamond"/>
                <w:sz w:val="20"/>
                <w:szCs w:val="20"/>
                <w:lang w:val="en-US"/>
              </w:rPr>
              <w:t>A/</w:t>
            </w:r>
            <w:r>
              <w:rPr>
                <w:rFonts w:cs="Garamond" w:ascii="Garamond" w:hAnsi="Garamond"/>
                <w:sz w:val="20"/>
                <w:szCs w:val="20"/>
              </w:rPr>
              <w:t>1</w:t>
            </w:r>
          </w:p>
        </w:tc>
        <w:tc>
          <w:tcPr>
            <w:tcW w:w="1620" w:type="dxa"/>
            <w:gridSpan w:val="2"/>
            <w:vMerge w:val="restart"/>
            <w:tcBorders/>
            <w:shd w:fill="auto" w:val="clear"/>
          </w:tcPr>
          <w:p>
            <w:pPr>
              <w:pStyle w:val="Normal"/>
              <w:snapToGrid w:val="false"/>
              <w:jc w:val="center"/>
              <w:rPr>
                <w:rFonts w:ascii="Garamond" w:hAnsi="Garamond" w:cs="Garamond"/>
                <w:sz w:val="20"/>
                <w:szCs w:val="20"/>
              </w:rPr>
            </w:pPr>
            <w:r>
              <w:rPr>
                <w:rFonts w:cs="Garamond" w:ascii="Garamond" w:hAnsi="Garamond"/>
                <w:sz w:val="20"/>
                <w:szCs w:val="20"/>
              </w:rPr>
            </w:r>
          </w:p>
          <w:p>
            <w:pPr>
              <w:pStyle w:val="Normal"/>
              <w:jc w:val="center"/>
              <w:rPr>
                <w:rFonts w:ascii="Garamond" w:hAnsi="Garamond" w:cs="Garamond"/>
                <w:sz w:val="20"/>
                <w:szCs w:val="20"/>
              </w:rPr>
            </w:pPr>
            <w:r>
              <w:rPr>
                <w:rFonts w:cs="Garamond" w:ascii="Garamond" w:hAnsi="Garamond"/>
                <w:sz w:val="20"/>
                <w:szCs w:val="20"/>
              </w:rPr>
              <w:t>│</w:t>
            </w:r>
            <w:r>
              <w:rPr>
                <w:rFonts w:cs="Garamond" w:ascii="Garamond" w:hAnsi="Garamond"/>
                <w:sz w:val="20"/>
                <w:szCs w:val="20"/>
              </w:rPr>
              <w:drawing>
                <wp:inline distT="0" distB="0" distL="0" distR="0">
                  <wp:extent cx="579755" cy="1048385"/>
                  <wp:effectExtent l="0" t="0" r="0" b="0"/>
                  <wp:docPr id="18" name="Изображение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7" descr="" title=""/>
                          <pic:cNvPicPr>
                            <a:picLocks noChangeAspect="1" noChangeArrowheads="1"/>
                          </pic:cNvPicPr>
                        </pic:nvPicPr>
                        <pic:blipFill>
                          <a:blip r:embed="rId20"/>
                          <a:srcRect l="3808" t="-22" r="-38" b="-22"/>
                          <a:stretch>
                            <a:fillRect/>
                          </a:stretch>
                        </pic:blipFill>
                        <pic:spPr bwMode="auto">
                          <a:xfrm>
                            <a:off x="0" y="0"/>
                            <a:ext cx="579755" cy="1048385"/>
                          </a:xfrm>
                          <a:prstGeom prst="rect">
                            <a:avLst/>
                          </a:prstGeom>
                        </pic:spPr>
                      </pic:pic>
                    </a:graphicData>
                  </a:graphic>
                </wp:inline>
              </w:drawing>
            </w:r>
          </w:p>
          <w:p>
            <w:pPr>
              <w:pStyle w:val="Normal"/>
              <w:jc w:val="center"/>
              <w:rPr>
                <w:rFonts w:ascii="Garamond" w:hAnsi="Garamond" w:cs="Garamond"/>
                <w:sz w:val="20"/>
                <w:szCs w:val="20"/>
              </w:rPr>
            </w:pPr>
            <w:r>
              <w:rPr>
                <w:rFonts w:cs="Garamond" w:ascii="Garamond" w:hAnsi="Garamond"/>
                <w:sz w:val="20"/>
                <w:szCs w:val="20"/>
              </w:rPr>
              <w:drawing>
                <wp:inline distT="0" distB="0" distL="0" distR="0">
                  <wp:extent cx="646430" cy="374015"/>
                  <wp:effectExtent l="0" t="0" r="0" b="0"/>
                  <wp:docPr id="19" name="Изображение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18" descr="" title=""/>
                          <pic:cNvPicPr>
                            <a:picLocks noChangeAspect="1" noChangeArrowheads="1"/>
                          </pic:cNvPicPr>
                        </pic:nvPicPr>
                        <pic:blipFill>
                          <a:blip r:embed="rId21"/>
                          <a:srcRect l="-22504" t="-5" r="-3" b="-5"/>
                          <a:stretch>
                            <a:fillRect/>
                          </a:stretch>
                        </pic:blipFill>
                        <pic:spPr bwMode="auto">
                          <a:xfrm>
                            <a:off x="0" y="0"/>
                            <a:ext cx="646430" cy="374015"/>
                          </a:xfrm>
                          <a:prstGeom prst="rect">
                            <a:avLst/>
                          </a:prstGeom>
                        </pic:spPr>
                      </pic:pic>
                    </a:graphicData>
                  </a:graphic>
                </wp:inline>
              </w:drawing>
            </w:r>
          </w:p>
          <w:p>
            <w:pPr>
              <w:pStyle w:val="Normal"/>
              <w:jc w:val="center"/>
              <w:rPr>
                <w:rFonts w:ascii="Garamond" w:hAnsi="Garamond" w:cs="Garamond"/>
                <w:sz w:val="20"/>
                <w:szCs w:val="20"/>
              </w:rPr>
            </w:pPr>
            <w:r>
              <w:rPr>
                <w:rFonts w:cs="Garamond" w:ascii="Garamond" w:hAnsi="Garamond"/>
                <w:sz w:val="20"/>
                <w:szCs w:val="20"/>
              </w:rPr>
              <w:t>12/40/</w:t>
            </w:r>
            <w:r>
              <w:rPr>
                <w:rFonts w:cs="Garamond" w:ascii="Garamond" w:hAnsi="Garamond"/>
                <w:sz w:val="20"/>
                <w:szCs w:val="20"/>
                <w:lang w:val="en-US"/>
              </w:rPr>
              <w:t>c1</w:t>
            </w:r>
          </w:p>
          <w:p>
            <w:pPr>
              <w:pStyle w:val="Normal"/>
              <w:jc w:val="center"/>
              <w:rPr>
                <w:rFonts w:ascii="Garamond" w:hAnsi="Garamond" w:cs="Garamond"/>
                <w:sz w:val="20"/>
                <w:szCs w:val="20"/>
              </w:rPr>
            </w:pPr>
            <w:r>
              <w:rPr>
                <w:rFonts w:cs="Garamond" w:ascii="Garamond" w:hAnsi="Garamond"/>
                <w:sz w:val="20"/>
                <w:szCs w:val="20"/>
              </w:rPr>
            </w:r>
          </w:p>
        </w:tc>
        <w:tc>
          <w:tcPr>
            <w:tcW w:w="1522" w:type="dxa"/>
            <w:vMerge w:val="restart"/>
            <w:tcBorders>
              <w:end w:val="single" w:sz="4" w:space="0" w:color="000000"/>
              <w:insideV w:val="single" w:sz="4" w:space="0" w:color="000000"/>
            </w:tcBorders>
            <w:shd w:fill="auto" w:val="clear"/>
          </w:tcPr>
          <w:p>
            <w:pPr>
              <w:pStyle w:val="Normal"/>
              <w:snapToGrid w:val="false"/>
              <w:jc w:val="center"/>
              <w:rPr>
                <w:rFonts w:ascii="Garamond" w:hAnsi="Garamond" w:cs="Garamond"/>
                <w:sz w:val="20"/>
                <w:szCs w:val="20"/>
              </w:rPr>
            </w:pPr>
            <w:r>
              <w:rPr>
                <w:rFonts w:cs="Garamond" w:ascii="Garamond" w:hAnsi="Garamond"/>
                <w:sz w:val="20"/>
                <w:szCs w:val="20"/>
              </w:rPr>
            </w:r>
          </w:p>
          <w:p>
            <w:pPr>
              <w:pStyle w:val="Normal"/>
              <w:jc w:val="center"/>
              <w:rPr>
                <w:rFonts w:ascii="Garamond" w:hAnsi="Garamond" w:cs="Garamond"/>
                <w:sz w:val="20"/>
                <w:szCs w:val="20"/>
              </w:rPr>
            </w:pPr>
            <w:r>
              <w:rPr>
                <w:rFonts w:cs="Garamond" w:ascii="Garamond" w:hAnsi="Garamond"/>
                <w:sz w:val="20"/>
                <w:szCs w:val="20"/>
              </w:rPr>
            </w:r>
          </w:p>
          <w:p>
            <w:pPr>
              <w:pStyle w:val="Normal"/>
              <w:jc w:val="center"/>
              <w:rPr>
                <w:rFonts w:ascii="Garamond" w:hAnsi="Garamond" w:cs="Garamond"/>
                <w:sz w:val="20"/>
                <w:szCs w:val="20"/>
              </w:rPr>
            </w:pPr>
            <w:r>
              <w:rPr>
                <w:rFonts w:cs="Garamond" w:ascii="Garamond" w:hAnsi="Garamond"/>
                <w:sz w:val="20"/>
                <w:szCs w:val="20"/>
              </w:rPr>
            </w:r>
          </w:p>
          <w:p>
            <w:pPr>
              <w:pStyle w:val="Normal"/>
              <w:jc w:val="center"/>
              <w:rPr>
                <w:rFonts w:ascii="Garamond" w:hAnsi="Garamond" w:cs="Garamond"/>
                <w:sz w:val="20"/>
                <w:szCs w:val="20"/>
              </w:rPr>
            </w:pPr>
            <w:r>
              <w:rPr>
                <w:rFonts w:cs="Garamond" w:ascii="Garamond" w:hAnsi="Garamond"/>
                <w:sz w:val="20"/>
                <w:szCs w:val="20"/>
              </w:rPr>
              <w:drawing>
                <wp:inline distT="0" distB="0" distL="0" distR="0">
                  <wp:extent cx="752475" cy="514350"/>
                  <wp:effectExtent l="0" t="0" r="0" b="0"/>
                  <wp:docPr id="20" name="Изображение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19" descr="" title=""/>
                          <pic:cNvPicPr>
                            <a:picLocks noChangeAspect="1" noChangeArrowheads="1"/>
                          </pic:cNvPicPr>
                        </pic:nvPicPr>
                        <pic:blipFill>
                          <a:blip r:embed="rId22"/>
                          <a:srcRect l="-4" t="-6" r="-4" b="-6"/>
                          <a:stretch>
                            <a:fillRect/>
                          </a:stretch>
                        </pic:blipFill>
                        <pic:spPr bwMode="auto">
                          <a:xfrm>
                            <a:off x="0" y="0"/>
                            <a:ext cx="752475" cy="514350"/>
                          </a:xfrm>
                          <a:prstGeom prst="rect">
                            <a:avLst/>
                          </a:prstGeom>
                        </pic:spPr>
                      </pic:pic>
                    </a:graphicData>
                  </a:graphic>
                </wp:inline>
              </w:drawing>
            </w:r>
          </w:p>
          <w:p>
            <w:pPr>
              <w:pStyle w:val="Normal"/>
              <w:jc w:val="center"/>
              <w:rPr/>
            </w:pPr>
            <w:r>
              <w:rPr>
                <w:rFonts w:cs="Garamond" w:ascii="Garamond" w:hAnsi="Garamond"/>
                <w:sz w:val="20"/>
                <w:szCs w:val="20"/>
                <w:lang w:val="en-US"/>
              </w:rPr>
              <w:t>11/IV/c</w:t>
            </w:r>
            <w:r>
              <w:rPr>
                <w:rFonts w:cs="Garamond" w:ascii="Garamond" w:hAnsi="Garamond"/>
                <w:sz w:val="20"/>
                <w:szCs w:val="20"/>
              </w:rPr>
              <w:t>2</w:t>
            </w:r>
          </w:p>
          <w:p>
            <w:pPr>
              <w:pStyle w:val="Normal"/>
              <w:jc w:val="center"/>
              <w:rPr>
                <w:rFonts w:ascii="Garamond" w:hAnsi="Garamond" w:cs="Garamond"/>
                <w:sz w:val="20"/>
                <w:szCs w:val="20"/>
              </w:rPr>
            </w:pPr>
            <w:r>
              <w:rPr>
                <w:rFonts w:cs="Garamond" w:ascii="Garamond" w:hAnsi="Garamond"/>
                <w:sz w:val="20"/>
                <w:szCs w:val="20"/>
              </w:rPr>
            </w:r>
          </w:p>
        </w:tc>
      </w:tr>
      <w:tr>
        <w:trPr>
          <w:trHeight w:val="270" w:hRule="atLeast"/>
        </w:trPr>
        <w:tc>
          <w:tcPr>
            <w:tcW w:w="2628" w:type="dxa"/>
            <w:gridSpan w:val="2"/>
            <w:vMerge w:val="restart"/>
            <w:tcBorders>
              <w:start w:val="single" w:sz="4" w:space="0" w:color="000000"/>
            </w:tcBorders>
            <w:shd w:fill="auto" w:val="clear"/>
          </w:tcPr>
          <w:p>
            <w:pPr>
              <w:pStyle w:val="Normal"/>
              <w:jc w:val="center"/>
              <w:rPr>
                <w:rFonts w:ascii="Garamond" w:hAnsi="Garamond" w:cs="Garamond"/>
                <w:sz w:val="20"/>
                <w:szCs w:val="20"/>
              </w:rPr>
            </w:pPr>
            <w:r>
              <w:rPr>
                <w:rFonts w:cs="Garamond" w:ascii="Garamond" w:hAnsi="Garamond"/>
                <w:sz w:val="20"/>
                <w:szCs w:val="20"/>
              </w:rPr>
              <w:drawing>
                <wp:inline distT="0" distB="0" distL="0" distR="0">
                  <wp:extent cx="1442720" cy="618490"/>
                  <wp:effectExtent l="0" t="0" r="0" b="0"/>
                  <wp:docPr id="21" name="Изображение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20" descr="" title=""/>
                          <pic:cNvPicPr>
                            <a:picLocks noChangeAspect="1" noChangeArrowheads="1"/>
                          </pic:cNvPicPr>
                        </pic:nvPicPr>
                        <pic:blipFill>
                          <a:blip r:embed="rId23"/>
                          <a:srcRect l="-2" t="-5" r="-2" b="-5"/>
                          <a:stretch>
                            <a:fillRect/>
                          </a:stretch>
                        </pic:blipFill>
                        <pic:spPr bwMode="auto">
                          <a:xfrm>
                            <a:off x="0" y="0"/>
                            <a:ext cx="1442720" cy="618490"/>
                          </a:xfrm>
                          <a:prstGeom prst="rect">
                            <a:avLst/>
                          </a:prstGeom>
                        </pic:spPr>
                      </pic:pic>
                    </a:graphicData>
                  </a:graphic>
                </wp:inline>
              </w:drawing>
            </w:r>
          </w:p>
          <w:p>
            <w:pPr>
              <w:pStyle w:val="Normal"/>
              <w:jc w:val="center"/>
              <w:rPr>
                <w:rFonts w:ascii="Garamond" w:hAnsi="Garamond" w:cs="Garamond"/>
                <w:sz w:val="20"/>
                <w:szCs w:val="20"/>
              </w:rPr>
            </w:pPr>
            <w:r>
              <w:rPr>
                <w:rFonts w:cs="Garamond" w:ascii="Garamond" w:hAnsi="Garamond"/>
                <w:sz w:val="20"/>
                <w:szCs w:val="20"/>
              </w:rPr>
              <w:drawing>
                <wp:inline distT="0" distB="0" distL="0" distR="0">
                  <wp:extent cx="1407795" cy="533400"/>
                  <wp:effectExtent l="0" t="0" r="0" b="0"/>
                  <wp:docPr id="22" name="Изображение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21" descr="" title=""/>
                          <pic:cNvPicPr>
                            <a:picLocks noChangeAspect="1" noChangeArrowheads="1"/>
                          </pic:cNvPicPr>
                        </pic:nvPicPr>
                        <pic:blipFill>
                          <a:blip r:embed="rId24"/>
                          <a:srcRect l="-1" t="-5" r="-1" b="-5"/>
                          <a:stretch>
                            <a:fillRect/>
                          </a:stretch>
                        </pic:blipFill>
                        <pic:spPr bwMode="auto">
                          <a:xfrm>
                            <a:off x="0" y="0"/>
                            <a:ext cx="1407795" cy="533400"/>
                          </a:xfrm>
                          <a:prstGeom prst="rect">
                            <a:avLst/>
                          </a:prstGeom>
                        </pic:spPr>
                      </pic:pic>
                    </a:graphicData>
                  </a:graphic>
                </wp:inline>
              </w:drawing>
            </w:r>
          </w:p>
          <w:p>
            <w:pPr>
              <w:pStyle w:val="Normal"/>
              <w:jc w:val="center"/>
              <w:rPr>
                <w:rFonts w:ascii="Garamond" w:hAnsi="Garamond" w:cs="Garamond"/>
                <w:sz w:val="20"/>
                <w:szCs w:val="20"/>
              </w:rPr>
            </w:pPr>
            <w:r>
              <w:rPr>
                <w:rFonts w:cs="Garamond" w:ascii="Garamond" w:hAnsi="Garamond"/>
                <w:sz w:val="20"/>
                <w:szCs w:val="20"/>
                <w:lang w:val="en-US"/>
              </w:rPr>
              <w:t>11/IV/c1</w:t>
            </w:r>
          </w:p>
          <w:p>
            <w:pPr>
              <w:pStyle w:val="Normal"/>
              <w:jc w:val="center"/>
              <w:rPr>
                <w:rFonts w:ascii="Garamond" w:hAnsi="Garamond" w:cs="Garamond"/>
                <w:sz w:val="16"/>
                <w:szCs w:val="16"/>
              </w:rPr>
            </w:pPr>
            <w:r>
              <w:rPr>
                <w:rFonts w:cs="Garamond" w:ascii="Garamond" w:hAnsi="Garamond"/>
                <w:sz w:val="16"/>
                <w:szCs w:val="16"/>
              </w:rPr>
            </w:r>
          </w:p>
        </w:tc>
        <w:tc>
          <w:tcPr>
            <w:tcW w:w="3060" w:type="dxa"/>
            <w:gridSpan w:val="2"/>
            <w:vMerge w:val="restart"/>
            <w:tcBorders/>
            <w:shd w:fill="auto" w:val="clear"/>
          </w:tcPr>
          <w:p>
            <w:pPr>
              <w:pStyle w:val="Normal"/>
              <w:snapToGrid w:val="false"/>
              <w:jc w:val="center"/>
              <w:rPr>
                <w:rFonts w:ascii="Garamond" w:hAnsi="Garamond" w:cs="Garamond"/>
                <w:sz w:val="20"/>
                <w:szCs w:val="20"/>
              </w:rPr>
            </w:pPr>
            <w:r>
              <w:rPr>
                <w:rFonts w:cs="Garamond" w:ascii="Garamond" w:hAnsi="Garamond"/>
                <w:sz w:val="20"/>
                <w:szCs w:val="20"/>
              </w:rPr>
            </w:r>
          </w:p>
          <w:p>
            <w:pPr>
              <w:pStyle w:val="Normal"/>
              <w:jc w:val="center"/>
              <w:rPr>
                <w:rFonts w:ascii="Garamond" w:hAnsi="Garamond" w:cs="Garamond"/>
                <w:sz w:val="20"/>
                <w:szCs w:val="20"/>
              </w:rPr>
            </w:pPr>
            <w:r>
              <w:rPr>
                <w:rFonts w:cs="Garamond" w:ascii="Garamond" w:hAnsi="Garamond"/>
                <w:sz w:val="20"/>
                <w:szCs w:val="20"/>
              </w:rPr>
            </w:r>
          </w:p>
          <w:p>
            <w:pPr>
              <w:pStyle w:val="Normal"/>
              <w:jc w:val="center"/>
              <w:rPr>
                <w:rFonts w:ascii="Garamond" w:hAnsi="Garamond" w:cs="Garamond"/>
                <w:sz w:val="20"/>
                <w:szCs w:val="20"/>
              </w:rPr>
            </w:pPr>
            <w:r>
              <w:rPr>
                <w:rFonts w:cs="Garamond" w:ascii="Garamond" w:hAnsi="Garamond"/>
                <w:sz w:val="20"/>
                <w:szCs w:val="20"/>
              </w:rPr>
              <w:drawing>
                <wp:inline distT="0" distB="0" distL="0" distR="0">
                  <wp:extent cx="1051560" cy="628650"/>
                  <wp:effectExtent l="0" t="0" r="0" b="0"/>
                  <wp:docPr id="23" name="Изображение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22" descr="" title=""/>
                          <pic:cNvPicPr>
                            <a:picLocks noChangeAspect="1" noChangeArrowheads="1"/>
                          </pic:cNvPicPr>
                        </pic:nvPicPr>
                        <pic:blipFill>
                          <a:blip r:embed="rId25"/>
                          <a:srcRect l="-5" t="-8" r="-5" b="-8"/>
                          <a:stretch>
                            <a:fillRect/>
                          </a:stretch>
                        </pic:blipFill>
                        <pic:spPr bwMode="auto">
                          <a:xfrm>
                            <a:off x="0" y="0"/>
                            <a:ext cx="1051560" cy="628650"/>
                          </a:xfrm>
                          <a:prstGeom prst="rect">
                            <a:avLst/>
                          </a:prstGeom>
                        </pic:spPr>
                      </pic:pic>
                    </a:graphicData>
                  </a:graphic>
                </wp:inline>
              </w:drawing>
            </w:r>
            <w:r>
              <w:rPr>
                <w:rFonts w:cs="Garamond" w:ascii="Garamond" w:hAnsi="Garamond"/>
                <w:sz w:val="20"/>
                <w:szCs w:val="20"/>
              </w:rPr>
              <w:t>─</w:t>
            </w:r>
            <w:r>
              <w:rPr>
                <w:rFonts w:cs="Garamond" w:ascii="Garamond" w:hAnsi="Garamond"/>
                <w:sz w:val="20"/>
                <w:szCs w:val="20"/>
              </w:rPr>
              <w:drawing>
                <wp:inline distT="0" distB="0" distL="0" distR="0">
                  <wp:extent cx="614045" cy="611505"/>
                  <wp:effectExtent l="0" t="0" r="0" b="0"/>
                  <wp:docPr id="24" name="Изображение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23" descr="" title=""/>
                          <pic:cNvPicPr>
                            <a:picLocks noChangeAspect="1" noChangeArrowheads="1"/>
                          </pic:cNvPicPr>
                        </pic:nvPicPr>
                        <pic:blipFill>
                          <a:blip r:embed="rId26"/>
                          <a:srcRect l="-8" t="-8" r="-8" b="-8"/>
                          <a:stretch>
                            <a:fillRect/>
                          </a:stretch>
                        </pic:blipFill>
                        <pic:spPr bwMode="auto">
                          <a:xfrm>
                            <a:off x="0" y="0"/>
                            <a:ext cx="614045" cy="611505"/>
                          </a:xfrm>
                          <a:prstGeom prst="rect">
                            <a:avLst/>
                          </a:prstGeom>
                        </pic:spPr>
                      </pic:pic>
                    </a:graphicData>
                  </a:graphic>
                </wp:inline>
              </w:drawing>
            </w:r>
          </w:p>
          <w:p>
            <w:pPr>
              <w:pStyle w:val="Normal"/>
              <w:jc w:val="center"/>
              <w:rPr>
                <w:rFonts w:ascii="Garamond" w:hAnsi="Garamond" w:cs="Garamond"/>
                <w:sz w:val="20"/>
                <w:szCs w:val="20"/>
              </w:rPr>
            </w:pPr>
            <w:r>
              <w:rPr>
                <w:rFonts w:cs="Garamond" w:ascii="Garamond" w:hAnsi="Garamond"/>
                <w:sz w:val="20"/>
                <w:szCs w:val="20"/>
              </w:rPr>
              <w:t>14/</w:t>
            </w:r>
            <w:r>
              <w:rPr>
                <w:rFonts w:cs="Garamond" w:ascii="Garamond" w:hAnsi="Garamond"/>
                <w:sz w:val="20"/>
                <w:szCs w:val="20"/>
                <w:lang w:val="en-US"/>
              </w:rPr>
              <w:t>III/c1</w:t>
            </w:r>
          </w:p>
        </w:tc>
        <w:tc>
          <w:tcPr>
            <w:tcW w:w="1620" w:type="dxa"/>
            <w:gridSpan w:val="2"/>
            <w:vMerge w:val="continue"/>
            <w:tcBorders/>
            <w:shd w:fill="auto" w:val="clear"/>
          </w:tcPr>
          <w:p>
            <w:pPr>
              <w:pStyle w:val="Normal"/>
              <w:snapToGrid w:val="false"/>
              <w:jc w:val="center"/>
              <w:rPr>
                <w:rFonts w:ascii="Garamond" w:hAnsi="Garamond" w:cs="Garamond"/>
                <w:sz w:val="20"/>
                <w:szCs w:val="20"/>
              </w:rPr>
            </w:pPr>
            <w:r>
              <w:rPr>
                <w:rFonts w:cs="Garamond" w:ascii="Garamond" w:hAnsi="Garamond"/>
                <w:sz w:val="20"/>
                <w:szCs w:val="20"/>
              </w:rPr>
            </w:r>
          </w:p>
        </w:tc>
        <w:tc>
          <w:tcPr>
            <w:tcW w:w="1522" w:type="dxa"/>
            <w:vMerge w:val="continue"/>
            <w:tcBorders>
              <w:end w:val="single" w:sz="4" w:space="0" w:color="000000"/>
              <w:insideV w:val="single" w:sz="4" w:space="0" w:color="000000"/>
            </w:tcBorders>
            <w:shd w:fill="auto" w:val="clear"/>
          </w:tcPr>
          <w:p>
            <w:pPr>
              <w:pStyle w:val="Normal"/>
              <w:snapToGrid w:val="false"/>
              <w:jc w:val="center"/>
              <w:rPr>
                <w:rFonts w:ascii="Garamond" w:hAnsi="Garamond" w:cs="Garamond"/>
                <w:sz w:val="20"/>
                <w:szCs w:val="20"/>
              </w:rPr>
            </w:pPr>
            <w:r>
              <w:rPr>
                <w:rFonts w:cs="Garamond" w:ascii="Garamond" w:hAnsi="Garamond"/>
                <w:sz w:val="20"/>
                <w:szCs w:val="20"/>
              </w:rPr>
            </w:r>
          </w:p>
        </w:tc>
      </w:tr>
      <w:tr>
        <w:trPr>
          <w:trHeight w:val="50" w:hRule="atLeast"/>
        </w:trPr>
        <w:tc>
          <w:tcPr>
            <w:tcW w:w="2628" w:type="dxa"/>
            <w:gridSpan w:val="2"/>
            <w:vMerge w:val="continue"/>
            <w:tcBorders>
              <w:start w:val="single" w:sz="4" w:space="0" w:color="000000"/>
            </w:tcBorders>
            <w:shd w:fill="auto" w:val="clear"/>
          </w:tcPr>
          <w:p>
            <w:pPr>
              <w:pStyle w:val="Normal"/>
              <w:snapToGrid w:val="false"/>
              <w:jc w:val="center"/>
              <w:rPr>
                <w:rFonts w:ascii="Garamond" w:hAnsi="Garamond" w:cs="Garamond"/>
                <w:sz w:val="20"/>
                <w:szCs w:val="20"/>
              </w:rPr>
            </w:pPr>
            <w:r>
              <w:rPr>
                <w:rFonts w:cs="Garamond" w:ascii="Garamond" w:hAnsi="Garamond"/>
                <w:sz w:val="20"/>
                <w:szCs w:val="20"/>
              </w:rPr>
            </w:r>
          </w:p>
        </w:tc>
        <w:tc>
          <w:tcPr>
            <w:tcW w:w="3060" w:type="dxa"/>
            <w:gridSpan w:val="2"/>
            <w:vMerge w:val="continue"/>
            <w:tcBorders/>
            <w:shd w:fill="auto" w:val="clear"/>
          </w:tcPr>
          <w:p>
            <w:pPr>
              <w:pStyle w:val="Normal"/>
              <w:snapToGrid w:val="false"/>
              <w:jc w:val="center"/>
              <w:rPr>
                <w:rFonts w:ascii="Garamond" w:hAnsi="Garamond" w:cs="Garamond"/>
                <w:sz w:val="20"/>
                <w:szCs w:val="20"/>
              </w:rPr>
            </w:pPr>
            <w:r>
              <w:rPr>
                <w:rFonts w:cs="Garamond" w:ascii="Garamond" w:hAnsi="Garamond"/>
                <w:sz w:val="20"/>
                <w:szCs w:val="20"/>
              </w:rPr>
            </w:r>
          </w:p>
        </w:tc>
        <w:tc>
          <w:tcPr>
            <w:tcW w:w="3142" w:type="dxa"/>
            <w:gridSpan w:val="3"/>
            <w:tcBorders>
              <w:bottom w:val="single" w:sz="4" w:space="0" w:color="000000"/>
              <w:end w:val="single" w:sz="4" w:space="0" w:color="000000"/>
              <w:insideH w:val="single" w:sz="4" w:space="0" w:color="000000"/>
              <w:insideV w:val="single" w:sz="4" w:space="0" w:color="000000"/>
            </w:tcBorders>
            <w:shd w:fill="auto" w:val="clear"/>
          </w:tcPr>
          <w:p>
            <w:pPr>
              <w:pStyle w:val="Normal"/>
              <w:snapToGrid w:val="false"/>
              <w:jc w:val="center"/>
              <w:rPr>
                <w:rFonts w:ascii="Garamond" w:hAnsi="Garamond" w:cs="Garamond"/>
                <w:sz w:val="20"/>
                <w:szCs w:val="20"/>
              </w:rPr>
            </w:pPr>
            <w:r>
              <w:rPr>
                <w:rFonts w:cs="Garamond" w:ascii="Garamond" w:hAnsi="Garamond"/>
                <w:sz w:val="20"/>
                <w:szCs w:val="20"/>
              </w:rPr>
            </w:r>
          </w:p>
          <w:p>
            <w:pPr>
              <w:pStyle w:val="Normal"/>
              <w:jc w:val="center"/>
              <w:rPr>
                <w:rFonts w:ascii="Garamond" w:hAnsi="Garamond" w:cs="Garamond"/>
                <w:sz w:val="20"/>
                <w:szCs w:val="20"/>
              </w:rPr>
            </w:pPr>
            <w:r>
              <w:rPr>
                <w:rFonts w:cs="Garamond" w:ascii="Garamond" w:hAnsi="Garamond"/>
                <w:sz w:val="20"/>
                <w:szCs w:val="20"/>
              </w:rPr>
              <w:t>0 </w:t>
            </w:r>
            <w:r>
              <w:rPr>
                <w:rFonts w:cs="Garamond" w:ascii="Garamond" w:hAnsi="Garamond"/>
                <w:sz w:val="20"/>
                <w:szCs w:val="20"/>
              </w:rPr>
              <w:drawing>
                <wp:inline distT="0" distB="0" distL="0" distR="0">
                  <wp:extent cx="1184275" cy="93980"/>
                  <wp:effectExtent l="0" t="0" r="0" b="0"/>
                  <wp:docPr id="25" name="Изображение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24" descr="" title=""/>
                          <pic:cNvPicPr>
                            <a:picLocks noChangeAspect="1" noChangeArrowheads="1"/>
                          </pic:cNvPicPr>
                        </pic:nvPicPr>
                        <pic:blipFill>
                          <a:blip r:embed="rId27"/>
                          <a:srcRect l="-19" t="-243" r="-19" b="-243"/>
                          <a:stretch>
                            <a:fillRect/>
                          </a:stretch>
                        </pic:blipFill>
                        <pic:spPr bwMode="auto">
                          <a:xfrm>
                            <a:off x="0" y="0"/>
                            <a:ext cx="1184275" cy="93980"/>
                          </a:xfrm>
                          <a:prstGeom prst="rect">
                            <a:avLst/>
                          </a:prstGeom>
                        </pic:spPr>
                      </pic:pic>
                    </a:graphicData>
                  </a:graphic>
                </wp:inline>
              </w:drawing>
            </w:r>
            <w:r>
              <w:rPr>
                <w:rFonts w:cs="Garamond" w:ascii="Garamond" w:hAnsi="Garamond"/>
                <w:sz w:val="20"/>
                <w:szCs w:val="20"/>
              </w:rPr>
              <w:t> 5 </w:t>
            </w:r>
            <w:r>
              <w:rPr>
                <w:rFonts w:cs="Garamond" w:ascii="Garamond" w:hAnsi="Garamond"/>
                <w:sz w:val="20"/>
                <w:szCs w:val="20"/>
                <w:lang w:val="en-US"/>
              </w:rPr>
              <w:t>c</w:t>
            </w:r>
            <w:r>
              <w:rPr>
                <w:rFonts w:cs="Garamond" w:ascii="Garamond" w:hAnsi="Garamond"/>
                <w:sz w:val="20"/>
                <w:szCs w:val="20"/>
              </w:rPr>
              <w:t>м</w:t>
            </w:r>
          </w:p>
        </w:tc>
      </w:tr>
    </w:tbl>
    <w:p>
      <w:pPr>
        <w:pStyle w:val="Normal"/>
        <w:ind w:end="-31" w:hanging="0"/>
        <w:jc w:val="center"/>
        <w:rPr>
          <w:rStyle w:val="Xformhint"/>
          <w:rFonts w:ascii="Garamond" w:hAnsi="Garamond" w:cs="Garamond"/>
          <w:iCs/>
        </w:rPr>
      </w:pPr>
      <w:r>
        <w:rPr>
          <w:rStyle w:val="Xformhint"/>
          <w:rFonts w:cs="Garamond" w:ascii="Garamond" w:hAnsi="Garamond"/>
          <w:i/>
          <w:iCs/>
          <w:sz w:val="22"/>
          <w:szCs w:val="22"/>
        </w:rPr>
        <w:t>Илл.</w:t>
      </w:r>
      <w:r>
        <w:rPr>
          <w:rStyle w:val="Xformhint"/>
          <w:rFonts w:cs="Garamond" w:ascii="Garamond" w:hAnsi="Garamond"/>
          <w:i/>
          <w:iCs/>
          <w:sz w:val="22"/>
          <w:szCs w:val="22"/>
          <w:lang w:val="en-US"/>
        </w:rPr>
        <w:t> </w:t>
      </w:r>
      <w:r>
        <w:rPr>
          <w:rStyle w:val="Xformhint"/>
          <w:rFonts w:cs="Garamond" w:ascii="Garamond" w:hAnsi="Garamond"/>
          <w:i/>
          <w:iCs/>
          <w:sz w:val="22"/>
          <w:szCs w:val="22"/>
        </w:rPr>
        <w:t>1</w:t>
      </w:r>
      <w:r>
        <w:rPr>
          <w:rStyle w:val="Xformhint"/>
          <w:rFonts w:cs="Garamond" w:ascii="Garamond" w:hAnsi="Garamond"/>
          <w:iCs/>
          <w:sz w:val="22"/>
          <w:szCs w:val="22"/>
        </w:rPr>
        <w:t>. Керамические курительные трубки-оттоманки из восточной Гизы (</w:t>
      </w:r>
      <w:r>
        <w:rPr>
          <w:rStyle w:val="Xformhint"/>
          <w:rFonts w:cs="Garamond" w:ascii="Garamond" w:hAnsi="Garamond"/>
          <w:i/>
          <w:iCs/>
          <w:sz w:val="22"/>
          <w:szCs w:val="22"/>
        </w:rPr>
        <w:t>рис. И. В. Рукавишниковой и автора, фото С. В. Малых и автора</w:t>
      </w:r>
      <w:r>
        <w:rPr>
          <w:rStyle w:val="Xformhint"/>
          <w:rFonts w:cs="Garamond" w:ascii="Garamond" w:hAnsi="Garamond"/>
          <w:iCs/>
          <w:sz w:val="22"/>
          <w:szCs w:val="22"/>
        </w:rPr>
        <w:t>)</w:t>
      </w:r>
    </w:p>
    <w:p>
      <w:pPr>
        <w:pStyle w:val="Normal"/>
        <w:ind w:end="-31" w:firstLine="720"/>
        <w:jc w:val="both"/>
        <w:rPr/>
      </w:pPr>
      <w:r>
        <w:rPr>
          <w:rStyle w:val="Xformhint"/>
          <w:rFonts w:cs="Garamond" w:ascii="Garamond" w:hAnsi="Garamond"/>
          <w:b/>
          <w:iCs/>
          <w:smallCaps/>
        </w:rPr>
        <w:t>Курительные трубки из Гизы</w:t>
      </w:r>
    </w:p>
    <w:p>
      <w:pPr>
        <w:pStyle w:val="Normal"/>
        <w:ind w:end="-31" w:firstLine="720"/>
        <w:jc w:val="both"/>
        <w:rPr>
          <w:rStyle w:val="Xformhint"/>
          <w:rFonts w:ascii="Garamond" w:hAnsi="Garamond" w:cs="Garamond"/>
          <w:b/>
          <w:b/>
          <w:iCs/>
          <w:smallCaps/>
          <w:sz w:val="8"/>
          <w:szCs w:val="8"/>
        </w:rPr>
      </w:pPr>
      <w:r>
        <w:rPr/>
      </w:r>
    </w:p>
    <w:p>
      <w:pPr>
        <w:pStyle w:val="Normal"/>
        <w:ind w:end="-31" w:firstLine="720"/>
        <w:jc w:val="both"/>
        <w:rPr/>
      </w:pPr>
      <w:r>
        <w:rPr>
          <w:rStyle w:val="Xformhint"/>
          <w:rFonts w:cs="Garamond" w:ascii="Garamond" w:hAnsi="Garamond"/>
          <w:iCs/>
        </w:rPr>
        <w:t xml:space="preserve">На данный момент коллекция курительных трубок из восточной Гизы насчитывает 13 предметов, отличающихся по форме и отделке поверхности; все предметы со следами копоти и нагара внутри. Они происходят либо из перемешанного заполнения древних скальных гробниц, вырубленных во второй половине </w:t>
      </w:r>
      <w:r>
        <w:rPr>
          <w:rStyle w:val="Xformhint"/>
          <w:rFonts w:cs="Garamond" w:ascii="Garamond" w:hAnsi="Garamond"/>
          <w:iCs/>
          <w:lang w:val="en-US"/>
        </w:rPr>
        <w:t>III</w:t>
      </w:r>
      <w:r>
        <w:rPr>
          <w:rStyle w:val="Xformhint"/>
          <w:rFonts w:cs="Garamond" w:ascii="Garamond" w:hAnsi="Garamond"/>
          <w:iCs/>
        </w:rPr>
        <w:t> тыс. до н. э., либо из верхнего слоя, засыпавшего сами гробницы.</w:t>
      </w:r>
    </w:p>
    <w:p>
      <w:pPr>
        <w:pStyle w:val="Normal"/>
        <w:ind w:end="-31" w:firstLine="720"/>
        <w:jc w:val="both"/>
        <w:rPr>
          <w:rStyle w:val="Xformhint"/>
          <w:rFonts w:ascii="Garamond" w:hAnsi="Garamond" w:cs="Garamond"/>
          <w:iCs/>
        </w:rPr>
      </w:pPr>
      <w:r>
        <w:rPr>
          <w:rStyle w:val="Xformhint"/>
          <w:rFonts w:cs="Garamond" w:ascii="Garamond" w:hAnsi="Garamond"/>
          <w:iCs/>
        </w:rPr>
        <w:t>Трубки, найденные в Гизе, по форме чашки можно разделить на три группы — лилиевидные, округло-цилиндрические и нарциссовидные.</w:t>
      </w:r>
    </w:p>
    <w:p>
      <w:pPr>
        <w:pStyle w:val="Normal"/>
        <w:ind w:end="-31" w:firstLine="720"/>
        <w:jc w:val="both"/>
        <w:rPr>
          <w:rStyle w:val="Xformhint"/>
          <w:rFonts w:ascii="Garamond" w:hAnsi="Garamond" w:cs="Garamond"/>
          <w:iCs/>
        </w:rPr>
      </w:pPr>
      <w:r>
        <w:rPr/>
      </w:r>
    </w:p>
    <w:p>
      <w:pPr>
        <w:pStyle w:val="Normal"/>
        <w:ind w:end="-31" w:firstLine="720"/>
        <w:jc w:val="both"/>
        <w:rPr>
          <w:rStyle w:val="Xformhint"/>
          <w:rFonts w:ascii="Garamond" w:hAnsi="Garamond" w:cs="Garamond"/>
          <w:b/>
          <w:b/>
          <w:iCs/>
        </w:rPr>
      </w:pPr>
      <w:r>
        <w:rPr>
          <w:rStyle w:val="Xformhint"/>
          <w:rFonts w:cs="Garamond" w:ascii="Garamond" w:hAnsi="Garamond"/>
          <w:b/>
          <w:iCs/>
        </w:rPr>
        <w:t>Трубки с лилиевидной чашкой</w:t>
      </w:r>
    </w:p>
    <w:p>
      <w:pPr>
        <w:pStyle w:val="Normal"/>
        <w:ind w:end="-31" w:firstLine="720"/>
        <w:jc w:val="both"/>
        <w:rPr/>
      </w:pPr>
      <w:r>
        <w:rPr>
          <w:rStyle w:val="Xformhint"/>
          <w:rFonts w:cs="Garamond" w:ascii="Garamond" w:hAnsi="Garamond"/>
          <w:iCs/>
        </w:rPr>
        <w:t>Эта группа наиболее репрезентативная и включает пять экземпляров (</w:t>
      </w:r>
      <w:r>
        <w:rPr>
          <w:rStyle w:val="Xformhint"/>
          <w:rFonts w:cs="Garamond" w:ascii="Garamond" w:hAnsi="Garamond"/>
          <w:i/>
          <w:iCs/>
        </w:rPr>
        <w:t>табл. 1, илл. 1</w:t>
      </w:r>
      <w:r>
        <w:rPr>
          <w:rStyle w:val="Xformhint"/>
          <w:rFonts w:cs="Garamond" w:ascii="Garamond" w:hAnsi="Garamond"/>
          <w:iCs/>
        </w:rPr>
        <w:t xml:space="preserve">). Трубка </w:t>
      </w:r>
      <w:r>
        <w:rPr>
          <w:rFonts w:cs="Garamond" w:ascii="Garamond" w:hAnsi="Garamond"/>
          <w:bCs/>
        </w:rPr>
        <w:t>05/65/</w:t>
      </w:r>
      <w:r>
        <w:rPr>
          <w:rFonts w:cs="Garamond" w:ascii="Garamond" w:hAnsi="Garamond"/>
          <w:bCs/>
          <w:lang w:val="en-US"/>
        </w:rPr>
        <w:t>c</w:t>
      </w:r>
      <w:r>
        <w:rPr>
          <w:rFonts w:cs="Garamond" w:ascii="Garamond" w:hAnsi="Garamond"/>
          <w:bCs/>
        </w:rPr>
        <w:t>1 [</w:t>
      </w:r>
      <w:r>
        <w:rPr>
          <w:rFonts w:cs="Garamond" w:ascii="Garamond" w:hAnsi="Garamond"/>
          <w:lang w:val="en-US"/>
        </w:rPr>
        <w:t>Kormysheva</w:t>
      </w:r>
      <w:r>
        <w:rPr>
          <w:rFonts w:cs="Garamond" w:ascii="Garamond" w:hAnsi="Garamond"/>
        </w:rPr>
        <w:t xml:space="preserve">, </w:t>
      </w:r>
      <w:r>
        <w:rPr>
          <w:rFonts w:cs="Garamond" w:ascii="Garamond" w:hAnsi="Garamond"/>
          <w:lang w:val="en-US"/>
        </w:rPr>
        <w:t>Malykh</w:t>
      </w:r>
      <w:r>
        <w:rPr>
          <w:rFonts w:cs="Garamond" w:ascii="Garamond" w:hAnsi="Garamond"/>
        </w:rPr>
        <w:t xml:space="preserve">, </w:t>
      </w:r>
      <w:r>
        <w:rPr>
          <w:rFonts w:cs="Garamond" w:ascii="Garamond" w:hAnsi="Garamond"/>
          <w:lang w:val="en-US"/>
        </w:rPr>
        <w:t>Vetokhov</w:t>
      </w:r>
      <w:r>
        <w:rPr>
          <w:rFonts w:cs="Garamond" w:ascii="Garamond" w:hAnsi="Garamond"/>
        </w:rPr>
        <w:t xml:space="preserve">, 2012, </w:t>
      </w:r>
      <w:r>
        <w:rPr>
          <w:rFonts w:cs="Garamond" w:ascii="Garamond" w:hAnsi="Garamond"/>
          <w:lang w:val="en-US"/>
        </w:rPr>
        <w:t>p</w:t>
      </w:r>
      <w:r>
        <w:rPr>
          <w:rFonts w:cs="Garamond" w:ascii="Garamond" w:hAnsi="Garamond"/>
        </w:rPr>
        <w:t>.</w:t>
      </w:r>
      <w:r>
        <w:rPr>
          <w:rFonts w:cs="Garamond" w:ascii="Garamond" w:hAnsi="Garamond"/>
          <w:lang w:val="en-US"/>
        </w:rPr>
        <w:t> </w:t>
      </w:r>
      <w:r>
        <w:rPr>
          <w:rFonts w:cs="Garamond" w:ascii="Garamond" w:hAnsi="Garamond"/>
        </w:rPr>
        <w:t>323,</w:t>
      </w:r>
      <w:r>
        <w:rPr>
          <w:rFonts w:cs="Garamond" w:ascii="Garamond" w:hAnsi="Garamond"/>
          <w:iCs/>
        </w:rPr>
        <w:t xml:space="preserve"> </w:t>
      </w:r>
      <w:r>
        <w:rPr>
          <w:rFonts w:cs="Garamond" w:ascii="Garamond" w:hAnsi="Garamond"/>
          <w:iCs/>
          <w:lang w:val="en-US"/>
        </w:rPr>
        <w:t>fig</w:t>
      </w:r>
      <w:r>
        <w:rPr>
          <w:rFonts w:cs="Garamond" w:ascii="Garamond" w:hAnsi="Garamond"/>
          <w:iCs/>
        </w:rPr>
        <w:t>.</w:t>
      </w:r>
      <w:r>
        <w:rPr>
          <w:rFonts w:cs="Garamond" w:ascii="Garamond" w:hAnsi="Garamond"/>
          <w:iCs/>
          <w:lang w:val="en-US"/>
        </w:rPr>
        <w:t> </w:t>
      </w:r>
      <w:r>
        <w:rPr>
          <w:rFonts w:cs="Garamond" w:ascii="Garamond" w:hAnsi="Garamond"/>
          <w:iCs/>
        </w:rPr>
        <w:t>127.1</w:t>
      </w:r>
      <w:r>
        <w:rPr>
          <w:rFonts w:cs="Garamond" w:ascii="Garamond" w:hAnsi="Garamond"/>
          <w:bCs/>
        </w:rPr>
        <w:t xml:space="preserve">] отличается тонкостью изготовления; чашка богато декорирована с использованием ромбовидного штампа, зубчатого колесика, которым была прокатана полоса в нижней трети тулова, и острого предмета — с помощью него были выполнены насечки-фестоны в верхней части тулова и бороздки на донце. Остальные четыре предмета имеют более простой декор-штамп (как у </w:t>
      </w:r>
      <w:r>
        <w:rPr>
          <w:rFonts w:cs="Garamond" w:ascii="Garamond" w:hAnsi="Garamond"/>
        </w:rPr>
        <w:t>12/37/</w:t>
      </w:r>
      <w:r>
        <w:rPr>
          <w:rFonts w:cs="Garamond" w:ascii="Garamond" w:hAnsi="Garamond"/>
          <w:lang w:val="en-US"/>
        </w:rPr>
        <w:t>c</w:t>
      </w:r>
      <w:r>
        <w:rPr>
          <w:rFonts w:cs="Garamond" w:ascii="Garamond" w:hAnsi="Garamond"/>
        </w:rPr>
        <w:t>1), прокаты зубчатым колесиком (08/12-5/</w:t>
      </w:r>
      <w:r>
        <w:rPr>
          <w:rFonts w:cs="Garamond" w:ascii="Garamond" w:hAnsi="Garamond"/>
          <w:lang w:val="en-US"/>
        </w:rPr>
        <w:t>c</w:t>
      </w:r>
      <w:r>
        <w:rPr>
          <w:rFonts w:cs="Garamond" w:ascii="Garamond" w:hAnsi="Garamond"/>
        </w:rPr>
        <w:t>1 [</w:t>
      </w:r>
      <w:r>
        <w:rPr>
          <w:rFonts w:cs="Garamond" w:ascii="Garamond" w:hAnsi="Garamond"/>
          <w:lang w:val="de-DE"/>
        </w:rPr>
        <w:t>Kormysheva</w:t>
      </w:r>
      <w:r>
        <w:rPr>
          <w:rFonts w:cs="Garamond" w:ascii="Garamond" w:hAnsi="Garamond"/>
        </w:rPr>
        <w:t xml:space="preserve"> </w:t>
      </w:r>
      <w:r>
        <w:rPr>
          <w:rFonts w:cs="Garamond" w:ascii="Garamond" w:hAnsi="Garamond"/>
          <w:lang w:val="de-DE"/>
        </w:rPr>
        <w:t>et</w:t>
      </w:r>
      <w:r>
        <w:rPr>
          <w:rFonts w:cs="Garamond" w:ascii="Garamond" w:hAnsi="Garamond"/>
        </w:rPr>
        <w:t xml:space="preserve"> </w:t>
      </w:r>
      <w:r>
        <w:rPr>
          <w:rFonts w:cs="Garamond" w:ascii="Garamond" w:hAnsi="Garamond"/>
          <w:lang w:val="de-DE"/>
        </w:rPr>
        <w:t>al</w:t>
      </w:r>
      <w:r>
        <w:rPr>
          <w:rFonts w:cs="Garamond" w:ascii="Garamond" w:hAnsi="Garamond"/>
        </w:rPr>
        <w:t xml:space="preserve">., 2015, </w:t>
      </w:r>
      <w:r>
        <w:rPr>
          <w:rFonts w:cs="Garamond" w:ascii="Garamond" w:hAnsi="Garamond"/>
          <w:lang w:val="en-US"/>
        </w:rPr>
        <w:t>p</w:t>
      </w:r>
      <w:r>
        <w:rPr>
          <w:rFonts w:cs="Garamond" w:ascii="Garamond" w:hAnsi="Garamond"/>
        </w:rPr>
        <w:t>.</w:t>
      </w:r>
      <w:r>
        <w:rPr>
          <w:rFonts w:cs="Garamond" w:ascii="Garamond" w:hAnsi="Garamond"/>
          <w:lang w:val="en-US"/>
        </w:rPr>
        <w:t> </w:t>
      </w:r>
      <w:r>
        <w:rPr>
          <w:rFonts w:cs="Garamond" w:ascii="Garamond" w:hAnsi="Garamond"/>
        </w:rPr>
        <w:t xml:space="preserve">45, </w:t>
      </w:r>
      <w:r>
        <w:rPr>
          <w:rFonts w:cs="Garamond" w:ascii="Garamond" w:hAnsi="Garamond"/>
          <w:lang w:val="en-US"/>
        </w:rPr>
        <w:t>pl</w:t>
      </w:r>
      <w:r>
        <w:rPr>
          <w:rFonts w:cs="Garamond" w:ascii="Garamond" w:hAnsi="Garamond"/>
        </w:rPr>
        <w:t>.</w:t>
      </w:r>
      <w:r>
        <w:rPr>
          <w:rFonts w:cs="Garamond" w:ascii="Garamond" w:hAnsi="Garamond"/>
          <w:lang w:val="en-US"/>
        </w:rPr>
        <w:t> L</w:t>
      </w:r>
      <w:r>
        <w:rPr>
          <w:rFonts w:cs="Garamond" w:ascii="Garamond" w:hAnsi="Garamond"/>
        </w:rPr>
        <w:t>], 12/37/</w:t>
      </w:r>
      <w:r>
        <w:rPr>
          <w:rFonts w:cs="Garamond" w:ascii="Garamond" w:hAnsi="Garamond"/>
          <w:lang w:val="en-US"/>
        </w:rPr>
        <w:t>c</w:t>
      </w:r>
      <w:r>
        <w:rPr>
          <w:rFonts w:cs="Garamond" w:ascii="Garamond" w:hAnsi="Garamond"/>
        </w:rPr>
        <w:t>1), либо вовсе оставлены без украшения (08/</w:t>
      </w:r>
      <w:r>
        <w:rPr>
          <w:rFonts w:cs="Garamond" w:ascii="Garamond" w:hAnsi="Garamond"/>
          <w:lang w:val="en-US"/>
        </w:rPr>
        <w:t>III</w:t>
      </w:r>
      <w:r>
        <w:rPr>
          <w:rFonts w:cs="Garamond" w:ascii="Garamond" w:hAnsi="Garamond"/>
        </w:rPr>
        <w:t>/1). Точных аналогий по форме и вариантам отделки не найдено, однако трубки, схожие по глине, обнаружены в Старом Каире [</w:t>
      </w:r>
      <w:r>
        <w:rPr>
          <w:rFonts w:cs="Garamond" w:ascii="Garamond" w:hAnsi="Garamond"/>
          <w:bCs/>
          <w:lang w:val="fr-FR"/>
        </w:rPr>
        <w:t>Monchamp</w:t>
      </w:r>
      <w:r>
        <w:rPr>
          <w:rFonts w:cs="Garamond" w:ascii="Garamond" w:hAnsi="Garamond"/>
          <w:bCs/>
        </w:rPr>
        <w:t xml:space="preserve">, 2018, </w:t>
      </w:r>
      <w:r>
        <w:rPr>
          <w:rFonts w:cs="Garamond" w:ascii="Garamond" w:hAnsi="Garamond"/>
          <w:bCs/>
          <w:lang w:val="en-US"/>
        </w:rPr>
        <w:t>p</w:t>
      </w:r>
      <w:r>
        <w:rPr>
          <w:rFonts w:cs="Garamond" w:ascii="Garamond" w:hAnsi="Garamond"/>
          <w:bCs/>
        </w:rPr>
        <w:t>.</w:t>
      </w:r>
      <w:r>
        <w:rPr>
          <w:rFonts w:cs="Garamond" w:ascii="Garamond" w:hAnsi="Garamond"/>
          <w:bCs/>
          <w:lang w:val="en-US"/>
        </w:rPr>
        <w:t> </w:t>
      </w:r>
      <w:r>
        <w:rPr>
          <w:rFonts w:cs="Garamond" w:ascii="Garamond" w:hAnsi="Garamond"/>
          <w:bCs/>
        </w:rPr>
        <w:t xml:space="preserve">271–272, </w:t>
      </w:r>
      <w:r>
        <w:rPr>
          <w:rFonts w:cs="Garamond" w:ascii="Garamond" w:hAnsi="Garamond"/>
          <w:bCs/>
          <w:lang w:val="en-US"/>
        </w:rPr>
        <w:t>fig</w:t>
      </w:r>
      <w:r>
        <w:rPr>
          <w:rFonts w:cs="Garamond" w:ascii="Garamond" w:hAnsi="Garamond"/>
          <w:bCs/>
        </w:rPr>
        <w:t>.</w:t>
      </w:r>
      <w:r>
        <w:rPr>
          <w:rFonts w:cs="Garamond" w:ascii="Garamond" w:hAnsi="Garamond"/>
          <w:bCs/>
          <w:lang w:val="en-US"/>
        </w:rPr>
        <w:t> </w:t>
      </w:r>
      <w:r>
        <w:rPr>
          <w:rFonts w:cs="Garamond" w:ascii="Garamond" w:hAnsi="Garamond"/>
          <w:bCs/>
        </w:rPr>
        <w:t>20.18</w:t>
      </w:r>
      <w:r>
        <w:rPr>
          <w:rFonts w:cs="Garamond" w:ascii="Garamond" w:hAnsi="Garamond"/>
        </w:rPr>
        <w:t>], в поздних слоях царского некрополя в Абу Роаше [</w:t>
      </w:r>
      <w:r>
        <w:rPr>
          <w:rFonts w:cs="Garamond" w:ascii="Garamond" w:hAnsi="Garamond"/>
          <w:lang w:val="fr-FR"/>
        </w:rPr>
        <w:t>Pichot</w:t>
      </w:r>
      <w:r>
        <w:rPr>
          <w:rFonts w:cs="Garamond" w:ascii="Garamond" w:hAnsi="Garamond"/>
        </w:rPr>
        <w:t xml:space="preserve">, </w:t>
      </w:r>
      <w:r>
        <w:rPr>
          <w:rFonts w:cs="Garamond" w:ascii="Garamond" w:hAnsi="Garamond"/>
          <w:lang w:val="fr-FR"/>
        </w:rPr>
        <w:t>Marchand</w:t>
      </w:r>
      <w:r>
        <w:rPr>
          <w:rFonts w:cs="Garamond" w:ascii="Garamond" w:hAnsi="Garamond"/>
        </w:rPr>
        <w:t xml:space="preserve">, 2017, </w:t>
      </w:r>
      <w:r>
        <w:rPr>
          <w:rFonts w:cs="Garamond" w:ascii="Garamond" w:hAnsi="Garamond"/>
          <w:lang w:val="fr-FR"/>
        </w:rPr>
        <w:t>p</w:t>
      </w:r>
      <w:r>
        <w:rPr>
          <w:rFonts w:cs="Garamond" w:ascii="Garamond" w:hAnsi="Garamond"/>
        </w:rPr>
        <w:t>.</w:t>
      </w:r>
      <w:r>
        <w:rPr>
          <w:rFonts w:cs="Garamond" w:ascii="Garamond" w:hAnsi="Garamond"/>
          <w:lang w:val="fr-FR"/>
        </w:rPr>
        <w:t> </w:t>
      </w:r>
      <w:r>
        <w:rPr>
          <w:rFonts w:cs="Garamond" w:ascii="Garamond" w:hAnsi="Garamond"/>
        </w:rPr>
        <w:t xml:space="preserve">280, </w:t>
      </w:r>
      <w:r>
        <w:rPr>
          <w:rFonts w:cs="Garamond" w:ascii="Garamond" w:hAnsi="Garamond"/>
          <w:lang w:val="fr-FR"/>
        </w:rPr>
        <w:t>fig</w:t>
      </w:r>
      <w:r>
        <w:rPr>
          <w:rFonts w:cs="Garamond" w:ascii="Garamond" w:hAnsi="Garamond"/>
        </w:rPr>
        <w:t>.</w:t>
      </w:r>
      <w:r>
        <w:rPr>
          <w:rFonts w:cs="Garamond" w:ascii="Garamond" w:hAnsi="Garamond"/>
          <w:lang w:val="fr-FR"/>
        </w:rPr>
        <w:t> </w:t>
      </w:r>
      <w:r>
        <w:rPr>
          <w:rFonts w:cs="Garamond" w:ascii="Garamond" w:hAnsi="Garamond"/>
        </w:rPr>
        <w:t xml:space="preserve">20], а также в гробнице </w:t>
      </w:r>
      <w:r>
        <w:rPr>
          <w:rFonts w:cs="Garamond" w:ascii="Garamond" w:hAnsi="Garamond"/>
          <w:lang w:val="en-US"/>
        </w:rPr>
        <w:t>TT </w:t>
      </w:r>
      <w:r>
        <w:rPr>
          <w:rFonts w:cs="Garamond" w:ascii="Garamond" w:hAnsi="Garamond"/>
        </w:rPr>
        <w:t>29 в Фивах. Л. Баве отмечает, что коричневый цвет теста, иногда присутствие в нем слюды, а также серая или почти черная сердцевина скола черепка (это же наблюдается у гизехских трубок), свидетельствуют об аллювиальном происхождении глины; в то же время положительная реакция на соляную кислоту указывает на наличие в ней карбонатов, т. е. примесей мергельной глины. Соответственно, трубки сделаны из смеси аллювиальной и мергельной глины, что является характерным приемом гончаров Асуана [</w:t>
      </w:r>
      <w:r>
        <w:rPr>
          <w:rFonts w:cs="Garamond" w:ascii="Garamond" w:hAnsi="Garamond"/>
          <w:lang w:val="fr-FR"/>
        </w:rPr>
        <w:t>Bavay</w:t>
      </w:r>
      <w:r>
        <w:rPr>
          <w:rFonts w:cs="Garamond" w:ascii="Garamond" w:hAnsi="Garamond"/>
        </w:rPr>
        <w:t xml:space="preserve">, 2010, </w:t>
      </w:r>
      <w:r>
        <w:rPr>
          <w:rFonts w:cs="Garamond" w:ascii="Garamond" w:hAnsi="Garamond"/>
          <w:lang w:val="fr-FR"/>
        </w:rPr>
        <w:t>p</w:t>
      </w:r>
      <w:r>
        <w:rPr>
          <w:rFonts w:cs="Garamond" w:ascii="Garamond" w:hAnsi="Garamond"/>
        </w:rPr>
        <w:t>.</w:t>
      </w:r>
      <w:r>
        <w:rPr>
          <w:rFonts w:cs="Garamond" w:ascii="Garamond" w:hAnsi="Garamond"/>
          <w:lang w:val="fr-FR"/>
        </w:rPr>
        <w:t> </w:t>
      </w:r>
      <w:r>
        <w:rPr>
          <w:rFonts w:cs="Garamond" w:ascii="Garamond" w:hAnsi="Garamond"/>
        </w:rPr>
        <w:t>33–34]. В то же время описание глины трубок, найденных в мастерской у Баб эль-Махрук в Старом Каире, несколько иное — тесто преимущественно светлого цвета (бежевого, розового или оранжевого) [</w:t>
      </w:r>
      <w:r>
        <w:rPr>
          <w:rFonts w:cs="Garamond" w:ascii="Garamond" w:hAnsi="Garamond"/>
          <w:lang w:val="fr-FR"/>
        </w:rPr>
        <w:t>Pradines</w:t>
      </w:r>
      <w:r>
        <w:rPr>
          <w:rFonts w:cs="Garamond" w:ascii="Garamond" w:hAnsi="Garamond"/>
        </w:rPr>
        <w:t xml:space="preserve">, 2004, </w:t>
      </w:r>
      <w:r>
        <w:rPr>
          <w:rFonts w:cs="Garamond" w:ascii="Garamond" w:hAnsi="Garamond"/>
          <w:lang w:val="en-US"/>
        </w:rPr>
        <w:t>p</w:t>
      </w:r>
      <w:r>
        <w:rPr>
          <w:rFonts w:cs="Garamond" w:ascii="Garamond" w:hAnsi="Garamond"/>
        </w:rPr>
        <w:t>.</w:t>
      </w:r>
      <w:r>
        <w:rPr>
          <w:rFonts w:cs="Garamond" w:ascii="Garamond" w:hAnsi="Garamond"/>
          <w:lang w:val="en-US"/>
        </w:rPr>
        <w:t> </w:t>
      </w:r>
      <w:r>
        <w:rPr>
          <w:rFonts w:cs="Garamond" w:ascii="Garamond" w:hAnsi="Garamond"/>
        </w:rPr>
        <w:t>283–284, 290–291]. Таким образом, обнаруженные в Гизе лилиевидные курительные трубки более похожи на найденные в Фиванском некрополе и имеющие верхнеегипетское происхождение, хотя и до сих пор точно неопределенное — из Асьюта, Кены, Асуана или другого производственного центра [</w:t>
      </w:r>
      <w:r>
        <w:rPr>
          <w:rFonts w:cs="Garamond" w:ascii="Garamond" w:hAnsi="Garamond"/>
          <w:lang w:val="fr-FR"/>
        </w:rPr>
        <w:t>Bavay</w:t>
      </w:r>
      <w:r>
        <w:rPr>
          <w:rFonts w:cs="Garamond" w:ascii="Garamond" w:hAnsi="Garamond"/>
        </w:rPr>
        <w:t xml:space="preserve">, 2010, </w:t>
      </w:r>
      <w:r>
        <w:rPr>
          <w:rFonts w:cs="Garamond" w:ascii="Garamond" w:hAnsi="Garamond"/>
          <w:lang w:val="fr-FR"/>
        </w:rPr>
        <w:t>p</w:t>
      </w:r>
      <w:r>
        <w:rPr>
          <w:rFonts w:cs="Garamond" w:ascii="Garamond" w:hAnsi="Garamond"/>
        </w:rPr>
        <w:t>.</w:t>
      </w:r>
      <w:r>
        <w:rPr>
          <w:rFonts w:cs="Garamond" w:ascii="Garamond" w:hAnsi="Garamond"/>
          <w:lang w:val="fr-FR"/>
        </w:rPr>
        <w:t> </w:t>
      </w:r>
      <w:r>
        <w:rPr>
          <w:rFonts w:cs="Garamond" w:ascii="Garamond" w:hAnsi="Garamond"/>
        </w:rPr>
        <w:t>43].</w:t>
      </w:r>
    </w:p>
    <w:p>
      <w:pPr>
        <w:pStyle w:val="Normal"/>
        <w:ind w:end="-31" w:firstLine="720"/>
        <w:jc w:val="both"/>
        <w:rPr/>
      </w:pPr>
      <w:r>
        <w:rPr>
          <w:rFonts w:cs="Garamond" w:ascii="Garamond" w:hAnsi="Garamond"/>
        </w:rPr>
        <w:t xml:space="preserve">Форма декора в виде фестонов в нижней части трубки </w:t>
      </w:r>
      <w:r>
        <w:rPr>
          <w:rFonts w:cs="Garamond" w:ascii="Garamond" w:hAnsi="Garamond"/>
          <w:bCs/>
        </w:rPr>
        <w:t>05/65/</w:t>
      </w:r>
      <w:r>
        <w:rPr>
          <w:rFonts w:cs="Garamond" w:ascii="Garamond" w:hAnsi="Garamond"/>
          <w:bCs/>
          <w:lang w:val="en-US"/>
        </w:rPr>
        <w:t>c</w:t>
      </w:r>
      <w:r>
        <w:rPr>
          <w:rFonts w:cs="Garamond" w:ascii="Garamond" w:hAnsi="Garamond"/>
          <w:bCs/>
        </w:rPr>
        <w:t xml:space="preserve">1 находит параллели у трубок позднего </w:t>
      </w:r>
      <w:r>
        <w:rPr>
          <w:rFonts w:cs="Garamond" w:ascii="Garamond" w:hAnsi="Garamond"/>
          <w:bCs/>
          <w:lang w:val="en-US"/>
        </w:rPr>
        <w:t>XVII</w:t>
      </w:r>
      <w:r>
        <w:rPr>
          <w:rFonts w:cs="Garamond" w:ascii="Garamond" w:hAnsi="Garamond"/>
          <w:bCs/>
        </w:rPr>
        <w:t xml:space="preserve"> — раннего </w:t>
      </w:r>
      <w:r>
        <w:rPr>
          <w:rFonts w:cs="Garamond" w:ascii="Garamond" w:hAnsi="Garamond"/>
          <w:bCs/>
          <w:lang w:val="en-US"/>
        </w:rPr>
        <w:t>XVIII</w:t>
      </w:r>
      <w:r>
        <w:rPr>
          <w:rFonts w:cs="Garamond" w:ascii="Garamond" w:hAnsi="Garamond"/>
          <w:bCs/>
        </w:rPr>
        <w:t> вв., выявленных при раскопках афинской Агоры [</w:t>
      </w:r>
      <w:r>
        <w:rPr>
          <w:rFonts w:cs="Garamond" w:ascii="Garamond" w:hAnsi="Garamond"/>
        </w:rPr>
        <w:t xml:space="preserve">Robinson, 1985, </w:t>
      </w:r>
      <w:r>
        <w:rPr>
          <w:rFonts w:cs="Garamond" w:ascii="Garamond" w:hAnsi="Garamond"/>
          <w:lang w:val="en-US"/>
        </w:rPr>
        <w:t>p</w:t>
      </w:r>
      <w:r>
        <w:rPr>
          <w:rFonts w:cs="Garamond" w:ascii="Garamond" w:hAnsi="Garamond"/>
        </w:rPr>
        <w:t>.</w:t>
      </w:r>
      <w:r>
        <w:rPr>
          <w:rFonts w:cs="Garamond" w:ascii="Garamond" w:hAnsi="Garamond"/>
          <w:lang w:val="en-US"/>
        </w:rPr>
        <w:t> </w:t>
      </w:r>
      <w:r>
        <w:rPr>
          <w:rFonts w:cs="Garamond" w:ascii="Garamond" w:hAnsi="Garamond"/>
        </w:rPr>
        <w:t xml:space="preserve">194, </w:t>
      </w:r>
      <w:r>
        <w:rPr>
          <w:rFonts w:cs="Garamond" w:ascii="Garamond" w:hAnsi="Garamond"/>
          <w:lang w:val="en-US"/>
        </w:rPr>
        <w:t>pl</w:t>
      </w:r>
      <w:r>
        <w:rPr>
          <w:rFonts w:cs="Garamond" w:ascii="Garamond" w:hAnsi="Garamond"/>
        </w:rPr>
        <w:t>.</w:t>
      </w:r>
      <w:r>
        <w:rPr>
          <w:rFonts w:cs="Garamond" w:ascii="Garamond" w:hAnsi="Garamond"/>
          <w:lang w:val="en-US"/>
        </w:rPr>
        <w:t> </w:t>
      </w:r>
      <w:r>
        <w:rPr>
          <w:rFonts w:cs="Garamond" w:ascii="Garamond" w:hAnsi="Garamond"/>
        </w:rPr>
        <w:t>61 (</w:t>
      </w:r>
      <w:r>
        <w:rPr>
          <w:rFonts w:cs="Garamond" w:ascii="Garamond" w:hAnsi="Garamond"/>
          <w:lang w:val="en-US"/>
        </w:rPr>
        <w:t>A</w:t>
      </w:r>
      <w:r>
        <w:rPr>
          <w:rFonts w:cs="Garamond" w:ascii="Garamond" w:hAnsi="Garamond"/>
        </w:rPr>
        <w:t>6)</w:t>
      </w:r>
      <w:r>
        <w:rPr>
          <w:rFonts w:cs="Garamond" w:ascii="Garamond" w:hAnsi="Garamond"/>
          <w:bCs/>
        </w:rPr>
        <w:t xml:space="preserve">]. </w:t>
      </w:r>
    </w:p>
    <w:p>
      <w:pPr>
        <w:pStyle w:val="Normal"/>
        <w:ind w:end="-31" w:firstLine="720"/>
        <w:jc w:val="both"/>
        <w:rPr/>
      </w:pPr>
      <w:r>
        <w:rPr>
          <w:rFonts w:cs="Garamond" w:ascii="Garamond" w:hAnsi="Garamond"/>
          <w:bCs/>
        </w:rPr>
        <w:t xml:space="preserve">Небольшая трубка </w:t>
      </w:r>
      <w:r>
        <w:rPr>
          <w:rFonts w:cs="Garamond" w:ascii="Garamond" w:hAnsi="Garamond"/>
        </w:rPr>
        <w:t>08/</w:t>
      </w:r>
      <w:r>
        <w:rPr>
          <w:rFonts w:cs="Garamond" w:ascii="Garamond" w:hAnsi="Garamond"/>
          <w:lang w:val="en-US"/>
        </w:rPr>
        <w:t>III</w:t>
      </w:r>
      <w:r>
        <w:rPr>
          <w:rFonts w:cs="Garamond" w:ascii="Garamond" w:hAnsi="Garamond"/>
        </w:rPr>
        <w:t xml:space="preserve">/1 имеет бежевую поверхность. В аналогичном случае Р. Робинсон, а вслед за ней В. Франсуа высказали предположение, что подобные изделия могли имитировать светлоглиняные европейские трубки, и датировать их следует </w:t>
      </w:r>
      <w:r>
        <w:rPr>
          <w:rFonts w:cs="Garamond" w:ascii="Garamond" w:hAnsi="Garamond"/>
          <w:lang w:val="en-US"/>
        </w:rPr>
        <w:t>XVII</w:t>
      </w:r>
      <w:r>
        <w:rPr>
          <w:rFonts w:cs="Garamond" w:ascii="Garamond" w:hAnsi="Garamond"/>
        </w:rPr>
        <w:t xml:space="preserve"> — ранним </w:t>
      </w:r>
      <w:r>
        <w:rPr>
          <w:rFonts w:cs="Garamond" w:ascii="Garamond" w:hAnsi="Garamond"/>
          <w:lang w:val="en-US"/>
        </w:rPr>
        <w:t>XVIII</w:t>
      </w:r>
      <w:r>
        <w:rPr>
          <w:rFonts w:cs="Garamond" w:ascii="Garamond" w:hAnsi="Garamond"/>
        </w:rPr>
        <w:t xml:space="preserve"> вв. [Robinson, 1985, </w:t>
      </w:r>
      <w:r>
        <w:rPr>
          <w:rFonts w:cs="Garamond" w:ascii="Garamond" w:hAnsi="Garamond"/>
          <w:lang w:val="en-US"/>
        </w:rPr>
        <w:t>p</w:t>
      </w:r>
      <w:r>
        <w:rPr>
          <w:rFonts w:cs="Garamond" w:ascii="Garamond" w:hAnsi="Garamond"/>
        </w:rPr>
        <w:t>.</w:t>
      </w:r>
      <w:r>
        <w:rPr>
          <w:rFonts w:cs="Garamond" w:ascii="Garamond" w:hAnsi="Garamond"/>
          <w:lang w:val="en-US"/>
        </w:rPr>
        <w:t> </w:t>
      </w:r>
      <w:r>
        <w:rPr>
          <w:rFonts w:cs="Garamond" w:ascii="Garamond" w:hAnsi="Garamond"/>
        </w:rPr>
        <w:t xml:space="preserve">153; </w:t>
      </w:r>
      <w:r>
        <w:rPr>
          <w:rFonts w:cs="Garamond" w:ascii="Garamond" w:hAnsi="Garamond"/>
          <w:shd w:fill="FFFFFF" w:val="clear"/>
          <w:lang w:val="en-US"/>
        </w:rPr>
        <w:t>Fran</w:t>
      </w:r>
      <w:r>
        <w:rPr>
          <w:rFonts w:cs="Garamond" w:ascii="Garamond" w:hAnsi="Garamond"/>
          <w:shd w:fill="FFFFFF" w:val="clear"/>
        </w:rPr>
        <w:t>ç</w:t>
      </w:r>
      <w:r>
        <w:rPr>
          <w:rFonts w:cs="Garamond" w:ascii="Garamond" w:hAnsi="Garamond"/>
          <w:shd w:fill="FFFFFF" w:val="clear"/>
          <w:lang w:val="en-US"/>
        </w:rPr>
        <w:t>ois</w:t>
      </w:r>
      <w:r>
        <w:rPr>
          <w:rFonts w:cs="Garamond" w:ascii="Garamond" w:hAnsi="Garamond"/>
          <w:shd w:fill="FFFFFF" w:val="clear"/>
        </w:rPr>
        <w:t xml:space="preserve">, 2012, </w:t>
      </w:r>
      <w:r>
        <w:rPr>
          <w:rFonts w:cs="Garamond" w:ascii="Garamond" w:hAnsi="Garamond"/>
          <w:shd w:fill="FFFFFF" w:val="clear"/>
          <w:lang w:val="en-US"/>
        </w:rPr>
        <w:t>p</w:t>
      </w:r>
      <w:r>
        <w:rPr>
          <w:rFonts w:cs="Garamond" w:ascii="Garamond" w:hAnsi="Garamond"/>
          <w:shd w:fill="FFFFFF" w:val="clear"/>
        </w:rPr>
        <w:t>.</w:t>
      </w:r>
      <w:r>
        <w:rPr>
          <w:rFonts w:cs="Garamond" w:ascii="Garamond" w:hAnsi="Garamond"/>
          <w:shd w:fill="FFFFFF" w:val="clear"/>
          <w:lang w:val="en-US"/>
        </w:rPr>
        <w:t> </w:t>
      </w:r>
      <w:r>
        <w:rPr>
          <w:rFonts w:cs="Garamond" w:ascii="Garamond" w:hAnsi="Garamond"/>
          <w:shd w:fill="FFFFFF" w:val="clear"/>
        </w:rPr>
        <w:t>490</w:t>
      </w:r>
      <w:r>
        <w:rPr>
          <w:rFonts w:cs="Garamond" w:ascii="Garamond" w:hAnsi="Garamond"/>
        </w:rPr>
        <w:t xml:space="preserve">]. </w:t>
      </w:r>
      <w:r>
        <w:rPr>
          <w:rFonts w:cs="Garamond" w:ascii="Garamond" w:hAnsi="Garamond"/>
          <w:bCs/>
        </w:rPr>
        <w:t xml:space="preserve">Проще декорированные трубки </w:t>
      </w:r>
      <w:r>
        <w:rPr>
          <w:rFonts w:cs="Garamond" w:ascii="Garamond" w:hAnsi="Garamond"/>
        </w:rPr>
        <w:t>12/37/</w:t>
      </w:r>
      <w:r>
        <w:rPr>
          <w:rFonts w:cs="Garamond" w:ascii="Garamond" w:hAnsi="Garamond"/>
          <w:lang w:val="en-US"/>
        </w:rPr>
        <w:t>c</w:t>
      </w:r>
      <w:r>
        <w:rPr>
          <w:rFonts w:cs="Garamond" w:ascii="Garamond" w:hAnsi="Garamond"/>
        </w:rPr>
        <w:t>1 и 12/38/</w:t>
      </w:r>
      <w:r>
        <w:rPr>
          <w:rFonts w:cs="Garamond" w:ascii="Garamond" w:hAnsi="Garamond"/>
          <w:lang w:val="en-US"/>
        </w:rPr>
        <w:t>c</w:t>
      </w:r>
      <w:r>
        <w:rPr>
          <w:rFonts w:cs="Garamond" w:ascii="Garamond" w:hAnsi="Garamond"/>
        </w:rPr>
        <w:t xml:space="preserve">1 скорее характерны для </w:t>
      </w:r>
      <w:r>
        <w:rPr>
          <w:rFonts w:cs="Garamond" w:ascii="Garamond" w:hAnsi="Garamond"/>
          <w:lang w:val="en-US"/>
        </w:rPr>
        <w:t>XIX </w:t>
      </w:r>
      <w:r>
        <w:rPr>
          <w:rFonts w:cs="Garamond" w:ascii="Garamond" w:hAnsi="Garamond"/>
        </w:rPr>
        <w:t>в., тогда как тип гладких лилиевидных трубок, украшенных только по килю (донцу) чашки (как 08/12-5/</w:t>
      </w:r>
      <w:r>
        <w:rPr>
          <w:rFonts w:cs="Garamond" w:ascii="Garamond" w:hAnsi="Garamond"/>
          <w:lang w:val="en-US"/>
        </w:rPr>
        <w:t>c</w:t>
      </w:r>
      <w:r>
        <w:rPr>
          <w:rFonts w:cs="Garamond" w:ascii="Garamond" w:hAnsi="Garamond"/>
        </w:rPr>
        <w:t xml:space="preserve">1), бытовал во второй половине </w:t>
      </w:r>
      <w:r>
        <w:rPr>
          <w:rFonts w:cs="Garamond" w:ascii="Garamond" w:hAnsi="Garamond"/>
          <w:lang w:val="en-US"/>
        </w:rPr>
        <w:t>XIX</w:t>
      </w:r>
      <w:r>
        <w:rPr>
          <w:rFonts w:cs="Garamond" w:ascii="Garamond" w:hAnsi="Garamond"/>
        </w:rPr>
        <w:t xml:space="preserve"> — начале </w:t>
      </w:r>
      <w:r>
        <w:rPr>
          <w:rFonts w:cs="Garamond" w:ascii="Garamond" w:hAnsi="Garamond"/>
          <w:lang w:val="en-US"/>
        </w:rPr>
        <w:t>XX</w:t>
      </w:r>
      <w:r>
        <w:rPr>
          <w:rFonts w:cs="Garamond" w:ascii="Garamond" w:hAnsi="Garamond"/>
        </w:rPr>
        <w:t xml:space="preserve"> вв.: аналогичные трубки найдены в хорошо датированных слоях афинской Агоры и Керамика, а также Коринфа [Robinson, 1985, </w:t>
      </w:r>
      <w:r>
        <w:rPr>
          <w:rFonts w:cs="Garamond" w:ascii="Garamond" w:hAnsi="Garamond"/>
          <w:lang w:val="en-US"/>
        </w:rPr>
        <w:t>p</w:t>
      </w:r>
      <w:r>
        <w:rPr>
          <w:rFonts w:cs="Garamond" w:ascii="Garamond" w:hAnsi="Garamond"/>
        </w:rPr>
        <w:t>.</w:t>
      </w:r>
      <w:r>
        <w:rPr>
          <w:rFonts w:cs="Garamond" w:ascii="Garamond" w:hAnsi="Garamond"/>
          <w:lang w:val="en-US"/>
        </w:rPr>
        <w:t> </w:t>
      </w:r>
      <w:r>
        <w:rPr>
          <w:rFonts w:cs="Garamond" w:ascii="Garamond" w:hAnsi="Garamond"/>
        </w:rPr>
        <w:t xml:space="preserve">166, 190–191, 199–200, </w:t>
      </w:r>
      <w:r>
        <w:rPr>
          <w:rFonts w:cs="Garamond" w:ascii="Garamond" w:hAnsi="Garamond"/>
          <w:lang w:val="en-US"/>
        </w:rPr>
        <w:t>pl</w:t>
      </w:r>
      <w:r>
        <w:rPr>
          <w:rFonts w:cs="Garamond" w:ascii="Garamond" w:hAnsi="Garamond"/>
        </w:rPr>
        <w:t>.</w:t>
      </w:r>
      <w:r>
        <w:rPr>
          <w:rFonts w:cs="Garamond" w:ascii="Garamond" w:hAnsi="Garamond"/>
          <w:lang w:val="en-US"/>
        </w:rPr>
        <w:t> </w:t>
      </w:r>
      <w:r>
        <w:rPr>
          <w:rFonts w:cs="Garamond" w:ascii="Garamond" w:hAnsi="Garamond"/>
        </w:rPr>
        <w:t>58–59 (</w:t>
      </w:r>
      <w:r>
        <w:rPr>
          <w:rFonts w:cs="Garamond" w:ascii="Garamond" w:hAnsi="Garamond"/>
          <w:lang w:val="en-US"/>
        </w:rPr>
        <w:t>C</w:t>
      </w:r>
      <w:r>
        <w:rPr>
          <w:rFonts w:cs="Garamond" w:ascii="Garamond" w:hAnsi="Garamond"/>
        </w:rPr>
        <w:t xml:space="preserve">119, </w:t>
      </w:r>
      <w:r>
        <w:rPr>
          <w:rFonts w:cs="Garamond" w:ascii="Garamond" w:hAnsi="Garamond"/>
          <w:lang w:val="en-US"/>
        </w:rPr>
        <w:t>C</w:t>
      </w:r>
      <w:r>
        <w:rPr>
          <w:rFonts w:cs="Garamond" w:ascii="Garamond" w:hAnsi="Garamond"/>
        </w:rPr>
        <w:t>120), 63–64 (</w:t>
      </w:r>
      <w:r>
        <w:rPr>
          <w:rFonts w:cs="Garamond" w:ascii="Garamond" w:hAnsi="Garamond"/>
          <w:lang w:val="en-US"/>
        </w:rPr>
        <w:t>A</w:t>
      </w:r>
      <w:r>
        <w:rPr>
          <w:rFonts w:cs="Garamond" w:ascii="Garamond" w:hAnsi="Garamond"/>
        </w:rPr>
        <w:t xml:space="preserve">30, </w:t>
      </w:r>
      <w:r>
        <w:rPr>
          <w:rFonts w:cs="Garamond" w:ascii="Garamond" w:hAnsi="Garamond"/>
          <w:lang w:val="en-US"/>
        </w:rPr>
        <w:t>A</w:t>
      </w:r>
      <w:r>
        <w:rPr>
          <w:rFonts w:cs="Garamond" w:ascii="Garamond" w:hAnsi="Garamond"/>
        </w:rPr>
        <w:t>37)].</w:t>
      </w:r>
    </w:p>
    <w:p>
      <w:pPr>
        <w:pStyle w:val="Normal"/>
        <w:ind w:end="-31" w:firstLine="720"/>
        <w:jc w:val="both"/>
        <w:rPr>
          <w:rFonts w:ascii="Garamond" w:hAnsi="Garamond" w:cs="Garamond"/>
          <w:sz w:val="22"/>
          <w:szCs w:val="22"/>
        </w:rPr>
      </w:pPr>
      <w:r>
        <w:rPr>
          <w:rFonts w:cs="Garamond" w:ascii="Garamond" w:hAnsi="Garamond"/>
          <w:sz w:val="22"/>
          <w:szCs w:val="22"/>
        </w:rPr>
      </w:r>
    </w:p>
    <w:p>
      <w:pPr>
        <w:pStyle w:val="Normal"/>
        <w:ind w:end="-31" w:hanging="0"/>
        <w:jc w:val="both"/>
        <w:rPr/>
      </w:pPr>
      <w:r>
        <w:rPr>
          <w:rStyle w:val="Xformhint"/>
          <w:rFonts w:cs="Garamond" w:ascii="Garamond" w:hAnsi="Garamond"/>
          <w:i/>
          <w:iCs/>
          <w:sz w:val="22"/>
          <w:szCs w:val="22"/>
        </w:rPr>
        <w:t>Табл. 1</w:t>
      </w:r>
      <w:r>
        <w:rPr/>
        <w:t>. Керамические трубки с лилиевидной чашкой из восточной Гизы</w:t>
      </w:r>
    </w:p>
    <w:tbl>
      <w:tblPr>
        <w:tblW w:w="8842" w:type="dxa"/>
        <w:jc w:val="start"/>
        <w:tblInd w:w="0" w:type="dxa"/>
        <w:tblBorders>
          <w:top w:val="single" w:sz="4" w:space="0" w:color="000000"/>
          <w:start w:val="single" w:sz="4" w:space="0" w:color="000000"/>
          <w:bottom w:val="single" w:sz="4" w:space="0" w:color="000000"/>
          <w:insideH w:val="single" w:sz="4" w:space="0" w:color="000000"/>
        </w:tblBorders>
        <w:tblCellMar>
          <w:top w:w="0" w:type="dxa"/>
          <w:start w:w="103" w:type="dxa"/>
          <w:bottom w:w="0" w:type="dxa"/>
          <w:end w:w="108" w:type="dxa"/>
        </w:tblCellMar>
      </w:tblPr>
      <w:tblGrid>
        <w:gridCol w:w="1260"/>
        <w:gridCol w:w="1800"/>
        <w:gridCol w:w="1924"/>
        <w:gridCol w:w="1924"/>
        <w:gridCol w:w="1934"/>
      </w:tblGrid>
      <w:tr>
        <w:trPr/>
        <w:tc>
          <w:tcPr>
            <w:tcW w:w="1260" w:type="dxa"/>
            <w:tcBorders>
              <w:top w:val="single" w:sz="4" w:space="0" w:color="000000"/>
              <w:start w:val="single" w:sz="4" w:space="0" w:color="000000"/>
              <w:bottom w:val="single" w:sz="4" w:space="0" w:color="000000"/>
              <w:insideH w:val="single" w:sz="4" w:space="0" w:color="000000"/>
            </w:tcBorders>
            <w:shd w:fill="auto" w:val="clear"/>
          </w:tcPr>
          <w:p>
            <w:pPr>
              <w:pStyle w:val="Normal"/>
              <w:snapToGrid w:val="false"/>
              <w:ind w:end="-31" w:hanging="0"/>
              <w:jc w:val="center"/>
              <w:rPr>
                <w:rStyle w:val="Xformhint"/>
                <w:rFonts w:ascii="Garamond" w:hAnsi="Garamond" w:cs="Garamond"/>
                <w:i/>
                <w:i/>
                <w:iCs/>
                <w:sz w:val="8"/>
                <w:szCs w:val="8"/>
              </w:rPr>
            </w:pPr>
            <w:r>
              <w:rPr/>
            </w:r>
          </w:p>
          <w:p>
            <w:pPr>
              <w:pStyle w:val="Normal"/>
              <w:ind w:end="-31" w:hanging="0"/>
              <w:jc w:val="center"/>
              <w:rPr/>
            </w:pPr>
            <w:r>
              <w:rPr>
                <w:rStyle w:val="Xformhint"/>
                <w:rFonts w:cs="Garamond" w:ascii="Garamond" w:hAnsi="Garamond"/>
                <w:i/>
                <w:iCs/>
                <w:sz w:val="22"/>
                <w:szCs w:val="22"/>
              </w:rPr>
              <w:t>Полевой номер</w:t>
            </w:r>
          </w:p>
        </w:tc>
        <w:tc>
          <w:tcPr>
            <w:tcW w:w="1800" w:type="dxa"/>
            <w:tcBorders>
              <w:top w:val="single" w:sz="4" w:space="0" w:color="000000"/>
              <w:start w:val="single" w:sz="4" w:space="0" w:color="000000"/>
              <w:bottom w:val="single" w:sz="4" w:space="0" w:color="000000"/>
              <w:insideH w:val="single" w:sz="4" w:space="0" w:color="000000"/>
            </w:tcBorders>
            <w:shd w:fill="auto" w:val="clear"/>
          </w:tcPr>
          <w:p>
            <w:pPr>
              <w:pStyle w:val="Normal"/>
              <w:snapToGrid w:val="false"/>
              <w:ind w:end="-31" w:hanging="0"/>
              <w:jc w:val="center"/>
              <w:rPr>
                <w:rStyle w:val="Xformhint"/>
                <w:rFonts w:ascii="Garamond" w:hAnsi="Garamond" w:cs="Garamond"/>
                <w:i/>
                <w:i/>
                <w:iCs/>
                <w:sz w:val="8"/>
                <w:szCs w:val="8"/>
              </w:rPr>
            </w:pPr>
            <w:r>
              <w:rPr/>
            </w:r>
          </w:p>
          <w:p>
            <w:pPr>
              <w:pStyle w:val="Normal"/>
              <w:ind w:end="-31" w:hanging="0"/>
              <w:jc w:val="center"/>
              <w:rPr/>
            </w:pPr>
            <w:r>
              <w:rPr>
                <w:rStyle w:val="Xformhint"/>
                <w:rFonts w:cs="Garamond" w:ascii="Garamond" w:hAnsi="Garamond"/>
                <w:i/>
                <w:iCs/>
                <w:sz w:val="22"/>
                <w:szCs w:val="22"/>
              </w:rPr>
              <w:t>Спецификация</w:t>
            </w:r>
          </w:p>
        </w:tc>
        <w:tc>
          <w:tcPr>
            <w:tcW w:w="1924" w:type="dxa"/>
            <w:tcBorders>
              <w:top w:val="single" w:sz="4" w:space="0" w:color="000000"/>
              <w:start w:val="single" w:sz="4" w:space="0" w:color="000000"/>
              <w:bottom w:val="single" w:sz="4" w:space="0" w:color="000000"/>
              <w:insideH w:val="single" w:sz="4" w:space="0" w:color="000000"/>
            </w:tcBorders>
            <w:shd w:fill="auto" w:val="clear"/>
          </w:tcPr>
          <w:p>
            <w:pPr>
              <w:pStyle w:val="Normal"/>
              <w:snapToGrid w:val="false"/>
              <w:ind w:end="-31" w:hanging="0"/>
              <w:jc w:val="center"/>
              <w:rPr>
                <w:rStyle w:val="Xformhint"/>
                <w:rFonts w:ascii="Garamond" w:hAnsi="Garamond" w:cs="Garamond"/>
                <w:i/>
                <w:i/>
                <w:iCs/>
                <w:sz w:val="8"/>
                <w:szCs w:val="8"/>
              </w:rPr>
            </w:pPr>
            <w:r>
              <w:rPr/>
            </w:r>
          </w:p>
          <w:p>
            <w:pPr>
              <w:pStyle w:val="Normal"/>
              <w:ind w:end="-31" w:hanging="0"/>
              <w:jc w:val="center"/>
              <w:rPr/>
            </w:pPr>
            <w:r>
              <w:rPr>
                <w:rStyle w:val="Xformhint"/>
                <w:rFonts w:cs="Garamond" w:ascii="Garamond" w:hAnsi="Garamond"/>
                <w:i/>
                <w:iCs/>
                <w:sz w:val="22"/>
                <w:szCs w:val="22"/>
              </w:rPr>
              <w:t>Особенности глины и отделки внешней поверхности</w:t>
            </w:r>
          </w:p>
          <w:p>
            <w:pPr>
              <w:pStyle w:val="Normal"/>
              <w:ind w:end="-31" w:hanging="0"/>
              <w:jc w:val="center"/>
              <w:rPr>
                <w:rStyle w:val="Xformhint"/>
                <w:rFonts w:ascii="Garamond" w:hAnsi="Garamond" w:cs="Garamond"/>
                <w:i/>
                <w:i/>
                <w:iCs/>
                <w:sz w:val="8"/>
                <w:szCs w:val="8"/>
              </w:rPr>
            </w:pPr>
            <w:r>
              <w:rPr/>
            </w:r>
          </w:p>
        </w:tc>
        <w:tc>
          <w:tcPr>
            <w:tcW w:w="1924" w:type="dxa"/>
            <w:tcBorders>
              <w:top w:val="single" w:sz="4" w:space="0" w:color="000000"/>
              <w:start w:val="single" w:sz="4" w:space="0" w:color="000000"/>
              <w:bottom w:val="single" w:sz="4" w:space="0" w:color="000000"/>
              <w:insideH w:val="single" w:sz="4" w:space="0" w:color="000000"/>
            </w:tcBorders>
            <w:shd w:fill="auto" w:val="clear"/>
          </w:tcPr>
          <w:p>
            <w:pPr>
              <w:pStyle w:val="Normal"/>
              <w:snapToGrid w:val="false"/>
              <w:ind w:end="-31" w:hanging="0"/>
              <w:jc w:val="center"/>
              <w:rPr>
                <w:rStyle w:val="Xformhint"/>
                <w:rFonts w:ascii="Garamond" w:hAnsi="Garamond" w:cs="Garamond"/>
                <w:i/>
                <w:i/>
                <w:iCs/>
                <w:sz w:val="8"/>
                <w:szCs w:val="8"/>
              </w:rPr>
            </w:pPr>
            <w:r>
              <w:rPr/>
            </w:r>
          </w:p>
          <w:p>
            <w:pPr>
              <w:pStyle w:val="Normal"/>
              <w:ind w:end="-31" w:hanging="0"/>
              <w:jc w:val="center"/>
              <w:rPr/>
            </w:pPr>
            <w:r>
              <w:rPr>
                <w:rStyle w:val="Xformhint"/>
                <w:rFonts w:cs="Garamond" w:ascii="Garamond" w:hAnsi="Garamond"/>
                <w:i/>
                <w:iCs/>
                <w:sz w:val="22"/>
                <w:szCs w:val="22"/>
              </w:rPr>
              <w:t>Особенности отделки внешней поверхности</w:t>
            </w:r>
          </w:p>
          <w:p>
            <w:pPr>
              <w:pStyle w:val="Normal"/>
              <w:ind w:end="-31" w:hanging="0"/>
              <w:jc w:val="center"/>
              <w:rPr>
                <w:rStyle w:val="Xformhint"/>
                <w:rFonts w:ascii="Garamond" w:hAnsi="Garamond" w:cs="Garamond"/>
                <w:i/>
                <w:i/>
                <w:iCs/>
                <w:sz w:val="22"/>
                <w:szCs w:val="22"/>
              </w:rPr>
            </w:pPr>
            <w:r>
              <w:rPr/>
            </w:r>
          </w:p>
        </w:tc>
        <w:tc>
          <w:tcPr>
            <w:tcW w:w="1934"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Pr>
          <w:p>
            <w:pPr>
              <w:pStyle w:val="Normal"/>
              <w:snapToGrid w:val="false"/>
              <w:ind w:end="-31" w:hanging="0"/>
              <w:jc w:val="center"/>
              <w:rPr>
                <w:rStyle w:val="Xformhint"/>
                <w:rFonts w:ascii="Garamond" w:hAnsi="Garamond" w:cs="Garamond"/>
                <w:i/>
                <w:i/>
                <w:iCs/>
                <w:sz w:val="8"/>
                <w:szCs w:val="8"/>
              </w:rPr>
            </w:pPr>
            <w:r>
              <w:rPr/>
            </w:r>
          </w:p>
          <w:p>
            <w:pPr>
              <w:pStyle w:val="Normal"/>
              <w:ind w:end="-31" w:hanging="0"/>
              <w:jc w:val="center"/>
              <w:rPr/>
            </w:pPr>
            <w:r>
              <w:rPr>
                <w:rStyle w:val="Xformhint"/>
                <w:rFonts w:cs="Garamond" w:ascii="Garamond" w:hAnsi="Garamond"/>
                <w:i/>
                <w:iCs/>
                <w:sz w:val="22"/>
                <w:szCs w:val="22"/>
              </w:rPr>
              <w:t>Место находки</w:t>
            </w:r>
          </w:p>
        </w:tc>
      </w:tr>
      <w:tr>
        <w:trPr/>
        <w:tc>
          <w:tcPr>
            <w:tcW w:w="1260" w:type="dxa"/>
            <w:tcBorders>
              <w:top w:val="single" w:sz="4" w:space="0" w:color="000000"/>
              <w:start w:val="single" w:sz="4" w:space="0" w:color="000000"/>
              <w:bottom w:val="single" w:sz="4" w:space="0" w:color="000000"/>
              <w:insideH w:val="single" w:sz="4" w:space="0" w:color="000000"/>
            </w:tcBorders>
            <w:shd w:fill="auto" w:val="clear"/>
          </w:tcPr>
          <w:p>
            <w:pPr>
              <w:pStyle w:val="Normal"/>
              <w:ind w:end="-31" w:hanging="0"/>
              <w:rPr>
                <w:rStyle w:val="Xformhint"/>
                <w:rFonts w:ascii="Garamond" w:hAnsi="Garamond" w:cs="Garamond"/>
                <w:iCs/>
                <w:sz w:val="22"/>
                <w:szCs w:val="22"/>
              </w:rPr>
            </w:pPr>
            <w:r>
              <w:rPr>
                <w:rFonts w:cs="Garamond" w:ascii="Garamond" w:hAnsi="Garamond"/>
                <w:bCs/>
                <w:sz w:val="22"/>
                <w:szCs w:val="22"/>
                <w:lang w:val="en-US"/>
              </w:rPr>
              <w:t>05/65/c1</w:t>
            </w:r>
          </w:p>
        </w:tc>
        <w:tc>
          <w:tcPr>
            <w:tcW w:w="1800" w:type="dxa"/>
            <w:tcBorders>
              <w:top w:val="single" w:sz="4" w:space="0" w:color="000000"/>
              <w:start w:val="single" w:sz="4" w:space="0" w:color="000000"/>
              <w:bottom w:val="single" w:sz="4" w:space="0" w:color="000000"/>
              <w:insideH w:val="single" w:sz="4" w:space="0" w:color="000000"/>
            </w:tcBorders>
            <w:shd w:fill="auto" w:val="clear"/>
          </w:tcPr>
          <w:p>
            <w:pPr>
              <w:pStyle w:val="Normal"/>
              <w:ind w:end="-31" w:hanging="0"/>
              <w:rPr/>
            </w:pPr>
            <w:r>
              <w:rPr>
                <w:rStyle w:val="Xformhint"/>
                <w:rFonts w:cs="Garamond" w:ascii="Garamond" w:hAnsi="Garamond"/>
                <w:iCs/>
                <w:sz w:val="22"/>
                <w:szCs w:val="22"/>
              </w:rPr>
              <w:t>Трубки курительной чашка;</w:t>
            </w:r>
          </w:p>
          <w:p>
            <w:pPr>
              <w:pStyle w:val="Normal"/>
              <w:ind w:end="-31" w:hanging="0"/>
              <w:rPr>
                <w:rStyle w:val="Xformhint"/>
                <w:rFonts w:ascii="Garamond" w:hAnsi="Garamond" w:cs="Garamond"/>
                <w:iCs/>
                <w:sz w:val="22"/>
                <w:szCs w:val="22"/>
              </w:rPr>
            </w:pPr>
            <w:r>
              <w:rPr>
                <w:rFonts w:cs="Garamond" w:ascii="Garamond" w:hAnsi="Garamond"/>
                <w:sz w:val="22"/>
                <w:szCs w:val="22"/>
              </w:rPr>
              <w:t>диаметр венчика 3,7 см; высота 4,4 см; толщина стенок 0,2–0,5 см</w:t>
            </w:r>
          </w:p>
        </w:tc>
        <w:tc>
          <w:tcPr>
            <w:tcW w:w="1924" w:type="dxa"/>
            <w:tcBorders>
              <w:top w:val="single" w:sz="4" w:space="0" w:color="000000"/>
              <w:start w:val="single" w:sz="4" w:space="0" w:color="000000"/>
              <w:bottom w:val="single" w:sz="4" w:space="0" w:color="000000"/>
              <w:insideH w:val="single" w:sz="4" w:space="0" w:color="000000"/>
            </w:tcBorders>
            <w:shd w:fill="auto" w:val="clear"/>
          </w:tcPr>
          <w:p>
            <w:pPr>
              <w:pStyle w:val="Normal"/>
              <w:ind w:end="-31" w:hanging="0"/>
              <w:rPr/>
            </w:pPr>
            <w:r>
              <w:rPr>
                <w:rStyle w:val="Xformhint"/>
                <w:rFonts w:cs="Garamond" w:ascii="Garamond" w:hAnsi="Garamond"/>
                <w:iCs/>
                <w:sz w:val="22"/>
                <w:szCs w:val="22"/>
              </w:rPr>
              <w:t>аллювиальная тонкая плотная коричневая глина без видимых включений</w:t>
            </w:r>
          </w:p>
        </w:tc>
        <w:tc>
          <w:tcPr>
            <w:tcW w:w="1924" w:type="dxa"/>
            <w:tcBorders>
              <w:top w:val="single" w:sz="4" w:space="0" w:color="000000"/>
              <w:start w:val="single" w:sz="4" w:space="0" w:color="000000"/>
              <w:bottom w:val="single" w:sz="4" w:space="0" w:color="000000"/>
              <w:insideH w:val="single" w:sz="4" w:space="0" w:color="000000"/>
            </w:tcBorders>
            <w:shd w:fill="auto" w:val="clear"/>
          </w:tcPr>
          <w:p>
            <w:pPr>
              <w:pStyle w:val="Normal"/>
              <w:ind w:end="-31" w:hanging="0"/>
              <w:rPr/>
            </w:pPr>
            <w:r>
              <w:rPr>
                <w:rStyle w:val="Xformhint"/>
                <w:rFonts w:cs="Garamond" w:ascii="Garamond" w:hAnsi="Garamond"/>
                <w:iCs/>
                <w:sz w:val="22"/>
                <w:szCs w:val="22"/>
              </w:rPr>
              <w:t>лощение снаружи; штампованный орнамент по всей внешней поверхности</w:t>
            </w:r>
          </w:p>
        </w:tc>
        <w:tc>
          <w:tcPr>
            <w:tcW w:w="1934"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Pr>
          <w:p>
            <w:pPr>
              <w:pStyle w:val="Normal"/>
              <w:ind w:end="-31" w:hanging="0"/>
              <w:rPr/>
            </w:pPr>
            <w:r>
              <w:rPr>
                <w:rFonts w:cs="Garamond" w:ascii="Garamond" w:hAnsi="Garamond"/>
                <w:sz w:val="22"/>
                <w:szCs w:val="22"/>
              </w:rPr>
              <w:t xml:space="preserve">Участок </w:t>
            </w:r>
            <w:r>
              <w:rPr>
                <w:rFonts w:cs="Garamond" w:ascii="Garamond" w:hAnsi="Garamond"/>
                <w:sz w:val="22"/>
                <w:szCs w:val="22"/>
                <w:lang w:val="en-US"/>
              </w:rPr>
              <w:t>II</w:t>
            </w:r>
            <w:r>
              <w:rPr>
                <w:rFonts w:cs="Garamond" w:ascii="Garamond" w:hAnsi="Garamond"/>
                <w:sz w:val="22"/>
                <w:szCs w:val="22"/>
              </w:rPr>
              <w:t>,</w:t>
            </w:r>
          </w:p>
          <w:p>
            <w:pPr>
              <w:pStyle w:val="Normal"/>
              <w:ind w:end="-31" w:hanging="0"/>
              <w:rPr>
                <w:rStyle w:val="Xformhint"/>
                <w:rFonts w:ascii="Garamond" w:hAnsi="Garamond" w:cs="Garamond"/>
                <w:iCs/>
                <w:sz w:val="22"/>
                <w:szCs w:val="22"/>
              </w:rPr>
            </w:pPr>
            <w:r>
              <w:rPr>
                <w:rFonts w:cs="Garamond" w:ascii="Garamond" w:hAnsi="Garamond"/>
                <w:sz w:val="22"/>
                <w:szCs w:val="22"/>
              </w:rPr>
              <w:t>у входа в сооружение 65, отметки залегания 33,80–34,00 м, перемешанный слой</w:t>
            </w:r>
          </w:p>
        </w:tc>
      </w:tr>
      <w:tr>
        <w:trPr/>
        <w:tc>
          <w:tcPr>
            <w:tcW w:w="1260" w:type="dxa"/>
            <w:tcBorders>
              <w:top w:val="single" w:sz="4" w:space="0" w:color="000000"/>
              <w:start w:val="single" w:sz="4" w:space="0" w:color="000000"/>
              <w:bottom w:val="single" w:sz="4" w:space="0" w:color="000000"/>
              <w:insideH w:val="single" w:sz="4" w:space="0" w:color="000000"/>
            </w:tcBorders>
            <w:shd w:fill="auto" w:val="clear"/>
          </w:tcPr>
          <w:p>
            <w:pPr>
              <w:pStyle w:val="Normal"/>
              <w:ind w:end="-31" w:hanging="0"/>
              <w:rPr>
                <w:rFonts w:ascii="Garamond" w:hAnsi="Garamond" w:cs="Garamond"/>
                <w:sz w:val="22"/>
                <w:szCs w:val="22"/>
              </w:rPr>
            </w:pPr>
            <w:r>
              <w:rPr>
                <w:rFonts w:cs="Garamond" w:ascii="Garamond" w:hAnsi="Garamond"/>
                <w:sz w:val="22"/>
                <w:szCs w:val="22"/>
              </w:rPr>
              <w:t>12/37/</w:t>
            </w:r>
            <w:r>
              <w:rPr>
                <w:rFonts w:cs="Garamond" w:ascii="Garamond" w:hAnsi="Garamond"/>
                <w:sz w:val="22"/>
                <w:szCs w:val="22"/>
                <w:lang w:val="en-US"/>
              </w:rPr>
              <w:t>c1</w:t>
            </w:r>
          </w:p>
        </w:tc>
        <w:tc>
          <w:tcPr>
            <w:tcW w:w="1800" w:type="dxa"/>
            <w:tcBorders>
              <w:top w:val="single" w:sz="4" w:space="0" w:color="000000"/>
              <w:start w:val="single" w:sz="4" w:space="0" w:color="000000"/>
              <w:bottom w:val="single" w:sz="4" w:space="0" w:color="000000"/>
              <w:insideH w:val="single" w:sz="4" w:space="0" w:color="000000"/>
            </w:tcBorders>
            <w:shd w:fill="auto" w:val="clear"/>
          </w:tcPr>
          <w:p>
            <w:pPr>
              <w:pStyle w:val="Normal"/>
              <w:ind w:end="-31" w:hanging="0"/>
              <w:rPr>
                <w:rFonts w:ascii="Garamond" w:hAnsi="Garamond" w:cs="Garamond"/>
                <w:sz w:val="22"/>
                <w:szCs w:val="22"/>
              </w:rPr>
            </w:pPr>
            <w:r>
              <w:rPr>
                <w:rFonts w:cs="Garamond" w:ascii="Garamond" w:hAnsi="Garamond"/>
                <w:sz w:val="22"/>
                <w:szCs w:val="22"/>
              </w:rPr>
              <w:t>Трубки курительной венчик чашки;</w:t>
            </w:r>
          </w:p>
          <w:p>
            <w:pPr>
              <w:pStyle w:val="Normal"/>
              <w:ind w:end="-31" w:hanging="0"/>
              <w:rPr>
                <w:rFonts w:ascii="Garamond" w:hAnsi="Garamond" w:cs="Garamond"/>
                <w:sz w:val="22"/>
                <w:szCs w:val="22"/>
              </w:rPr>
            </w:pPr>
            <w:r>
              <w:rPr>
                <w:rFonts w:cs="Garamond" w:ascii="Garamond" w:hAnsi="Garamond"/>
                <w:sz w:val="22"/>
                <w:szCs w:val="22"/>
              </w:rPr>
              <w:t>диаметр венчика 4,0 см</w:t>
            </w:r>
          </w:p>
        </w:tc>
        <w:tc>
          <w:tcPr>
            <w:tcW w:w="1924" w:type="dxa"/>
            <w:tcBorders>
              <w:top w:val="single" w:sz="4" w:space="0" w:color="000000"/>
              <w:start w:val="single" w:sz="4" w:space="0" w:color="000000"/>
              <w:bottom w:val="single" w:sz="4" w:space="0" w:color="000000"/>
              <w:insideH w:val="single" w:sz="4" w:space="0" w:color="000000"/>
            </w:tcBorders>
            <w:shd w:fill="auto" w:val="clear"/>
          </w:tcPr>
          <w:p>
            <w:pPr>
              <w:pStyle w:val="Normal"/>
              <w:ind w:end="-31" w:hanging="0"/>
              <w:rPr>
                <w:rFonts w:ascii="Garamond" w:hAnsi="Garamond" w:cs="Garamond"/>
                <w:sz w:val="22"/>
                <w:szCs w:val="22"/>
              </w:rPr>
            </w:pPr>
            <w:r>
              <w:rPr>
                <w:rFonts w:cs="Garamond" w:ascii="Garamond" w:hAnsi="Garamond"/>
                <w:sz w:val="22"/>
                <w:szCs w:val="22"/>
              </w:rPr>
              <w:t>мергельная тонкая плотная серо-коричневая глина без видимых включений</w:t>
            </w:r>
          </w:p>
        </w:tc>
        <w:tc>
          <w:tcPr>
            <w:tcW w:w="1924" w:type="dxa"/>
            <w:tcBorders>
              <w:top w:val="single" w:sz="4" w:space="0" w:color="000000"/>
              <w:start w:val="single" w:sz="4" w:space="0" w:color="000000"/>
              <w:bottom w:val="single" w:sz="4" w:space="0" w:color="000000"/>
              <w:insideH w:val="single" w:sz="4" w:space="0" w:color="000000"/>
            </w:tcBorders>
            <w:shd w:fill="auto" w:val="clear"/>
          </w:tcPr>
          <w:p>
            <w:pPr>
              <w:pStyle w:val="Normal"/>
              <w:ind w:end="-31" w:hanging="0"/>
              <w:rPr>
                <w:rFonts w:ascii="Garamond" w:hAnsi="Garamond" w:cs="Garamond"/>
                <w:sz w:val="22"/>
                <w:szCs w:val="22"/>
              </w:rPr>
            </w:pPr>
            <w:r>
              <w:rPr>
                <w:rFonts w:cs="Garamond" w:ascii="Garamond" w:hAnsi="Garamond"/>
                <w:sz w:val="22"/>
                <w:szCs w:val="22"/>
              </w:rPr>
              <w:t>коричневый лощеный ангоб внутри и снаружи; штампованный орнамент снаружи под венчиком</w:t>
            </w:r>
          </w:p>
        </w:tc>
        <w:tc>
          <w:tcPr>
            <w:tcW w:w="1934"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Pr>
          <w:p>
            <w:pPr>
              <w:pStyle w:val="Normal"/>
              <w:ind w:end="-31" w:hanging="0"/>
              <w:rPr>
                <w:rStyle w:val="Xformhint"/>
                <w:rFonts w:ascii="Garamond" w:hAnsi="Garamond" w:cs="Garamond"/>
                <w:sz w:val="22"/>
                <w:szCs w:val="22"/>
              </w:rPr>
            </w:pPr>
            <w:r>
              <w:rPr>
                <w:rFonts w:cs="Garamond" w:ascii="Garamond" w:hAnsi="Garamond"/>
                <w:sz w:val="22"/>
                <w:szCs w:val="22"/>
              </w:rPr>
              <w:t xml:space="preserve">Участок </w:t>
            </w:r>
            <w:r>
              <w:rPr>
                <w:rFonts w:cs="Garamond" w:ascii="Garamond" w:hAnsi="Garamond"/>
                <w:sz w:val="22"/>
                <w:szCs w:val="22"/>
                <w:lang w:val="en-US"/>
              </w:rPr>
              <w:t>III</w:t>
            </w:r>
            <w:r>
              <w:rPr>
                <w:rFonts w:cs="Garamond" w:ascii="Garamond" w:hAnsi="Garamond"/>
                <w:sz w:val="22"/>
                <w:szCs w:val="22"/>
              </w:rPr>
              <w:t xml:space="preserve">, шахта </w:t>
            </w:r>
            <w:r>
              <w:rPr>
                <w:rFonts w:cs="Garamond" w:ascii="Garamond" w:hAnsi="Garamond"/>
                <w:sz w:val="22"/>
                <w:szCs w:val="22"/>
                <w:lang w:val="en-US"/>
              </w:rPr>
              <w:t>GE </w:t>
            </w:r>
            <w:r>
              <w:rPr>
                <w:rFonts w:cs="Garamond" w:ascii="Garamond" w:hAnsi="Garamond"/>
                <w:sz w:val="22"/>
                <w:szCs w:val="22"/>
              </w:rPr>
              <w:t>37, верхняя часть заполнения</w:t>
            </w:r>
          </w:p>
        </w:tc>
      </w:tr>
      <w:tr>
        <w:trPr/>
        <w:tc>
          <w:tcPr>
            <w:tcW w:w="1260" w:type="dxa"/>
            <w:tcBorders>
              <w:top w:val="single" w:sz="4" w:space="0" w:color="000000"/>
              <w:start w:val="single" w:sz="4" w:space="0" w:color="000000"/>
              <w:bottom w:val="single" w:sz="4" w:space="0" w:color="000000"/>
              <w:insideH w:val="single" w:sz="4" w:space="0" w:color="000000"/>
            </w:tcBorders>
            <w:shd w:fill="auto" w:val="clear"/>
          </w:tcPr>
          <w:p>
            <w:pPr>
              <w:pStyle w:val="Normal"/>
              <w:ind w:end="-31" w:hanging="0"/>
              <w:rPr>
                <w:rFonts w:ascii="Garamond" w:hAnsi="Garamond" w:cs="Garamond"/>
                <w:sz w:val="22"/>
                <w:szCs w:val="22"/>
              </w:rPr>
            </w:pPr>
            <w:r>
              <w:rPr>
                <w:rFonts w:cs="Garamond" w:ascii="Garamond" w:hAnsi="Garamond"/>
                <w:sz w:val="22"/>
                <w:szCs w:val="22"/>
              </w:rPr>
              <w:t>12/38/</w:t>
            </w:r>
            <w:r>
              <w:rPr>
                <w:rFonts w:cs="Garamond" w:ascii="Garamond" w:hAnsi="Garamond"/>
                <w:sz w:val="22"/>
                <w:szCs w:val="22"/>
                <w:lang w:val="en-US"/>
              </w:rPr>
              <w:t>c1</w:t>
            </w:r>
          </w:p>
        </w:tc>
        <w:tc>
          <w:tcPr>
            <w:tcW w:w="1800" w:type="dxa"/>
            <w:tcBorders>
              <w:top w:val="single" w:sz="4" w:space="0" w:color="000000"/>
              <w:start w:val="single" w:sz="4" w:space="0" w:color="000000"/>
              <w:bottom w:val="single" w:sz="4" w:space="0" w:color="000000"/>
              <w:insideH w:val="single" w:sz="4" w:space="0" w:color="000000"/>
            </w:tcBorders>
            <w:shd w:fill="auto" w:val="clear"/>
          </w:tcPr>
          <w:p>
            <w:pPr>
              <w:pStyle w:val="Normal"/>
              <w:ind w:end="-31" w:hanging="0"/>
              <w:rPr>
                <w:rFonts w:ascii="Garamond" w:hAnsi="Garamond" w:cs="Garamond"/>
                <w:sz w:val="22"/>
                <w:szCs w:val="22"/>
              </w:rPr>
            </w:pPr>
            <w:r>
              <w:rPr>
                <w:rFonts w:cs="Garamond" w:ascii="Garamond" w:hAnsi="Garamond"/>
                <w:sz w:val="22"/>
                <w:szCs w:val="22"/>
              </w:rPr>
              <w:t>Трубки курительной венчик чашки;</w:t>
            </w:r>
          </w:p>
          <w:p>
            <w:pPr>
              <w:pStyle w:val="Normal"/>
              <w:ind w:end="-31" w:hanging="0"/>
              <w:rPr>
                <w:rFonts w:ascii="Garamond" w:hAnsi="Garamond" w:cs="Garamond"/>
                <w:sz w:val="22"/>
                <w:szCs w:val="22"/>
              </w:rPr>
            </w:pPr>
            <w:r>
              <w:rPr>
                <w:rFonts w:cs="Garamond" w:ascii="Garamond" w:hAnsi="Garamond"/>
                <w:sz w:val="22"/>
                <w:szCs w:val="22"/>
              </w:rPr>
              <w:t>диаметр венчика 3,8 см</w:t>
            </w:r>
          </w:p>
        </w:tc>
        <w:tc>
          <w:tcPr>
            <w:tcW w:w="1924" w:type="dxa"/>
            <w:tcBorders>
              <w:top w:val="single" w:sz="4" w:space="0" w:color="000000"/>
              <w:start w:val="single" w:sz="4" w:space="0" w:color="000000"/>
              <w:bottom w:val="single" w:sz="4" w:space="0" w:color="000000"/>
              <w:insideH w:val="single" w:sz="4" w:space="0" w:color="000000"/>
            </w:tcBorders>
            <w:shd w:fill="auto" w:val="clear"/>
          </w:tcPr>
          <w:p>
            <w:pPr>
              <w:pStyle w:val="Normal"/>
              <w:ind w:end="-31" w:hanging="0"/>
              <w:rPr>
                <w:rFonts w:ascii="Garamond" w:hAnsi="Garamond" w:cs="Garamond"/>
                <w:sz w:val="22"/>
                <w:szCs w:val="22"/>
              </w:rPr>
            </w:pPr>
            <w:r>
              <w:rPr>
                <w:rFonts w:cs="Garamond" w:ascii="Garamond" w:hAnsi="Garamond"/>
                <w:sz w:val="22"/>
                <w:szCs w:val="22"/>
              </w:rPr>
              <w:t>аллювиальная тонкая плотная серо-коричневая глина без видимых включений</w:t>
            </w:r>
          </w:p>
        </w:tc>
        <w:tc>
          <w:tcPr>
            <w:tcW w:w="1924" w:type="dxa"/>
            <w:tcBorders>
              <w:top w:val="single" w:sz="4" w:space="0" w:color="000000"/>
              <w:start w:val="single" w:sz="4" w:space="0" w:color="000000"/>
              <w:bottom w:val="single" w:sz="4" w:space="0" w:color="000000"/>
              <w:insideH w:val="single" w:sz="4" w:space="0" w:color="000000"/>
            </w:tcBorders>
            <w:shd w:fill="auto" w:val="clear"/>
          </w:tcPr>
          <w:p>
            <w:pPr>
              <w:pStyle w:val="Normal"/>
              <w:ind w:end="-31" w:hanging="0"/>
              <w:rPr>
                <w:rFonts w:ascii="Garamond" w:hAnsi="Garamond" w:cs="Garamond"/>
                <w:sz w:val="22"/>
                <w:szCs w:val="22"/>
              </w:rPr>
            </w:pPr>
            <w:r>
              <w:rPr>
                <w:rFonts w:cs="Garamond" w:ascii="Garamond" w:hAnsi="Garamond"/>
                <w:sz w:val="22"/>
                <w:szCs w:val="22"/>
              </w:rPr>
              <w:t>коричневый лощеный ангоб внутри и снаружи; штампованный орнамент снаружи в средней части тулова</w:t>
            </w:r>
          </w:p>
        </w:tc>
        <w:tc>
          <w:tcPr>
            <w:tcW w:w="1934"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Pr>
          <w:p>
            <w:pPr>
              <w:pStyle w:val="Normal"/>
              <w:ind w:end="-31" w:hanging="0"/>
              <w:rPr>
                <w:rStyle w:val="Xformhint"/>
                <w:rFonts w:ascii="Garamond" w:hAnsi="Garamond" w:cs="Garamond"/>
                <w:iCs/>
                <w:sz w:val="22"/>
                <w:szCs w:val="22"/>
              </w:rPr>
            </w:pPr>
            <w:r>
              <w:rPr>
                <w:rFonts w:cs="Garamond" w:ascii="Garamond" w:hAnsi="Garamond"/>
                <w:sz w:val="22"/>
                <w:szCs w:val="22"/>
              </w:rPr>
              <w:t xml:space="preserve">Участок </w:t>
            </w:r>
            <w:r>
              <w:rPr>
                <w:rFonts w:cs="Garamond" w:ascii="Garamond" w:hAnsi="Garamond"/>
                <w:sz w:val="22"/>
                <w:szCs w:val="22"/>
                <w:lang w:val="en-US"/>
              </w:rPr>
              <w:t>III</w:t>
            </w:r>
            <w:r>
              <w:rPr>
                <w:rFonts w:cs="Garamond" w:ascii="Garamond" w:hAnsi="Garamond"/>
                <w:sz w:val="22"/>
                <w:szCs w:val="22"/>
              </w:rPr>
              <w:t xml:space="preserve">, шахта </w:t>
            </w:r>
            <w:r>
              <w:rPr>
                <w:rFonts w:cs="Garamond" w:ascii="Garamond" w:hAnsi="Garamond"/>
                <w:sz w:val="22"/>
                <w:szCs w:val="22"/>
                <w:lang w:val="en-US"/>
              </w:rPr>
              <w:t>GE </w:t>
            </w:r>
            <w:r>
              <w:rPr>
                <w:rFonts w:cs="Garamond" w:ascii="Garamond" w:hAnsi="Garamond"/>
                <w:sz w:val="22"/>
                <w:szCs w:val="22"/>
              </w:rPr>
              <w:t>38, верхняя часть заполнения</w:t>
            </w:r>
          </w:p>
        </w:tc>
      </w:tr>
      <w:tr>
        <w:trPr/>
        <w:tc>
          <w:tcPr>
            <w:tcW w:w="1260" w:type="dxa"/>
            <w:tcBorders>
              <w:top w:val="single" w:sz="4" w:space="0" w:color="000000"/>
              <w:start w:val="single" w:sz="4" w:space="0" w:color="000000"/>
              <w:bottom w:val="single" w:sz="4" w:space="0" w:color="000000"/>
              <w:insideH w:val="single" w:sz="4" w:space="0" w:color="000000"/>
            </w:tcBorders>
            <w:shd w:fill="auto" w:val="clear"/>
          </w:tcPr>
          <w:p>
            <w:pPr>
              <w:pStyle w:val="Normal"/>
              <w:ind w:end="-31" w:hanging="0"/>
              <w:rPr>
                <w:rFonts w:ascii="Garamond" w:hAnsi="Garamond" w:cs="Garamond"/>
                <w:sz w:val="22"/>
                <w:szCs w:val="22"/>
              </w:rPr>
            </w:pPr>
            <w:r>
              <w:rPr>
                <w:rFonts w:cs="Garamond" w:ascii="Garamond" w:hAnsi="Garamond"/>
                <w:sz w:val="22"/>
                <w:szCs w:val="22"/>
                <w:lang w:val="en-US"/>
              </w:rPr>
              <w:t>08/12-5/c1</w:t>
            </w:r>
          </w:p>
        </w:tc>
        <w:tc>
          <w:tcPr>
            <w:tcW w:w="1800" w:type="dxa"/>
            <w:tcBorders>
              <w:top w:val="single" w:sz="4" w:space="0" w:color="000000"/>
              <w:start w:val="single" w:sz="4" w:space="0" w:color="000000"/>
              <w:bottom w:val="single" w:sz="4" w:space="0" w:color="000000"/>
              <w:insideH w:val="single" w:sz="4" w:space="0" w:color="000000"/>
            </w:tcBorders>
            <w:shd w:fill="auto" w:val="clear"/>
          </w:tcPr>
          <w:p>
            <w:pPr>
              <w:pStyle w:val="Normal"/>
              <w:ind w:end="-31" w:hanging="0"/>
              <w:rPr>
                <w:rFonts w:ascii="Garamond" w:hAnsi="Garamond" w:cs="Garamond"/>
                <w:sz w:val="22"/>
                <w:szCs w:val="22"/>
              </w:rPr>
            </w:pPr>
            <w:r>
              <w:rPr>
                <w:rFonts w:cs="Garamond" w:ascii="Garamond" w:hAnsi="Garamond"/>
                <w:sz w:val="22"/>
                <w:szCs w:val="22"/>
              </w:rPr>
              <w:t>Трубки курительной чашка;</w:t>
            </w:r>
          </w:p>
          <w:p>
            <w:pPr>
              <w:pStyle w:val="Normal"/>
              <w:autoSpaceDE w:val="false"/>
              <w:ind w:end="-31" w:hanging="0"/>
              <w:rPr>
                <w:rFonts w:ascii="Garamond" w:hAnsi="Garamond" w:cs="Garamond"/>
                <w:sz w:val="22"/>
                <w:szCs w:val="22"/>
              </w:rPr>
            </w:pPr>
            <w:r>
              <w:rPr>
                <w:rFonts w:cs="Garamond" w:ascii="Garamond" w:hAnsi="Garamond"/>
                <w:sz w:val="22"/>
                <w:szCs w:val="22"/>
              </w:rPr>
              <w:t>диаметр венчика 3,2 см, высота 4,4 см</w:t>
            </w:r>
          </w:p>
        </w:tc>
        <w:tc>
          <w:tcPr>
            <w:tcW w:w="1924" w:type="dxa"/>
            <w:tcBorders>
              <w:top w:val="single" w:sz="4" w:space="0" w:color="000000"/>
              <w:start w:val="single" w:sz="4" w:space="0" w:color="000000"/>
              <w:bottom w:val="single" w:sz="4" w:space="0" w:color="000000"/>
              <w:insideH w:val="single" w:sz="4" w:space="0" w:color="000000"/>
            </w:tcBorders>
            <w:shd w:fill="auto" w:val="clear"/>
          </w:tcPr>
          <w:p>
            <w:pPr>
              <w:pStyle w:val="Normal"/>
              <w:ind w:end="-31" w:hanging="0"/>
              <w:rPr>
                <w:rFonts w:ascii="Garamond" w:hAnsi="Garamond" w:cs="Garamond"/>
                <w:sz w:val="22"/>
                <w:szCs w:val="22"/>
              </w:rPr>
            </w:pPr>
            <w:r>
              <w:rPr>
                <w:rFonts w:cs="Garamond" w:ascii="Garamond" w:hAnsi="Garamond"/>
                <w:sz w:val="22"/>
                <w:szCs w:val="22"/>
              </w:rPr>
              <w:t>аллювиальная тонкая плотная темно-коричневая глина без видимых включений</w:t>
            </w:r>
          </w:p>
        </w:tc>
        <w:tc>
          <w:tcPr>
            <w:tcW w:w="1924" w:type="dxa"/>
            <w:tcBorders>
              <w:top w:val="single" w:sz="4" w:space="0" w:color="000000"/>
              <w:start w:val="single" w:sz="4" w:space="0" w:color="000000"/>
              <w:bottom w:val="single" w:sz="4" w:space="0" w:color="000000"/>
              <w:insideH w:val="single" w:sz="4" w:space="0" w:color="000000"/>
            </w:tcBorders>
            <w:shd w:fill="auto" w:val="clear"/>
          </w:tcPr>
          <w:p>
            <w:pPr>
              <w:pStyle w:val="Normal"/>
              <w:ind w:end="-31" w:hanging="0"/>
              <w:rPr>
                <w:rStyle w:val="Xformhint"/>
                <w:rFonts w:ascii="Garamond" w:hAnsi="Garamond" w:cs="Garamond"/>
                <w:iCs/>
                <w:sz w:val="22"/>
                <w:szCs w:val="22"/>
              </w:rPr>
            </w:pPr>
            <w:r>
              <w:rPr>
                <w:rStyle w:val="Xformhint"/>
                <w:rFonts w:cs="Garamond" w:ascii="Garamond" w:hAnsi="Garamond"/>
                <w:iCs/>
                <w:sz w:val="22"/>
                <w:szCs w:val="22"/>
              </w:rPr>
              <w:t xml:space="preserve">лощение снаружи; </w:t>
            </w:r>
            <w:r>
              <w:rPr>
                <w:rFonts w:cs="Garamond" w:ascii="Garamond" w:hAnsi="Garamond"/>
                <w:sz w:val="22"/>
                <w:szCs w:val="22"/>
              </w:rPr>
              <w:t>штампованный орнамент по килю</w:t>
            </w:r>
          </w:p>
        </w:tc>
        <w:tc>
          <w:tcPr>
            <w:tcW w:w="1934"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Pr>
          <w:p>
            <w:pPr>
              <w:pStyle w:val="Normal"/>
              <w:ind w:end="-31" w:hanging="0"/>
              <w:rPr>
                <w:rStyle w:val="Xformhint"/>
                <w:rFonts w:ascii="Garamond" w:hAnsi="Garamond" w:cs="Garamond"/>
                <w:iCs/>
                <w:sz w:val="22"/>
                <w:szCs w:val="22"/>
              </w:rPr>
            </w:pPr>
            <w:r>
              <w:rPr>
                <w:rFonts w:cs="Garamond" w:ascii="Garamond" w:hAnsi="Garamond"/>
                <w:sz w:val="22"/>
                <w:szCs w:val="22"/>
              </w:rPr>
              <w:t xml:space="preserve">Участок </w:t>
            </w:r>
            <w:r>
              <w:rPr>
                <w:rFonts w:cs="Garamond" w:ascii="Garamond" w:hAnsi="Garamond"/>
                <w:sz w:val="22"/>
                <w:szCs w:val="22"/>
                <w:lang w:val="en-US"/>
              </w:rPr>
              <w:t>III</w:t>
            </w:r>
            <w:r>
              <w:rPr>
                <w:rFonts w:cs="Garamond" w:ascii="Garamond" w:hAnsi="Garamond"/>
                <w:sz w:val="22"/>
                <w:szCs w:val="22"/>
              </w:rPr>
              <w:t xml:space="preserve">, гробница </w:t>
            </w:r>
            <w:r>
              <w:rPr>
                <w:rFonts w:cs="Garamond" w:ascii="Garamond" w:hAnsi="Garamond"/>
                <w:sz w:val="22"/>
                <w:szCs w:val="22"/>
                <w:lang w:val="en-US"/>
              </w:rPr>
              <w:t>GE </w:t>
            </w:r>
            <w:r>
              <w:rPr>
                <w:rFonts w:cs="Garamond" w:ascii="Garamond" w:hAnsi="Garamond"/>
                <w:sz w:val="22"/>
                <w:szCs w:val="22"/>
              </w:rPr>
              <w:t>12, шахта 5, заполнение, отметка залегания 31,91 м</w:t>
            </w:r>
          </w:p>
        </w:tc>
      </w:tr>
      <w:tr>
        <w:trPr/>
        <w:tc>
          <w:tcPr>
            <w:tcW w:w="1260" w:type="dxa"/>
            <w:tcBorders>
              <w:top w:val="single" w:sz="4" w:space="0" w:color="000000"/>
              <w:start w:val="single" w:sz="4" w:space="0" w:color="000000"/>
              <w:bottom w:val="single" w:sz="4" w:space="0" w:color="000000"/>
              <w:insideH w:val="single" w:sz="4" w:space="0" w:color="000000"/>
            </w:tcBorders>
            <w:shd w:fill="auto" w:val="clear"/>
          </w:tcPr>
          <w:p>
            <w:pPr>
              <w:pStyle w:val="Normal"/>
              <w:ind w:end="-31" w:hanging="0"/>
              <w:rPr>
                <w:rFonts w:ascii="Garamond" w:hAnsi="Garamond" w:cs="Garamond"/>
                <w:i/>
                <w:i/>
                <w:sz w:val="22"/>
                <w:szCs w:val="22"/>
              </w:rPr>
            </w:pPr>
            <w:r>
              <w:rPr>
                <w:rFonts w:cs="Garamond" w:ascii="Garamond" w:hAnsi="Garamond"/>
                <w:sz w:val="22"/>
                <w:szCs w:val="22"/>
              </w:rPr>
              <w:t>08/</w:t>
            </w:r>
            <w:r>
              <w:rPr>
                <w:rFonts w:cs="Garamond" w:ascii="Garamond" w:hAnsi="Garamond"/>
                <w:sz w:val="22"/>
                <w:szCs w:val="22"/>
                <w:lang w:val="en-US"/>
              </w:rPr>
              <w:t>III</w:t>
            </w:r>
            <w:r>
              <w:rPr>
                <w:rFonts w:cs="Garamond" w:ascii="Garamond" w:hAnsi="Garamond"/>
                <w:sz w:val="22"/>
                <w:szCs w:val="22"/>
              </w:rPr>
              <w:t>/1</w:t>
            </w:r>
          </w:p>
        </w:tc>
        <w:tc>
          <w:tcPr>
            <w:tcW w:w="1800" w:type="dxa"/>
            <w:tcBorders>
              <w:top w:val="single" w:sz="4" w:space="0" w:color="000000"/>
              <w:start w:val="single" w:sz="4" w:space="0" w:color="000000"/>
              <w:bottom w:val="single" w:sz="4" w:space="0" w:color="000000"/>
              <w:insideH w:val="single" w:sz="4" w:space="0" w:color="000000"/>
            </w:tcBorders>
            <w:shd w:fill="auto" w:val="clear"/>
          </w:tcPr>
          <w:p>
            <w:pPr>
              <w:pStyle w:val="Normal"/>
              <w:ind w:end="-31" w:hanging="0"/>
              <w:rPr>
                <w:rFonts w:ascii="Garamond" w:hAnsi="Garamond" w:cs="Garamond"/>
                <w:sz w:val="22"/>
                <w:szCs w:val="22"/>
              </w:rPr>
            </w:pPr>
            <w:r>
              <w:rPr>
                <w:rFonts w:cs="Garamond" w:ascii="Garamond" w:hAnsi="Garamond"/>
                <w:sz w:val="22"/>
                <w:szCs w:val="22"/>
              </w:rPr>
              <w:t>Трубки курительной венчик чашки;</w:t>
            </w:r>
          </w:p>
          <w:p>
            <w:pPr>
              <w:pStyle w:val="Normal"/>
              <w:ind w:end="-31" w:hanging="0"/>
              <w:rPr>
                <w:rFonts w:ascii="Garamond" w:hAnsi="Garamond" w:cs="Garamond"/>
                <w:i/>
                <w:i/>
                <w:sz w:val="22"/>
                <w:szCs w:val="22"/>
              </w:rPr>
            </w:pPr>
            <w:r>
              <w:rPr>
                <w:rFonts w:cs="Garamond" w:ascii="Garamond" w:hAnsi="Garamond"/>
                <w:sz w:val="22"/>
                <w:szCs w:val="22"/>
              </w:rPr>
              <w:t>диаметр венчика 2,4 см</w:t>
            </w:r>
          </w:p>
        </w:tc>
        <w:tc>
          <w:tcPr>
            <w:tcW w:w="1924" w:type="dxa"/>
            <w:tcBorders>
              <w:top w:val="single" w:sz="4" w:space="0" w:color="000000"/>
              <w:start w:val="single" w:sz="4" w:space="0" w:color="000000"/>
              <w:bottom w:val="single" w:sz="4" w:space="0" w:color="000000"/>
              <w:insideH w:val="single" w:sz="4" w:space="0" w:color="000000"/>
            </w:tcBorders>
            <w:shd w:fill="auto" w:val="clear"/>
          </w:tcPr>
          <w:p>
            <w:pPr>
              <w:pStyle w:val="Normal"/>
              <w:ind w:end="-31" w:hanging="0"/>
              <w:rPr>
                <w:rFonts w:ascii="Garamond" w:hAnsi="Garamond" w:cs="Garamond"/>
                <w:sz w:val="22"/>
                <w:szCs w:val="22"/>
              </w:rPr>
            </w:pPr>
            <w:r>
              <w:rPr>
                <w:rFonts w:cs="Garamond" w:ascii="Garamond" w:hAnsi="Garamond"/>
                <w:sz w:val="22"/>
                <w:szCs w:val="22"/>
              </w:rPr>
              <w:t>аллювиальная тонкая плотная темно-коричневая глина с небольшим количеством слюды</w:t>
            </w:r>
          </w:p>
          <w:p>
            <w:pPr>
              <w:pStyle w:val="Normal"/>
              <w:ind w:end="-31" w:hanging="0"/>
              <w:rPr>
                <w:rFonts w:ascii="Garamond" w:hAnsi="Garamond" w:cs="Garamond"/>
                <w:i/>
                <w:i/>
                <w:sz w:val="8"/>
                <w:szCs w:val="8"/>
              </w:rPr>
            </w:pPr>
            <w:r>
              <w:rPr>
                <w:rFonts w:cs="Garamond" w:ascii="Garamond" w:hAnsi="Garamond"/>
                <w:i/>
                <w:sz w:val="8"/>
                <w:szCs w:val="8"/>
              </w:rPr>
            </w:r>
          </w:p>
        </w:tc>
        <w:tc>
          <w:tcPr>
            <w:tcW w:w="1924" w:type="dxa"/>
            <w:tcBorders>
              <w:top w:val="single" w:sz="4" w:space="0" w:color="000000"/>
              <w:start w:val="single" w:sz="4" w:space="0" w:color="000000"/>
              <w:bottom w:val="single" w:sz="4" w:space="0" w:color="000000"/>
              <w:insideH w:val="single" w:sz="4" w:space="0" w:color="000000"/>
            </w:tcBorders>
            <w:shd w:fill="auto" w:val="clear"/>
          </w:tcPr>
          <w:p>
            <w:pPr>
              <w:pStyle w:val="Normal"/>
              <w:ind w:end="-31" w:hanging="0"/>
              <w:rPr>
                <w:rStyle w:val="Xformhint"/>
                <w:rFonts w:ascii="Garamond" w:hAnsi="Garamond" w:cs="Garamond"/>
                <w:iCs/>
                <w:sz w:val="22"/>
                <w:szCs w:val="22"/>
              </w:rPr>
            </w:pPr>
            <w:r>
              <w:rPr>
                <w:rFonts w:cs="Garamond" w:ascii="Garamond" w:hAnsi="Garamond"/>
                <w:sz w:val="22"/>
                <w:szCs w:val="22"/>
              </w:rPr>
              <w:t>бежевое выглаживание снаружи</w:t>
            </w:r>
          </w:p>
        </w:tc>
        <w:tc>
          <w:tcPr>
            <w:tcW w:w="1934"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Pr>
          <w:p>
            <w:pPr>
              <w:pStyle w:val="Normal"/>
              <w:ind w:end="-31" w:hanging="0"/>
              <w:rPr>
                <w:rStyle w:val="Xformhint"/>
                <w:rFonts w:ascii="Garamond" w:hAnsi="Garamond" w:cs="Garamond"/>
                <w:iCs/>
                <w:sz w:val="22"/>
                <w:szCs w:val="22"/>
              </w:rPr>
            </w:pPr>
            <w:r>
              <w:rPr>
                <w:rFonts w:cs="Garamond" w:ascii="Garamond" w:hAnsi="Garamond"/>
                <w:sz w:val="22"/>
                <w:szCs w:val="22"/>
              </w:rPr>
              <w:t xml:space="preserve">Участок </w:t>
            </w:r>
            <w:r>
              <w:rPr>
                <w:rFonts w:cs="Garamond" w:ascii="Garamond" w:hAnsi="Garamond"/>
                <w:sz w:val="22"/>
                <w:szCs w:val="22"/>
                <w:lang w:val="en-US"/>
              </w:rPr>
              <w:t>III</w:t>
            </w:r>
            <w:r>
              <w:rPr>
                <w:rFonts w:cs="Garamond" w:ascii="Garamond" w:hAnsi="Garamond"/>
                <w:sz w:val="22"/>
                <w:szCs w:val="22"/>
              </w:rPr>
              <w:t>, верхний перемешанный слой</w:t>
            </w:r>
          </w:p>
        </w:tc>
      </w:tr>
    </w:tbl>
    <w:p>
      <w:pPr>
        <w:pStyle w:val="Normal"/>
        <w:ind w:end="-31" w:firstLine="720"/>
        <w:jc w:val="both"/>
        <w:rPr>
          <w:rStyle w:val="Xformhint"/>
          <w:rFonts w:ascii="Garamond" w:hAnsi="Garamond" w:cs="Garamond"/>
          <w:iCs/>
          <w:sz w:val="22"/>
          <w:szCs w:val="22"/>
        </w:rPr>
      </w:pPr>
      <w:r>
        <w:rPr/>
      </w:r>
    </w:p>
    <w:p>
      <w:pPr>
        <w:pStyle w:val="Normal"/>
        <w:ind w:end="-31" w:firstLine="720"/>
        <w:jc w:val="both"/>
        <w:rPr/>
      </w:pPr>
      <w:r>
        <w:rPr>
          <w:rStyle w:val="Xformhint"/>
          <w:rFonts w:cs="Garamond" w:ascii="Garamond" w:hAnsi="Garamond"/>
          <w:b/>
          <w:iCs/>
        </w:rPr>
        <w:t>Трубки с округло-цилиндрической чашкой</w:t>
      </w:r>
    </w:p>
    <w:p>
      <w:pPr>
        <w:pStyle w:val="Normal"/>
        <w:ind w:end="-31" w:firstLine="720"/>
        <w:jc w:val="both"/>
        <w:rPr>
          <w:rFonts w:ascii="Garamond" w:hAnsi="Garamond" w:cs="Garamond"/>
          <w:lang w:val="en-US"/>
        </w:rPr>
      </w:pPr>
      <w:r>
        <w:rPr>
          <w:rStyle w:val="Xformhint"/>
          <w:rFonts w:cs="Garamond" w:ascii="Garamond" w:hAnsi="Garamond"/>
          <w:iCs/>
        </w:rPr>
        <w:t>К этой группе отнесен один предмет (</w:t>
      </w:r>
      <w:r>
        <w:rPr>
          <w:rFonts w:cs="Garamond" w:ascii="Garamond" w:hAnsi="Garamond"/>
        </w:rPr>
        <w:t>08/12-5/</w:t>
      </w:r>
      <w:r>
        <w:rPr>
          <w:rFonts w:cs="Garamond" w:ascii="Garamond" w:hAnsi="Garamond"/>
          <w:lang w:val="en-US"/>
        </w:rPr>
        <w:t>c</w:t>
      </w:r>
      <w:r>
        <w:rPr>
          <w:rFonts w:cs="Garamond" w:ascii="Garamond" w:hAnsi="Garamond"/>
        </w:rPr>
        <w:t xml:space="preserve">2, </w:t>
      </w:r>
      <w:r>
        <w:rPr>
          <w:rStyle w:val="Xformhint"/>
          <w:rFonts w:cs="Garamond" w:ascii="Garamond" w:hAnsi="Garamond"/>
          <w:i/>
          <w:iCs/>
        </w:rPr>
        <w:t>табл. 2, илл. 1</w:t>
      </w:r>
      <w:r>
        <w:rPr>
          <w:rStyle w:val="Xformhint"/>
          <w:rFonts w:cs="Garamond" w:ascii="Garamond" w:hAnsi="Garamond"/>
          <w:iCs/>
        </w:rPr>
        <w:t>), найденный в нижней части заполнения шахты 5 в скальной гробнице Ченти </w:t>
      </w:r>
      <w:r>
        <w:rPr>
          <w:rStyle w:val="Xformhint"/>
          <w:rFonts w:cs="Garamond" w:ascii="Garamond" w:hAnsi="Garamond"/>
          <w:iCs/>
          <w:lang w:val="en-US"/>
        </w:rPr>
        <w:t>II</w:t>
      </w:r>
      <w:r>
        <w:rPr>
          <w:rStyle w:val="Xformhint"/>
          <w:rFonts w:cs="Garamond" w:ascii="Garamond" w:hAnsi="Garamond"/>
          <w:iCs/>
        </w:rPr>
        <w:t xml:space="preserve"> (</w:t>
      </w:r>
      <w:r>
        <w:rPr>
          <w:rStyle w:val="Xformhint"/>
          <w:rFonts w:cs="Garamond" w:ascii="Garamond" w:hAnsi="Garamond"/>
          <w:iCs/>
          <w:lang w:val="en-US"/>
        </w:rPr>
        <w:t>LG </w:t>
      </w:r>
      <w:r>
        <w:rPr>
          <w:rStyle w:val="Xformhint"/>
          <w:rFonts w:cs="Garamond" w:ascii="Garamond" w:hAnsi="Garamond"/>
          <w:iCs/>
        </w:rPr>
        <w:t>77/</w:t>
      </w:r>
      <w:r>
        <w:rPr>
          <w:rStyle w:val="Xformhint"/>
          <w:rFonts w:cs="Garamond" w:ascii="Garamond" w:hAnsi="Garamond"/>
          <w:iCs/>
          <w:lang w:val="en-US"/>
        </w:rPr>
        <w:t>GE </w:t>
      </w:r>
      <w:r>
        <w:rPr>
          <w:rStyle w:val="Xformhint"/>
          <w:rFonts w:cs="Garamond" w:ascii="Garamond" w:hAnsi="Garamond"/>
          <w:iCs/>
        </w:rPr>
        <w:t>12) [</w:t>
      </w:r>
      <w:r>
        <w:rPr>
          <w:rFonts w:cs="Garamond" w:ascii="Garamond" w:hAnsi="Garamond"/>
          <w:lang w:val="de-DE"/>
        </w:rPr>
        <w:t>Kormysheva</w:t>
      </w:r>
      <w:r>
        <w:rPr>
          <w:rFonts w:cs="Garamond" w:ascii="Garamond" w:hAnsi="Garamond"/>
        </w:rPr>
        <w:t xml:space="preserve"> </w:t>
      </w:r>
      <w:r>
        <w:rPr>
          <w:rFonts w:cs="Garamond" w:ascii="Garamond" w:hAnsi="Garamond"/>
          <w:lang w:val="de-DE"/>
        </w:rPr>
        <w:t>et</w:t>
      </w:r>
      <w:r>
        <w:rPr>
          <w:rFonts w:cs="Garamond" w:ascii="Garamond" w:hAnsi="Garamond"/>
        </w:rPr>
        <w:t xml:space="preserve"> </w:t>
      </w:r>
      <w:r>
        <w:rPr>
          <w:rFonts w:cs="Garamond" w:ascii="Garamond" w:hAnsi="Garamond"/>
          <w:lang w:val="de-DE"/>
        </w:rPr>
        <w:t>al</w:t>
      </w:r>
      <w:r>
        <w:rPr>
          <w:rFonts w:cs="Garamond" w:ascii="Garamond" w:hAnsi="Garamond"/>
        </w:rPr>
        <w:t xml:space="preserve">., 2015, </w:t>
      </w:r>
      <w:r>
        <w:rPr>
          <w:rFonts w:cs="Garamond" w:ascii="Garamond" w:hAnsi="Garamond"/>
          <w:lang w:val="en-US"/>
        </w:rPr>
        <w:t>p</w:t>
      </w:r>
      <w:r>
        <w:rPr>
          <w:rFonts w:cs="Garamond" w:ascii="Garamond" w:hAnsi="Garamond"/>
        </w:rPr>
        <w:t>.</w:t>
      </w:r>
      <w:r>
        <w:rPr>
          <w:rFonts w:cs="Garamond" w:ascii="Garamond" w:hAnsi="Garamond"/>
          <w:lang w:val="en-US"/>
        </w:rPr>
        <w:t> </w:t>
      </w:r>
      <w:r>
        <w:rPr>
          <w:rFonts w:cs="Garamond" w:ascii="Garamond" w:hAnsi="Garamond"/>
        </w:rPr>
        <w:t>45,</w:t>
      </w:r>
      <w:r>
        <w:rPr>
          <w:rFonts w:cs="Garamond" w:ascii="Garamond" w:hAnsi="Garamond"/>
          <w:iCs/>
        </w:rPr>
        <w:t xml:space="preserve"> </w:t>
      </w:r>
      <w:r>
        <w:rPr>
          <w:rFonts w:cs="Garamond" w:ascii="Garamond" w:hAnsi="Garamond"/>
          <w:iCs/>
          <w:lang w:val="en-US"/>
        </w:rPr>
        <w:t>pl</w:t>
      </w:r>
      <w:r>
        <w:rPr>
          <w:rFonts w:cs="Garamond" w:ascii="Garamond" w:hAnsi="Garamond"/>
          <w:iCs/>
        </w:rPr>
        <w:t>.</w:t>
      </w:r>
      <w:r>
        <w:rPr>
          <w:rFonts w:cs="Garamond" w:ascii="Garamond" w:hAnsi="Garamond"/>
          <w:iCs/>
          <w:lang w:val="en-US"/>
        </w:rPr>
        <w:t> L</w:t>
      </w:r>
      <w:r>
        <w:rPr>
          <w:rStyle w:val="Xformhint"/>
          <w:rFonts w:cs="Garamond" w:ascii="Garamond" w:hAnsi="Garamond"/>
          <w:iCs/>
        </w:rPr>
        <w:t>]. Он, единственный из всех, отличается грубой оранжевато-коричневой глиной и белым покрытием внешней поверхности, что находит параллели у керамических трубок, найденных при раскопках Старого Каира [</w:t>
      </w:r>
      <w:r>
        <w:rPr>
          <w:rFonts w:cs="Garamond" w:ascii="Garamond" w:hAnsi="Garamond"/>
          <w:bCs/>
          <w:lang w:val="fr-FR"/>
        </w:rPr>
        <w:t>Monchamp, 201</w:t>
      </w:r>
      <w:r>
        <w:rPr>
          <w:rFonts w:cs="Garamond" w:ascii="Garamond" w:hAnsi="Garamond"/>
          <w:bCs/>
        </w:rPr>
        <w:t xml:space="preserve">7, </w:t>
      </w:r>
      <w:r>
        <w:rPr>
          <w:rFonts w:cs="Garamond" w:ascii="Garamond" w:hAnsi="Garamond"/>
          <w:bCs/>
          <w:lang w:val="en-US"/>
        </w:rPr>
        <w:t>p</w:t>
      </w:r>
      <w:r>
        <w:rPr>
          <w:rFonts w:cs="Garamond" w:ascii="Garamond" w:hAnsi="Garamond"/>
          <w:bCs/>
        </w:rPr>
        <w:t>.</w:t>
      </w:r>
      <w:r>
        <w:rPr>
          <w:rFonts w:cs="Garamond" w:ascii="Garamond" w:hAnsi="Garamond"/>
          <w:bCs/>
          <w:lang w:val="en-US"/>
        </w:rPr>
        <w:t> </w:t>
      </w:r>
      <w:r>
        <w:rPr>
          <w:rFonts w:cs="Garamond" w:ascii="Garamond" w:hAnsi="Garamond"/>
          <w:bCs/>
        </w:rPr>
        <w:t xml:space="preserve">17, </w:t>
      </w:r>
      <w:r>
        <w:rPr>
          <w:rFonts w:cs="Garamond" w:ascii="Garamond" w:hAnsi="Garamond"/>
          <w:bCs/>
          <w:lang w:val="en-US"/>
        </w:rPr>
        <w:t>fig</w:t>
      </w:r>
      <w:r>
        <w:rPr>
          <w:rFonts w:cs="Garamond" w:ascii="Garamond" w:hAnsi="Garamond"/>
          <w:bCs/>
        </w:rPr>
        <w:t>.</w:t>
      </w:r>
      <w:r>
        <w:rPr>
          <w:rFonts w:cs="Garamond" w:ascii="Garamond" w:hAnsi="Garamond"/>
          <w:bCs/>
          <w:lang w:val="en-US"/>
        </w:rPr>
        <w:t> </w:t>
      </w:r>
      <w:r>
        <w:rPr>
          <w:rFonts w:cs="Garamond" w:ascii="Garamond" w:hAnsi="Garamond"/>
          <w:bCs/>
        </w:rPr>
        <w:t>12.3;</w:t>
      </w:r>
      <w:r>
        <w:rPr>
          <w:rFonts w:cs="Garamond" w:ascii="Garamond" w:hAnsi="Garamond"/>
          <w:bCs/>
          <w:lang w:val="fr-FR"/>
        </w:rPr>
        <w:t xml:space="preserve"> 201</w:t>
      </w:r>
      <w:r>
        <w:rPr>
          <w:rFonts w:cs="Garamond" w:ascii="Garamond" w:hAnsi="Garamond"/>
          <w:bCs/>
        </w:rPr>
        <w:t xml:space="preserve">8, </w:t>
      </w:r>
      <w:r>
        <w:rPr>
          <w:rFonts w:cs="Garamond" w:ascii="Garamond" w:hAnsi="Garamond"/>
          <w:bCs/>
          <w:lang w:val="en-US"/>
        </w:rPr>
        <w:t>p</w:t>
      </w:r>
      <w:r>
        <w:rPr>
          <w:rFonts w:cs="Garamond" w:ascii="Garamond" w:hAnsi="Garamond"/>
          <w:bCs/>
        </w:rPr>
        <w:t>.</w:t>
      </w:r>
      <w:r>
        <w:rPr>
          <w:rFonts w:cs="Garamond" w:ascii="Garamond" w:hAnsi="Garamond"/>
          <w:bCs/>
          <w:lang w:val="en-US"/>
        </w:rPr>
        <w:t> </w:t>
      </w:r>
      <w:r>
        <w:rPr>
          <w:rFonts w:cs="Garamond" w:ascii="Garamond" w:hAnsi="Garamond"/>
          <w:bCs/>
        </w:rPr>
        <w:t xml:space="preserve">271–272, </w:t>
      </w:r>
      <w:r>
        <w:rPr>
          <w:rFonts w:cs="Garamond" w:ascii="Garamond" w:hAnsi="Garamond"/>
          <w:bCs/>
          <w:lang w:val="en-US"/>
        </w:rPr>
        <w:t>fig</w:t>
      </w:r>
      <w:r>
        <w:rPr>
          <w:rFonts w:cs="Garamond" w:ascii="Garamond" w:hAnsi="Garamond"/>
          <w:bCs/>
        </w:rPr>
        <w:t>.</w:t>
      </w:r>
      <w:r>
        <w:rPr>
          <w:rFonts w:cs="Garamond" w:ascii="Garamond" w:hAnsi="Garamond"/>
          <w:bCs/>
          <w:lang w:val="en-US"/>
        </w:rPr>
        <w:t> </w:t>
      </w:r>
      <w:r>
        <w:rPr>
          <w:rFonts w:cs="Garamond" w:ascii="Garamond" w:hAnsi="Garamond"/>
          <w:bCs/>
        </w:rPr>
        <w:t xml:space="preserve">20.7–8; 2019, </w:t>
      </w:r>
      <w:r>
        <w:rPr>
          <w:rFonts w:cs="Garamond" w:ascii="Garamond" w:hAnsi="Garamond"/>
          <w:bCs/>
          <w:lang w:val="en-US"/>
        </w:rPr>
        <w:t>p</w:t>
      </w:r>
      <w:r>
        <w:rPr>
          <w:rFonts w:cs="Garamond" w:ascii="Garamond" w:hAnsi="Garamond"/>
          <w:bCs/>
        </w:rPr>
        <w:t>.</w:t>
      </w:r>
      <w:r>
        <w:rPr>
          <w:rFonts w:cs="Garamond" w:ascii="Garamond" w:hAnsi="Garamond"/>
          <w:bCs/>
          <w:lang w:val="en-US"/>
        </w:rPr>
        <w:t> </w:t>
      </w:r>
      <w:r>
        <w:rPr>
          <w:rFonts w:cs="Garamond" w:ascii="Garamond" w:hAnsi="Garamond"/>
          <w:bCs/>
        </w:rPr>
        <w:t xml:space="preserve">144, </w:t>
      </w:r>
      <w:r>
        <w:rPr>
          <w:rFonts w:cs="Garamond" w:ascii="Garamond" w:hAnsi="Garamond"/>
          <w:bCs/>
          <w:lang w:val="en-US"/>
        </w:rPr>
        <w:t>fig</w:t>
      </w:r>
      <w:r>
        <w:rPr>
          <w:rFonts w:cs="Garamond" w:ascii="Garamond" w:hAnsi="Garamond"/>
          <w:bCs/>
        </w:rPr>
        <w:t>.</w:t>
      </w:r>
      <w:r>
        <w:rPr>
          <w:rFonts w:cs="Garamond" w:ascii="Garamond" w:hAnsi="Garamond"/>
          <w:bCs/>
          <w:lang w:val="en-US"/>
        </w:rPr>
        <w:t> </w:t>
      </w:r>
      <w:r>
        <w:rPr>
          <w:rFonts w:cs="Garamond" w:ascii="Garamond" w:hAnsi="Garamond"/>
          <w:bCs/>
        </w:rPr>
        <w:t>13.1–2</w:t>
      </w:r>
      <w:r>
        <w:rPr>
          <w:rStyle w:val="Xformhint"/>
          <w:rFonts w:cs="Garamond" w:ascii="Garamond" w:hAnsi="Garamond"/>
          <w:iCs/>
        </w:rPr>
        <w:t xml:space="preserve">], в том числе в мастерской у Баб эль-Махрук (недалеко от Цитадели Салах ад-Дина), датированной 1730–1780 гг. </w:t>
      </w:r>
      <w:r>
        <w:rPr>
          <w:rFonts w:cs="Garamond" w:ascii="Garamond" w:hAnsi="Garamond"/>
        </w:rPr>
        <w:t>[</w:t>
      </w:r>
      <w:r>
        <w:rPr>
          <w:rFonts w:cs="Garamond" w:ascii="Garamond" w:hAnsi="Garamond"/>
          <w:lang w:val="fr-FR"/>
        </w:rPr>
        <w:t>Pradines, 2004</w:t>
      </w:r>
      <w:r>
        <w:rPr>
          <w:rFonts w:cs="Garamond" w:ascii="Garamond" w:hAnsi="Garamond"/>
        </w:rPr>
        <w:t xml:space="preserve">, </w:t>
      </w:r>
      <w:r>
        <w:rPr>
          <w:rFonts w:cs="Garamond" w:ascii="Garamond" w:hAnsi="Garamond"/>
          <w:lang w:val="en-US"/>
        </w:rPr>
        <w:t>p</w:t>
      </w:r>
      <w:r>
        <w:rPr>
          <w:rFonts w:cs="Garamond" w:ascii="Garamond" w:hAnsi="Garamond"/>
        </w:rPr>
        <w:t>.</w:t>
      </w:r>
      <w:r>
        <w:rPr>
          <w:rFonts w:cs="Garamond" w:ascii="Garamond" w:hAnsi="Garamond"/>
          <w:lang w:val="en-US"/>
        </w:rPr>
        <w:t> </w:t>
      </w:r>
      <w:r>
        <w:rPr>
          <w:rFonts w:cs="Garamond" w:ascii="Garamond" w:hAnsi="Garamond"/>
        </w:rPr>
        <w:t xml:space="preserve">284, </w:t>
      </w:r>
      <w:r>
        <w:rPr>
          <w:rFonts w:cs="Garamond" w:ascii="Garamond" w:hAnsi="Garamond"/>
          <w:lang w:val="en-US"/>
        </w:rPr>
        <w:t>fig</w:t>
      </w:r>
      <w:r>
        <w:rPr>
          <w:rFonts w:cs="Garamond" w:ascii="Garamond" w:hAnsi="Garamond"/>
        </w:rPr>
        <w:t>.</w:t>
      </w:r>
      <w:r>
        <w:rPr>
          <w:rFonts w:cs="Garamond" w:ascii="Garamond" w:hAnsi="Garamond"/>
          <w:lang w:val="en-US"/>
        </w:rPr>
        <w:t> </w:t>
      </w:r>
      <w:r>
        <w:rPr>
          <w:rFonts w:cs="Garamond" w:ascii="Garamond" w:hAnsi="Garamond"/>
        </w:rPr>
        <w:t>8</w:t>
      </w:r>
      <w:r>
        <w:rPr>
          <w:rFonts w:cs="Garamond" w:ascii="Garamond" w:hAnsi="Garamond"/>
          <w:lang w:val="en-US"/>
        </w:rPr>
        <w:t>a</w:t>
      </w:r>
      <w:r>
        <w:rPr>
          <w:rFonts w:cs="Garamond" w:ascii="Garamond" w:hAnsi="Garamond"/>
        </w:rPr>
        <w:t xml:space="preserve">, </w:t>
      </w:r>
      <w:r>
        <w:rPr>
          <w:rFonts w:cs="Garamond" w:ascii="Garamond" w:hAnsi="Garamond"/>
          <w:lang w:val="en-US"/>
        </w:rPr>
        <w:t>b</w:t>
      </w:r>
      <w:r>
        <w:rPr>
          <w:rFonts w:cs="Garamond" w:ascii="Garamond" w:hAnsi="Garamond"/>
        </w:rPr>
        <w:t>]. С большой долей вероятности трубку 08/12-5/</w:t>
      </w:r>
      <w:r>
        <w:rPr>
          <w:rFonts w:cs="Garamond" w:ascii="Garamond" w:hAnsi="Garamond"/>
          <w:lang w:val="en-US"/>
        </w:rPr>
        <w:t>c</w:t>
      </w:r>
      <w:r>
        <w:rPr>
          <w:rFonts w:cs="Garamond" w:ascii="Garamond" w:hAnsi="Garamond"/>
        </w:rPr>
        <w:t>2 можно атрибутировать как изделие каирских мастерских указанного периода.</w:t>
      </w:r>
    </w:p>
    <w:p>
      <w:pPr>
        <w:pStyle w:val="Normal"/>
        <w:ind w:end="-31" w:firstLine="720"/>
        <w:jc w:val="both"/>
        <w:rPr>
          <w:rFonts w:ascii="Garamond" w:hAnsi="Garamond" w:cs="Garamond"/>
        </w:rPr>
      </w:pPr>
      <w:r>
        <w:rPr>
          <w:rFonts w:cs="Garamond" w:ascii="Garamond" w:hAnsi="Garamond"/>
        </w:rPr>
        <w:t xml:space="preserve">Посредственное качество курительных трубок из </w:t>
      </w:r>
      <w:r>
        <w:rPr>
          <w:rStyle w:val="Xformhint"/>
          <w:rFonts w:cs="Garamond" w:ascii="Garamond" w:hAnsi="Garamond"/>
          <w:iCs/>
        </w:rPr>
        <w:t xml:space="preserve">мастерской у Баб эль-Махрук указывает, что они предназначались для местного рынка. </w:t>
      </w:r>
      <w:r>
        <w:rPr>
          <w:rFonts w:cs="Garamond" w:ascii="Garamond" w:hAnsi="Garamond"/>
        </w:rPr>
        <w:t xml:space="preserve">Естественно, эта мастерская не была единственной в Каире: основные производители группировались севернее — в районе под названием Чубукийя («место, где изготовляют чубуки»), рядом с Сук эль-Наххасин («базаром медников»), находившемся в знаменитом районе Хан эль-Халили. </w:t>
      </w:r>
      <w:r>
        <w:rPr>
          <w:rStyle w:val="Xformhint"/>
          <w:rFonts w:cs="Garamond" w:ascii="Garamond" w:hAnsi="Garamond"/>
          <w:iCs/>
        </w:rPr>
        <w:t>Список торговых корпораций, составленный в 1801 г., свидетельствует, что в то время Каире было не менее пяти гильдий производителей курительных трубок [</w:t>
      </w:r>
      <w:r>
        <w:rPr>
          <w:rFonts w:cs="Garamond" w:ascii="Garamond" w:hAnsi="Garamond"/>
          <w:lang w:val="fr-FR"/>
        </w:rPr>
        <w:t>Pradines, 2004</w:t>
      </w:r>
      <w:r>
        <w:rPr>
          <w:rFonts w:cs="Garamond" w:ascii="Garamond" w:hAnsi="Garamond"/>
        </w:rPr>
        <w:t xml:space="preserve">, </w:t>
      </w:r>
      <w:r>
        <w:rPr>
          <w:rFonts w:cs="Garamond" w:ascii="Garamond" w:hAnsi="Garamond"/>
          <w:lang w:val="en-US"/>
        </w:rPr>
        <w:t>p</w:t>
      </w:r>
      <w:r>
        <w:rPr>
          <w:rFonts w:cs="Garamond" w:ascii="Garamond" w:hAnsi="Garamond"/>
        </w:rPr>
        <w:t>.</w:t>
      </w:r>
      <w:r>
        <w:rPr>
          <w:rFonts w:cs="Garamond" w:ascii="Garamond" w:hAnsi="Garamond"/>
          <w:lang w:val="en-US"/>
        </w:rPr>
        <w:t> </w:t>
      </w:r>
      <w:r>
        <w:rPr>
          <w:rFonts w:cs="Garamond" w:ascii="Garamond" w:hAnsi="Garamond"/>
        </w:rPr>
        <w:t xml:space="preserve">284, </w:t>
      </w:r>
      <w:r>
        <w:rPr>
          <w:rFonts w:cs="Garamond" w:ascii="Garamond" w:hAnsi="Garamond"/>
          <w:lang w:val="fr-FR"/>
        </w:rPr>
        <w:t>Bavay, 2010, p. </w:t>
      </w:r>
      <w:r>
        <w:rPr>
          <w:rFonts w:cs="Garamond" w:ascii="Garamond" w:hAnsi="Garamond"/>
        </w:rPr>
        <w:t>28</w:t>
      </w:r>
      <w:r>
        <w:rPr>
          <w:rStyle w:val="Xformhint"/>
          <w:rFonts w:cs="Garamond" w:ascii="Garamond" w:hAnsi="Garamond"/>
          <w:iCs/>
        </w:rPr>
        <w:t xml:space="preserve">]. С увеличением табакокурения в </w:t>
      </w:r>
      <w:r>
        <w:rPr>
          <w:rStyle w:val="Xformhint"/>
          <w:rFonts w:cs="Garamond" w:ascii="Garamond" w:hAnsi="Garamond"/>
          <w:iCs/>
          <w:lang w:val="en-US"/>
        </w:rPr>
        <w:t>XIX</w:t>
      </w:r>
      <w:r>
        <w:rPr>
          <w:rStyle w:val="Xformhint"/>
          <w:rFonts w:cs="Garamond" w:ascii="Garamond" w:hAnsi="Garamond"/>
          <w:iCs/>
        </w:rPr>
        <w:t> в. число мастерских могло еще более возрасти.</w:t>
      </w:r>
    </w:p>
    <w:p>
      <w:pPr>
        <w:pStyle w:val="Normal"/>
        <w:ind w:end="-31" w:hanging="0"/>
        <w:jc w:val="both"/>
        <w:rPr>
          <w:rFonts w:ascii="Garamond" w:hAnsi="Garamond" w:cs="Garamond"/>
          <w:sz w:val="22"/>
          <w:szCs w:val="22"/>
        </w:rPr>
      </w:pPr>
      <w:r>
        <w:rPr>
          <w:rFonts w:cs="Garamond" w:ascii="Garamond" w:hAnsi="Garamond"/>
          <w:sz w:val="22"/>
          <w:szCs w:val="22"/>
        </w:rPr>
      </w:r>
    </w:p>
    <w:p>
      <w:pPr>
        <w:pStyle w:val="Normal"/>
        <w:ind w:end="-31" w:hanging="0"/>
        <w:jc w:val="both"/>
        <w:rPr/>
      </w:pPr>
      <w:r>
        <w:rPr>
          <w:rStyle w:val="Xformhint"/>
          <w:rFonts w:cs="Garamond" w:ascii="Garamond" w:hAnsi="Garamond"/>
          <w:i/>
          <w:iCs/>
          <w:sz w:val="22"/>
          <w:szCs w:val="22"/>
        </w:rPr>
        <w:t>Табл. 2</w:t>
      </w:r>
      <w:r>
        <w:rPr>
          <w:rStyle w:val="Xformhint"/>
          <w:rFonts w:cs="Garamond" w:ascii="Garamond" w:hAnsi="Garamond"/>
          <w:iCs/>
          <w:sz w:val="22"/>
          <w:szCs w:val="22"/>
        </w:rPr>
        <w:t xml:space="preserve">. Керамические трубки с округло-цилиндрической </w:t>
      </w:r>
      <w:r>
        <w:rPr/>
        <w:t>чашкой из восточной Гизы</w:t>
      </w:r>
    </w:p>
    <w:tbl>
      <w:tblPr>
        <w:tblW w:w="8785" w:type="dxa"/>
        <w:jc w:val="start"/>
        <w:tblInd w:w="0" w:type="dxa"/>
        <w:tblBorders>
          <w:top w:val="single" w:sz="4" w:space="0" w:color="000000"/>
          <w:start w:val="single" w:sz="4" w:space="0" w:color="000000"/>
          <w:bottom w:val="single" w:sz="4" w:space="0" w:color="000000"/>
          <w:insideH w:val="single" w:sz="4" w:space="0" w:color="000000"/>
        </w:tblBorders>
        <w:tblCellMar>
          <w:top w:w="0" w:type="dxa"/>
          <w:start w:w="103" w:type="dxa"/>
          <w:bottom w:w="0" w:type="dxa"/>
          <w:end w:w="108" w:type="dxa"/>
        </w:tblCellMar>
      </w:tblPr>
      <w:tblGrid>
        <w:gridCol w:w="1080"/>
        <w:gridCol w:w="1923"/>
        <w:gridCol w:w="1924"/>
        <w:gridCol w:w="1924"/>
        <w:gridCol w:w="1934"/>
      </w:tblGrid>
      <w:tr>
        <w:trPr/>
        <w:tc>
          <w:tcPr>
            <w:tcW w:w="1080" w:type="dxa"/>
            <w:tcBorders>
              <w:top w:val="single" w:sz="4" w:space="0" w:color="000000"/>
              <w:start w:val="single" w:sz="4" w:space="0" w:color="000000"/>
              <w:bottom w:val="single" w:sz="4" w:space="0" w:color="000000"/>
              <w:insideH w:val="single" w:sz="4" w:space="0" w:color="000000"/>
            </w:tcBorders>
            <w:shd w:fill="auto" w:val="clear"/>
          </w:tcPr>
          <w:p>
            <w:pPr>
              <w:pStyle w:val="Normal"/>
              <w:snapToGrid w:val="false"/>
              <w:ind w:end="-31" w:hanging="0"/>
              <w:jc w:val="center"/>
              <w:rPr>
                <w:rStyle w:val="Xformhint"/>
                <w:rFonts w:ascii="Garamond" w:hAnsi="Garamond" w:cs="Garamond"/>
                <w:i/>
                <w:i/>
                <w:iCs/>
                <w:sz w:val="8"/>
                <w:szCs w:val="8"/>
              </w:rPr>
            </w:pPr>
            <w:r>
              <w:rPr/>
            </w:r>
          </w:p>
          <w:p>
            <w:pPr>
              <w:pStyle w:val="Normal"/>
              <w:ind w:end="-31" w:hanging="0"/>
              <w:jc w:val="center"/>
              <w:rPr/>
            </w:pPr>
            <w:r>
              <w:rPr>
                <w:rStyle w:val="Xformhint"/>
                <w:rFonts w:cs="Garamond" w:ascii="Garamond" w:hAnsi="Garamond"/>
                <w:i/>
                <w:iCs/>
                <w:sz w:val="22"/>
                <w:szCs w:val="22"/>
              </w:rPr>
              <w:t>Полевой номер</w:t>
            </w:r>
          </w:p>
        </w:tc>
        <w:tc>
          <w:tcPr>
            <w:tcW w:w="1923" w:type="dxa"/>
            <w:tcBorders>
              <w:top w:val="single" w:sz="4" w:space="0" w:color="000000"/>
              <w:start w:val="single" w:sz="4" w:space="0" w:color="000000"/>
              <w:bottom w:val="single" w:sz="4" w:space="0" w:color="000000"/>
              <w:insideH w:val="single" w:sz="4" w:space="0" w:color="000000"/>
            </w:tcBorders>
            <w:shd w:fill="auto" w:val="clear"/>
          </w:tcPr>
          <w:p>
            <w:pPr>
              <w:pStyle w:val="Normal"/>
              <w:snapToGrid w:val="false"/>
              <w:ind w:end="-31" w:hanging="0"/>
              <w:jc w:val="center"/>
              <w:rPr>
                <w:rStyle w:val="Xformhint"/>
                <w:rFonts w:ascii="Garamond" w:hAnsi="Garamond" w:cs="Garamond"/>
                <w:i/>
                <w:i/>
                <w:iCs/>
                <w:sz w:val="8"/>
                <w:szCs w:val="8"/>
              </w:rPr>
            </w:pPr>
            <w:r>
              <w:rPr/>
            </w:r>
          </w:p>
          <w:p>
            <w:pPr>
              <w:pStyle w:val="Normal"/>
              <w:ind w:end="-31" w:hanging="0"/>
              <w:jc w:val="center"/>
              <w:rPr/>
            </w:pPr>
            <w:r>
              <w:rPr>
                <w:rStyle w:val="Xformhint"/>
                <w:rFonts w:cs="Garamond" w:ascii="Garamond" w:hAnsi="Garamond"/>
                <w:i/>
                <w:iCs/>
                <w:sz w:val="22"/>
                <w:szCs w:val="22"/>
              </w:rPr>
              <w:t>Спецификация</w:t>
            </w:r>
          </w:p>
        </w:tc>
        <w:tc>
          <w:tcPr>
            <w:tcW w:w="1924" w:type="dxa"/>
            <w:tcBorders>
              <w:top w:val="single" w:sz="4" w:space="0" w:color="000000"/>
              <w:start w:val="single" w:sz="4" w:space="0" w:color="000000"/>
              <w:bottom w:val="single" w:sz="4" w:space="0" w:color="000000"/>
              <w:insideH w:val="single" w:sz="4" w:space="0" w:color="000000"/>
            </w:tcBorders>
            <w:shd w:fill="auto" w:val="clear"/>
          </w:tcPr>
          <w:p>
            <w:pPr>
              <w:pStyle w:val="Normal"/>
              <w:snapToGrid w:val="false"/>
              <w:ind w:end="-31" w:hanging="0"/>
              <w:jc w:val="center"/>
              <w:rPr>
                <w:rStyle w:val="Xformhint"/>
                <w:rFonts w:ascii="Garamond" w:hAnsi="Garamond" w:cs="Garamond"/>
                <w:i/>
                <w:i/>
                <w:iCs/>
                <w:sz w:val="8"/>
                <w:szCs w:val="8"/>
              </w:rPr>
            </w:pPr>
            <w:r>
              <w:rPr/>
            </w:r>
          </w:p>
          <w:p>
            <w:pPr>
              <w:pStyle w:val="Normal"/>
              <w:ind w:end="-31" w:hanging="0"/>
              <w:jc w:val="center"/>
              <w:rPr/>
            </w:pPr>
            <w:r>
              <w:rPr>
                <w:rStyle w:val="Xformhint"/>
                <w:rFonts w:cs="Garamond" w:ascii="Garamond" w:hAnsi="Garamond"/>
                <w:i/>
                <w:iCs/>
                <w:sz w:val="22"/>
                <w:szCs w:val="22"/>
              </w:rPr>
              <w:t>Особенности глины и отделки внешней поверхности</w:t>
            </w:r>
          </w:p>
          <w:p>
            <w:pPr>
              <w:pStyle w:val="Normal"/>
              <w:ind w:end="-31" w:hanging="0"/>
              <w:jc w:val="center"/>
              <w:rPr>
                <w:rStyle w:val="Xformhint"/>
                <w:rFonts w:ascii="Garamond" w:hAnsi="Garamond" w:cs="Garamond"/>
                <w:i/>
                <w:i/>
                <w:iCs/>
                <w:sz w:val="8"/>
                <w:szCs w:val="8"/>
              </w:rPr>
            </w:pPr>
            <w:r>
              <w:rPr/>
            </w:r>
          </w:p>
        </w:tc>
        <w:tc>
          <w:tcPr>
            <w:tcW w:w="1924" w:type="dxa"/>
            <w:tcBorders>
              <w:top w:val="single" w:sz="4" w:space="0" w:color="000000"/>
              <w:start w:val="single" w:sz="4" w:space="0" w:color="000000"/>
              <w:bottom w:val="single" w:sz="4" w:space="0" w:color="000000"/>
              <w:insideH w:val="single" w:sz="4" w:space="0" w:color="000000"/>
            </w:tcBorders>
            <w:shd w:fill="auto" w:val="clear"/>
          </w:tcPr>
          <w:p>
            <w:pPr>
              <w:pStyle w:val="Normal"/>
              <w:snapToGrid w:val="false"/>
              <w:ind w:end="-31" w:hanging="0"/>
              <w:jc w:val="center"/>
              <w:rPr>
                <w:rStyle w:val="Xformhint"/>
                <w:rFonts w:ascii="Garamond" w:hAnsi="Garamond" w:cs="Garamond"/>
                <w:i/>
                <w:i/>
                <w:iCs/>
                <w:sz w:val="8"/>
                <w:szCs w:val="8"/>
              </w:rPr>
            </w:pPr>
            <w:r>
              <w:rPr/>
            </w:r>
          </w:p>
          <w:p>
            <w:pPr>
              <w:pStyle w:val="Normal"/>
              <w:ind w:end="-31" w:hanging="0"/>
              <w:jc w:val="center"/>
              <w:rPr/>
            </w:pPr>
            <w:r>
              <w:rPr>
                <w:rStyle w:val="Xformhint"/>
                <w:rFonts w:cs="Garamond" w:ascii="Garamond" w:hAnsi="Garamond"/>
                <w:i/>
                <w:iCs/>
                <w:sz w:val="22"/>
                <w:szCs w:val="22"/>
              </w:rPr>
              <w:t>Особенности отделки внешней поверхности</w:t>
            </w:r>
          </w:p>
          <w:p>
            <w:pPr>
              <w:pStyle w:val="Normal"/>
              <w:ind w:end="-31" w:hanging="0"/>
              <w:jc w:val="center"/>
              <w:rPr>
                <w:rStyle w:val="Xformhint"/>
                <w:rFonts w:ascii="Garamond" w:hAnsi="Garamond" w:cs="Garamond"/>
                <w:i/>
                <w:i/>
                <w:iCs/>
                <w:sz w:val="22"/>
                <w:szCs w:val="22"/>
              </w:rPr>
            </w:pPr>
            <w:r>
              <w:rPr/>
            </w:r>
          </w:p>
        </w:tc>
        <w:tc>
          <w:tcPr>
            <w:tcW w:w="1934"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Pr>
          <w:p>
            <w:pPr>
              <w:pStyle w:val="Normal"/>
              <w:snapToGrid w:val="false"/>
              <w:ind w:end="-31" w:hanging="0"/>
              <w:jc w:val="center"/>
              <w:rPr>
                <w:rStyle w:val="Xformhint"/>
                <w:rFonts w:ascii="Garamond" w:hAnsi="Garamond" w:cs="Garamond"/>
                <w:i/>
                <w:i/>
                <w:iCs/>
                <w:sz w:val="8"/>
                <w:szCs w:val="8"/>
              </w:rPr>
            </w:pPr>
            <w:r>
              <w:rPr/>
            </w:r>
          </w:p>
          <w:p>
            <w:pPr>
              <w:pStyle w:val="Normal"/>
              <w:ind w:end="-31" w:hanging="0"/>
              <w:jc w:val="center"/>
              <w:rPr/>
            </w:pPr>
            <w:r>
              <w:rPr>
                <w:rStyle w:val="Xformhint"/>
                <w:rFonts w:cs="Garamond" w:ascii="Garamond" w:hAnsi="Garamond"/>
                <w:i/>
                <w:iCs/>
                <w:sz w:val="22"/>
                <w:szCs w:val="22"/>
              </w:rPr>
              <w:t>Место находки</w:t>
            </w:r>
          </w:p>
        </w:tc>
      </w:tr>
      <w:tr>
        <w:trPr/>
        <w:tc>
          <w:tcPr>
            <w:tcW w:w="1080" w:type="dxa"/>
            <w:tcBorders>
              <w:top w:val="single" w:sz="4" w:space="0" w:color="000000"/>
              <w:start w:val="single" w:sz="4" w:space="0" w:color="000000"/>
              <w:bottom w:val="single" w:sz="4" w:space="0" w:color="000000"/>
              <w:insideH w:val="single" w:sz="4" w:space="0" w:color="000000"/>
            </w:tcBorders>
            <w:shd w:fill="auto" w:val="clear"/>
          </w:tcPr>
          <w:p>
            <w:pPr>
              <w:pStyle w:val="Normal"/>
              <w:ind w:end="-31" w:hanging="0"/>
              <w:rPr>
                <w:rFonts w:ascii="Garamond" w:hAnsi="Garamond" w:cs="Garamond"/>
                <w:sz w:val="22"/>
                <w:szCs w:val="22"/>
              </w:rPr>
            </w:pPr>
            <w:r>
              <w:rPr>
                <w:rFonts w:cs="Garamond" w:ascii="Garamond" w:hAnsi="Garamond"/>
                <w:sz w:val="22"/>
                <w:szCs w:val="22"/>
                <w:lang w:val="en-US"/>
              </w:rPr>
              <w:t>08/12-5/c2</w:t>
            </w:r>
          </w:p>
        </w:tc>
        <w:tc>
          <w:tcPr>
            <w:tcW w:w="1923" w:type="dxa"/>
            <w:tcBorders>
              <w:top w:val="single" w:sz="4" w:space="0" w:color="000000"/>
              <w:start w:val="single" w:sz="4" w:space="0" w:color="000000"/>
              <w:bottom w:val="single" w:sz="4" w:space="0" w:color="000000"/>
              <w:insideH w:val="single" w:sz="4" w:space="0" w:color="000000"/>
            </w:tcBorders>
            <w:shd w:fill="auto" w:val="clear"/>
          </w:tcPr>
          <w:p>
            <w:pPr>
              <w:pStyle w:val="Normal"/>
              <w:ind w:end="-31" w:hanging="0"/>
              <w:rPr>
                <w:rFonts w:ascii="Garamond" w:hAnsi="Garamond" w:cs="Garamond"/>
                <w:sz w:val="22"/>
                <w:szCs w:val="22"/>
              </w:rPr>
            </w:pPr>
            <w:r>
              <w:rPr>
                <w:rFonts w:cs="Garamond" w:ascii="Garamond" w:hAnsi="Garamond"/>
                <w:sz w:val="22"/>
                <w:szCs w:val="22"/>
              </w:rPr>
              <w:t>Трубки курительной чашка;</w:t>
            </w:r>
          </w:p>
          <w:p>
            <w:pPr>
              <w:pStyle w:val="Normal"/>
              <w:ind w:end="-31" w:hanging="0"/>
              <w:rPr/>
            </w:pPr>
            <w:r>
              <w:rPr>
                <w:rFonts w:cs="Garamond" w:ascii="Garamond" w:hAnsi="Garamond"/>
                <w:sz w:val="22"/>
                <w:szCs w:val="22"/>
              </w:rPr>
              <w:t>диаметр венчика 2,4 см, диаметр втулки 2,0 см, высота 4,6 см</w:t>
            </w:r>
          </w:p>
          <w:p>
            <w:pPr>
              <w:pStyle w:val="Normal"/>
              <w:ind w:end="-31" w:hanging="0"/>
              <w:rPr>
                <w:rFonts w:ascii="Garamond" w:hAnsi="Garamond" w:cs="Garamond"/>
                <w:sz w:val="8"/>
                <w:szCs w:val="8"/>
              </w:rPr>
            </w:pPr>
            <w:r>
              <w:rPr>
                <w:rFonts w:cs="Garamond" w:ascii="Garamond" w:hAnsi="Garamond"/>
                <w:sz w:val="8"/>
                <w:szCs w:val="8"/>
              </w:rPr>
            </w:r>
          </w:p>
        </w:tc>
        <w:tc>
          <w:tcPr>
            <w:tcW w:w="1924" w:type="dxa"/>
            <w:tcBorders>
              <w:top w:val="single" w:sz="4" w:space="0" w:color="000000"/>
              <w:start w:val="single" w:sz="4" w:space="0" w:color="000000"/>
              <w:bottom w:val="single" w:sz="4" w:space="0" w:color="000000"/>
              <w:insideH w:val="single" w:sz="4" w:space="0" w:color="000000"/>
            </w:tcBorders>
            <w:shd w:fill="auto" w:val="clear"/>
          </w:tcPr>
          <w:p>
            <w:pPr>
              <w:pStyle w:val="Normal"/>
              <w:ind w:end="-31" w:hanging="0"/>
              <w:rPr/>
            </w:pPr>
            <w:r>
              <w:rPr>
                <w:rFonts w:cs="Garamond" w:ascii="Garamond" w:hAnsi="Garamond"/>
                <w:sz w:val="22"/>
                <w:szCs w:val="22"/>
              </w:rPr>
              <w:t>мергельная (?) средне-тонкая плотная оранжевато-коричневая глина</w:t>
            </w:r>
          </w:p>
        </w:tc>
        <w:tc>
          <w:tcPr>
            <w:tcW w:w="1924" w:type="dxa"/>
            <w:tcBorders>
              <w:top w:val="single" w:sz="4" w:space="0" w:color="000000"/>
              <w:start w:val="single" w:sz="4" w:space="0" w:color="000000"/>
              <w:bottom w:val="single" w:sz="4" w:space="0" w:color="000000"/>
              <w:insideH w:val="single" w:sz="4" w:space="0" w:color="000000"/>
            </w:tcBorders>
            <w:shd w:fill="auto" w:val="clear"/>
          </w:tcPr>
          <w:p>
            <w:pPr>
              <w:pStyle w:val="Normal"/>
              <w:ind w:end="-31" w:hanging="0"/>
              <w:rPr>
                <w:rStyle w:val="Xformhint"/>
                <w:rFonts w:ascii="Garamond" w:hAnsi="Garamond" w:cs="Garamond"/>
                <w:iCs/>
                <w:sz w:val="22"/>
                <w:szCs w:val="22"/>
              </w:rPr>
            </w:pPr>
            <w:r>
              <w:rPr>
                <w:rStyle w:val="Xformhint"/>
                <w:rFonts w:cs="Garamond" w:ascii="Garamond" w:hAnsi="Garamond"/>
                <w:iCs/>
                <w:sz w:val="22"/>
                <w:szCs w:val="22"/>
              </w:rPr>
              <w:t>белый ангоб снаружи</w:t>
            </w:r>
          </w:p>
        </w:tc>
        <w:tc>
          <w:tcPr>
            <w:tcW w:w="1934"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Pr>
          <w:p>
            <w:pPr>
              <w:pStyle w:val="Normal"/>
              <w:ind w:end="-31" w:hanging="0"/>
              <w:rPr>
                <w:rStyle w:val="Xformhint"/>
                <w:rFonts w:ascii="Garamond" w:hAnsi="Garamond" w:cs="Garamond"/>
                <w:iCs/>
                <w:sz w:val="22"/>
                <w:szCs w:val="22"/>
              </w:rPr>
            </w:pPr>
            <w:r>
              <w:rPr>
                <w:rFonts w:cs="Garamond" w:ascii="Garamond" w:hAnsi="Garamond"/>
                <w:sz w:val="22"/>
                <w:szCs w:val="22"/>
              </w:rPr>
              <w:t xml:space="preserve">Участок </w:t>
            </w:r>
            <w:r>
              <w:rPr>
                <w:rFonts w:cs="Garamond" w:ascii="Garamond" w:hAnsi="Garamond"/>
                <w:sz w:val="22"/>
                <w:szCs w:val="22"/>
                <w:lang w:val="en-US"/>
              </w:rPr>
              <w:t>III</w:t>
            </w:r>
            <w:r>
              <w:rPr>
                <w:rFonts w:cs="Garamond" w:ascii="Garamond" w:hAnsi="Garamond"/>
                <w:sz w:val="22"/>
                <w:szCs w:val="22"/>
              </w:rPr>
              <w:t xml:space="preserve">, гробница </w:t>
            </w:r>
            <w:r>
              <w:rPr>
                <w:rFonts w:cs="Garamond" w:ascii="Garamond" w:hAnsi="Garamond"/>
                <w:sz w:val="22"/>
                <w:szCs w:val="22"/>
                <w:lang w:val="en-US"/>
              </w:rPr>
              <w:t>GE </w:t>
            </w:r>
            <w:r>
              <w:rPr>
                <w:rFonts w:cs="Garamond" w:ascii="Garamond" w:hAnsi="Garamond"/>
                <w:sz w:val="22"/>
                <w:szCs w:val="22"/>
              </w:rPr>
              <w:t>12, шахта 5, нижняя часть заполнения, отметка залегания 31,30 м</w:t>
            </w:r>
          </w:p>
        </w:tc>
      </w:tr>
    </w:tbl>
    <w:p>
      <w:pPr>
        <w:pStyle w:val="Normal"/>
        <w:ind w:end="-31" w:hanging="0"/>
        <w:jc w:val="both"/>
        <w:rPr>
          <w:rStyle w:val="Xformhint"/>
          <w:rFonts w:ascii="Garamond" w:hAnsi="Garamond" w:cs="Garamond"/>
          <w:iCs/>
          <w:sz w:val="22"/>
          <w:szCs w:val="22"/>
        </w:rPr>
      </w:pPr>
      <w:r>
        <w:rPr/>
      </w:r>
    </w:p>
    <w:p>
      <w:pPr>
        <w:pStyle w:val="Normal"/>
        <w:ind w:end="-31" w:firstLine="720"/>
        <w:jc w:val="both"/>
        <w:rPr/>
      </w:pPr>
      <w:r>
        <w:rPr>
          <w:rStyle w:val="Xformhint"/>
          <w:rFonts w:cs="Garamond" w:ascii="Garamond" w:hAnsi="Garamond"/>
          <w:b/>
          <w:iCs/>
        </w:rPr>
        <w:t>Трубки с нарциссовидной чашкой</w:t>
      </w:r>
    </w:p>
    <w:p>
      <w:pPr>
        <w:pStyle w:val="Normal"/>
        <w:ind w:end="-31" w:firstLine="720"/>
        <w:jc w:val="both"/>
        <w:rPr>
          <w:rStyle w:val="Xformhint"/>
          <w:rFonts w:ascii="Garamond" w:hAnsi="Garamond" w:cs="Garamond"/>
          <w:iCs/>
        </w:rPr>
      </w:pPr>
      <w:r>
        <w:rPr>
          <w:rStyle w:val="Xformhint"/>
          <w:rFonts w:cs="Garamond" w:ascii="Garamond" w:hAnsi="Garamond"/>
          <w:iCs/>
        </w:rPr>
        <w:t xml:space="preserve">Трубки, у которых чашка имеет дисковидное донце, мы решили обозначить как нарциссовидная форма из-за сходства с цветком нарцисса и по аналогии именованием лилиевидной формы. В отличие от последней, такую трубку с уплощенным дисковидным донцем можно было опереть о плоскую поверхность, а не держать все время в руках. Многочисленные изображения курильщиков (например, каирского торговца на картине </w:t>
      </w:r>
      <w:r>
        <w:rPr>
          <w:rFonts w:cs="Garamond" w:ascii="Garamond" w:hAnsi="Garamond"/>
          <w:bCs/>
          <w:shd w:fill="FFFFFF" w:val="clear"/>
        </w:rPr>
        <w:t>Ж.-Ж. А.</w:t>
      </w:r>
      <w:r>
        <w:rPr>
          <w:rFonts w:cs="Garamond" w:ascii="Garamond" w:hAnsi="Garamond"/>
          <w:bCs/>
          <w:shd w:fill="FFFFFF" w:val="clear"/>
          <w:lang w:val="en-US"/>
        </w:rPr>
        <w:t> </w:t>
      </w:r>
      <w:r>
        <w:rPr>
          <w:rFonts w:cs="Garamond" w:ascii="Garamond" w:hAnsi="Garamond"/>
          <w:bCs/>
          <w:shd w:fill="FFFFFF" w:val="clear"/>
        </w:rPr>
        <w:t>Леконта дю Нуи</w:t>
      </w:r>
      <w:r>
        <w:rPr>
          <w:rStyle w:val="Style14"/>
          <w:rStyle w:val="Style18"/>
          <w:rFonts w:cs="Garamond" w:ascii="Garamond" w:hAnsi="Garamond"/>
          <w:bCs/>
          <w:shd w:fill="FFFFFF" w:val="clear"/>
        </w:rPr>
        <w:footnoteReference w:id="7"/>
      </w:r>
      <w:r>
        <w:rPr>
          <w:rFonts w:cs="Garamond" w:ascii="Garamond" w:hAnsi="Garamond"/>
          <w:bCs/>
          <w:shd w:fill="FFFFFF" w:val="clear"/>
        </w:rPr>
        <w:t xml:space="preserve"> (</w:t>
      </w:r>
      <w:r>
        <w:rPr>
          <w:rFonts w:cs="Garamond" w:ascii="Garamond" w:hAnsi="Garamond"/>
          <w:bCs/>
          <w:i/>
          <w:shd w:fill="FFFFFF" w:val="clear"/>
        </w:rPr>
        <w:t>цветная вклейка, фото 9</w:t>
      </w:r>
      <w:r>
        <w:rPr>
          <w:rFonts w:cs="Garamond" w:ascii="Garamond" w:hAnsi="Garamond"/>
          <w:bCs/>
          <w:shd w:fill="FFFFFF" w:val="clear"/>
        </w:rPr>
        <w:t>)</w:t>
      </w:r>
      <w:r>
        <w:rPr>
          <w:rStyle w:val="Xformhint"/>
          <w:rFonts w:cs="Garamond" w:ascii="Garamond" w:hAnsi="Garamond"/>
          <w:iCs/>
        </w:rPr>
        <w:t xml:space="preserve"> и гаремных женщин</w:t>
      </w:r>
      <w:r>
        <w:rPr>
          <w:rStyle w:val="Style14"/>
          <w:rStyle w:val="Style18"/>
          <w:rFonts w:cs="Garamond" w:ascii="Garamond" w:hAnsi="Garamond"/>
          <w:iCs/>
        </w:rPr>
        <w:footnoteReference w:id="8"/>
      </w:r>
      <w:r>
        <w:rPr>
          <w:rStyle w:val="Xformhint"/>
          <w:rFonts w:cs="Garamond" w:ascii="Garamond" w:hAnsi="Garamond"/>
          <w:iCs/>
        </w:rPr>
        <w:t>) демонстрируют способ применения таких трубок с уплощенным донцем: человек мог сидеть и курить трубку на длинном чубуке, поставив ее на пол или на тарелку (</w:t>
      </w:r>
      <w:r>
        <w:rPr>
          <w:rStyle w:val="Xformhint"/>
          <w:rFonts w:cs="Garamond" w:ascii="Garamond" w:hAnsi="Garamond"/>
          <w:i/>
          <w:iCs/>
        </w:rPr>
        <w:t>илл. 2</w:t>
      </w:r>
      <w:r>
        <w:rPr>
          <w:rStyle w:val="Xformhint"/>
          <w:rFonts w:cs="Garamond" w:ascii="Garamond" w:hAnsi="Garamond"/>
          <w:iCs/>
        </w:rPr>
        <w:t>).</w:t>
      </w:r>
    </w:p>
    <w:p>
      <w:pPr>
        <w:pStyle w:val="Normal"/>
        <w:ind w:end="-31" w:firstLine="720"/>
        <w:jc w:val="both"/>
        <w:rPr/>
      </w:pPr>
      <w:r>
        <w:rPr>
          <w:rStyle w:val="Xformhint"/>
          <w:rFonts w:cs="Garamond" w:ascii="Garamond" w:hAnsi="Garamond"/>
          <w:iCs/>
        </w:rPr>
        <w:t>К этой группе отнесено три предмета (</w:t>
      </w:r>
      <w:r>
        <w:rPr>
          <w:rStyle w:val="Xformhint"/>
          <w:rFonts w:cs="Garamond" w:ascii="Garamond" w:hAnsi="Garamond"/>
          <w:i/>
          <w:iCs/>
        </w:rPr>
        <w:t>табл. 3, илл. 1</w:t>
      </w:r>
      <w:r>
        <w:rPr>
          <w:rStyle w:val="Xformhint"/>
          <w:rFonts w:cs="Garamond" w:ascii="Garamond" w:hAnsi="Garamond"/>
          <w:iCs/>
        </w:rPr>
        <w:t xml:space="preserve">), все они весьма примечательны. </w:t>
      </w:r>
      <w:r>
        <w:rPr>
          <w:rFonts w:cs="Garamond" w:ascii="Garamond" w:hAnsi="Garamond"/>
        </w:rPr>
        <w:t>Трубка 11/26/</w:t>
      </w:r>
      <w:r>
        <w:rPr>
          <w:rFonts w:cs="Garamond" w:ascii="Garamond" w:hAnsi="Garamond"/>
          <w:lang w:val="en-US"/>
        </w:rPr>
        <w:t>c</w:t>
      </w:r>
      <w:r>
        <w:rPr>
          <w:rFonts w:cs="Garamond" w:ascii="Garamond" w:hAnsi="Garamond"/>
        </w:rPr>
        <w:t xml:space="preserve">1 имеет необычную форму донца — на коническом поддоне. Аналогии ей пока отыскать не удалось, однако небольшой размер предмета и наличие черного лощеного ангоба снаружи — характерные признаки курительных трубок конца </w:t>
      </w:r>
      <w:r>
        <w:rPr>
          <w:rFonts w:cs="Garamond" w:ascii="Garamond" w:hAnsi="Garamond"/>
          <w:lang w:val="en-US"/>
        </w:rPr>
        <w:t>XVII</w:t>
      </w:r>
      <w:r>
        <w:rPr>
          <w:rFonts w:cs="Garamond" w:ascii="Garamond" w:hAnsi="Garamond"/>
        </w:rPr>
        <w:t xml:space="preserve"> — начала </w:t>
      </w:r>
      <w:r>
        <w:rPr>
          <w:rFonts w:cs="Garamond" w:ascii="Garamond" w:hAnsi="Garamond"/>
          <w:lang w:val="en-US"/>
        </w:rPr>
        <w:t>XVIII</w:t>
      </w:r>
      <w:r>
        <w:rPr>
          <w:rFonts w:cs="Garamond" w:ascii="Garamond" w:hAnsi="Garamond"/>
        </w:rPr>
        <w:t> вв. из Сарахане (Турция) [</w:t>
      </w:r>
      <w:r>
        <w:rPr>
          <w:rFonts w:cs="Garamond" w:ascii="Garamond" w:hAnsi="Garamond"/>
          <w:lang w:val="en-US"/>
        </w:rPr>
        <w:t>Hayes</w:t>
      </w:r>
      <w:r>
        <w:rPr>
          <w:rFonts w:cs="Garamond" w:ascii="Garamond" w:hAnsi="Garamond"/>
        </w:rPr>
        <w:t xml:space="preserve">, 1980, </w:t>
      </w:r>
      <w:r>
        <w:rPr>
          <w:rFonts w:cs="Garamond" w:ascii="Garamond" w:hAnsi="Garamond"/>
          <w:lang w:val="en-US"/>
        </w:rPr>
        <w:t>p</w:t>
      </w:r>
      <w:r>
        <w:rPr>
          <w:rFonts w:cs="Garamond" w:ascii="Garamond" w:hAnsi="Garamond"/>
        </w:rPr>
        <w:t>.</w:t>
      </w:r>
      <w:r>
        <w:rPr>
          <w:rFonts w:cs="Garamond" w:ascii="Garamond" w:hAnsi="Garamond"/>
          <w:lang w:val="en-US"/>
        </w:rPr>
        <w:t> </w:t>
      </w:r>
      <w:r>
        <w:rPr>
          <w:rFonts w:cs="Garamond" w:ascii="Garamond" w:hAnsi="Garamond"/>
        </w:rPr>
        <w:t xml:space="preserve">5–8; Robinson, 1985, </w:t>
      </w:r>
      <w:r>
        <w:rPr>
          <w:rFonts w:cs="Garamond" w:ascii="Garamond" w:hAnsi="Garamond"/>
          <w:lang w:val="en-US"/>
        </w:rPr>
        <w:t>p</w:t>
      </w:r>
      <w:r>
        <w:rPr>
          <w:rFonts w:cs="Garamond" w:ascii="Garamond" w:hAnsi="Garamond"/>
        </w:rPr>
        <w:t>.</w:t>
      </w:r>
      <w:r>
        <w:rPr>
          <w:rFonts w:cs="Garamond" w:ascii="Garamond" w:hAnsi="Garamond"/>
          <w:lang w:val="en-US"/>
        </w:rPr>
        <w:t> </w:t>
      </w:r>
      <w:r>
        <w:rPr>
          <w:rFonts w:cs="Garamond" w:ascii="Garamond" w:hAnsi="Garamond"/>
        </w:rPr>
        <w:t xml:space="preserve">194, </w:t>
      </w:r>
      <w:r>
        <w:rPr>
          <w:rFonts w:cs="Garamond" w:ascii="Garamond" w:hAnsi="Garamond"/>
          <w:lang w:val="en-US"/>
        </w:rPr>
        <w:t>pl</w:t>
      </w:r>
      <w:r>
        <w:rPr>
          <w:rFonts w:cs="Garamond" w:ascii="Garamond" w:hAnsi="Garamond"/>
        </w:rPr>
        <w:t>.</w:t>
      </w:r>
      <w:r>
        <w:rPr>
          <w:rFonts w:cs="Garamond" w:ascii="Garamond" w:hAnsi="Garamond"/>
          <w:lang w:val="en-US"/>
        </w:rPr>
        <w:t> </w:t>
      </w:r>
      <w:r>
        <w:rPr>
          <w:rFonts w:cs="Garamond" w:ascii="Garamond" w:hAnsi="Garamond"/>
        </w:rPr>
        <w:t>61 (А2)]. В то же время текстура глины скорее заставляет атрибутировать трубку 11/26/</w:t>
      </w:r>
      <w:r>
        <w:rPr>
          <w:rFonts w:cs="Garamond" w:ascii="Garamond" w:hAnsi="Garamond"/>
          <w:lang w:val="en-US"/>
        </w:rPr>
        <w:t>c</w:t>
      </w:r>
      <w:r>
        <w:rPr>
          <w:rFonts w:cs="Garamond" w:ascii="Garamond" w:hAnsi="Garamond"/>
        </w:rPr>
        <w:t>1 как изделие египетских мастеров, видимо, имитировавших турецкую продукцию.</w:t>
      </w:r>
    </w:p>
    <w:p>
      <w:pPr>
        <w:pStyle w:val="Normal"/>
        <w:ind w:end="-31" w:hanging="0"/>
        <w:jc w:val="both"/>
        <w:rPr>
          <w:rFonts w:ascii="Garamond" w:hAnsi="Garamond" w:cs="Garamond"/>
          <w:sz w:val="22"/>
          <w:szCs w:val="22"/>
        </w:rPr>
      </w:pPr>
      <w:r>
        <w:rPr>
          <w:rFonts w:cs="Garamond" w:ascii="Garamond" w:hAnsi="Garamond"/>
          <w:sz w:val="22"/>
          <w:szCs w:val="22"/>
        </w:rPr>
      </w:r>
    </w:p>
    <w:p>
      <w:pPr>
        <w:pStyle w:val="Normal"/>
        <w:ind w:end="-31" w:hanging="0"/>
        <w:jc w:val="both"/>
        <w:rPr/>
      </w:pPr>
      <w:r>
        <w:rPr>
          <w:rStyle w:val="Xformhint"/>
          <w:rFonts w:cs="Garamond" w:ascii="Garamond" w:hAnsi="Garamond"/>
          <w:i/>
          <w:iCs/>
          <w:sz w:val="22"/>
          <w:szCs w:val="22"/>
        </w:rPr>
        <w:t>Табл. 3</w:t>
      </w:r>
      <w:r>
        <w:rPr/>
        <w:t>. Керамические трубки с нарциссовидной чашкой из восточной Гизы</w:t>
      </w:r>
    </w:p>
    <w:tbl>
      <w:tblPr>
        <w:tblW w:w="8842" w:type="dxa"/>
        <w:jc w:val="start"/>
        <w:tblInd w:w="0" w:type="dxa"/>
        <w:tblBorders>
          <w:top w:val="single" w:sz="4" w:space="0" w:color="000000"/>
          <w:start w:val="single" w:sz="4" w:space="0" w:color="000000"/>
          <w:bottom w:val="single" w:sz="4" w:space="0" w:color="000000"/>
          <w:insideH w:val="single" w:sz="4" w:space="0" w:color="000000"/>
        </w:tblBorders>
        <w:tblCellMar>
          <w:top w:w="0" w:type="dxa"/>
          <w:start w:w="103" w:type="dxa"/>
          <w:bottom w:w="0" w:type="dxa"/>
          <w:end w:w="108" w:type="dxa"/>
        </w:tblCellMar>
      </w:tblPr>
      <w:tblGrid>
        <w:gridCol w:w="1260"/>
        <w:gridCol w:w="1800"/>
        <w:gridCol w:w="1924"/>
        <w:gridCol w:w="1924"/>
        <w:gridCol w:w="1934"/>
      </w:tblGrid>
      <w:tr>
        <w:trPr/>
        <w:tc>
          <w:tcPr>
            <w:tcW w:w="1260" w:type="dxa"/>
            <w:tcBorders>
              <w:top w:val="single" w:sz="4" w:space="0" w:color="000000"/>
              <w:start w:val="single" w:sz="4" w:space="0" w:color="000000"/>
              <w:bottom w:val="single" w:sz="4" w:space="0" w:color="000000"/>
              <w:insideH w:val="single" w:sz="4" w:space="0" w:color="000000"/>
            </w:tcBorders>
            <w:shd w:fill="auto" w:val="clear"/>
          </w:tcPr>
          <w:p>
            <w:pPr>
              <w:pStyle w:val="Normal"/>
              <w:snapToGrid w:val="false"/>
              <w:ind w:end="-31" w:hanging="0"/>
              <w:jc w:val="center"/>
              <w:rPr>
                <w:rStyle w:val="Xformhint"/>
                <w:rFonts w:ascii="Garamond" w:hAnsi="Garamond" w:cs="Garamond"/>
                <w:i/>
                <w:i/>
                <w:iCs/>
                <w:sz w:val="8"/>
                <w:szCs w:val="8"/>
              </w:rPr>
            </w:pPr>
            <w:r>
              <w:rPr/>
            </w:r>
          </w:p>
          <w:p>
            <w:pPr>
              <w:pStyle w:val="Normal"/>
              <w:ind w:end="-31" w:hanging="0"/>
              <w:jc w:val="center"/>
              <w:rPr/>
            </w:pPr>
            <w:r>
              <w:rPr>
                <w:rStyle w:val="Xformhint"/>
                <w:rFonts w:cs="Garamond" w:ascii="Garamond" w:hAnsi="Garamond"/>
                <w:i/>
                <w:iCs/>
                <w:sz w:val="22"/>
                <w:szCs w:val="22"/>
              </w:rPr>
              <w:t>Полевой номер</w:t>
            </w:r>
          </w:p>
        </w:tc>
        <w:tc>
          <w:tcPr>
            <w:tcW w:w="1800" w:type="dxa"/>
            <w:tcBorders>
              <w:top w:val="single" w:sz="4" w:space="0" w:color="000000"/>
              <w:start w:val="single" w:sz="4" w:space="0" w:color="000000"/>
              <w:bottom w:val="single" w:sz="4" w:space="0" w:color="000000"/>
              <w:insideH w:val="single" w:sz="4" w:space="0" w:color="000000"/>
            </w:tcBorders>
            <w:shd w:fill="auto" w:val="clear"/>
          </w:tcPr>
          <w:p>
            <w:pPr>
              <w:pStyle w:val="Normal"/>
              <w:snapToGrid w:val="false"/>
              <w:ind w:end="-31" w:hanging="0"/>
              <w:jc w:val="center"/>
              <w:rPr>
                <w:rStyle w:val="Xformhint"/>
                <w:rFonts w:ascii="Garamond" w:hAnsi="Garamond" w:cs="Garamond"/>
                <w:i/>
                <w:i/>
                <w:iCs/>
                <w:sz w:val="8"/>
                <w:szCs w:val="8"/>
              </w:rPr>
            </w:pPr>
            <w:r>
              <w:rPr/>
            </w:r>
          </w:p>
          <w:p>
            <w:pPr>
              <w:pStyle w:val="Normal"/>
              <w:ind w:end="-31" w:hanging="0"/>
              <w:jc w:val="center"/>
              <w:rPr/>
            </w:pPr>
            <w:r>
              <w:rPr>
                <w:rStyle w:val="Xformhint"/>
                <w:rFonts w:cs="Garamond" w:ascii="Garamond" w:hAnsi="Garamond"/>
                <w:i/>
                <w:iCs/>
                <w:sz w:val="22"/>
                <w:szCs w:val="22"/>
              </w:rPr>
              <w:t>Спецификация</w:t>
            </w:r>
          </w:p>
        </w:tc>
        <w:tc>
          <w:tcPr>
            <w:tcW w:w="1924" w:type="dxa"/>
            <w:tcBorders>
              <w:top w:val="single" w:sz="4" w:space="0" w:color="000000"/>
              <w:start w:val="single" w:sz="4" w:space="0" w:color="000000"/>
              <w:bottom w:val="single" w:sz="4" w:space="0" w:color="000000"/>
              <w:insideH w:val="single" w:sz="4" w:space="0" w:color="000000"/>
            </w:tcBorders>
            <w:shd w:fill="auto" w:val="clear"/>
          </w:tcPr>
          <w:p>
            <w:pPr>
              <w:pStyle w:val="Normal"/>
              <w:snapToGrid w:val="false"/>
              <w:ind w:end="-31" w:hanging="0"/>
              <w:jc w:val="center"/>
              <w:rPr>
                <w:rStyle w:val="Xformhint"/>
                <w:rFonts w:ascii="Garamond" w:hAnsi="Garamond" w:cs="Garamond"/>
                <w:i/>
                <w:i/>
                <w:iCs/>
                <w:sz w:val="8"/>
                <w:szCs w:val="8"/>
              </w:rPr>
            </w:pPr>
            <w:r>
              <w:rPr/>
            </w:r>
          </w:p>
          <w:p>
            <w:pPr>
              <w:pStyle w:val="Normal"/>
              <w:ind w:end="-31" w:hanging="0"/>
              <w:jc w:val="center"/>
              <w:rPr/>
            </w:pPr>
            <w:r>
              <w:rPr>
                <w:rStyle w:val="Xformhint"/>
                <w:rFonts w:cs="Garamond" w:ascii="Garamond" w:hAnsi="Garamond"/>
                <w:i/>
                <w:iCs/>
                <w:sz w:val="22"/>
                <w:szCs w:val="22"/>
              </w:rPr>
              <w:t>Особенности глины и отделки внешней поверхности</w:t>
            </w:r>
          </w:p>
          <w:p>
            <w:pPr>
              <w:pStyle w:val="Normal"/>
              <w:ind w:end="-31" w:hanging="0"/>
              <w:jc w:val="center"/>
              <w:rPr>
                <w:rStyle w:val="Xformhint"/>
                <w:rFonts w:ascii="Garamond" w:hAnsi="Garamond" w:cs="Garamond"/>
                <w:i/>
                <w:i/>
                <w:iCs/>
                <w:sz w:val="8"/>
                <w:szCs w:val="8"/>
              </w:rPr>
            </w:pPr>
            <w:r>
              <w:rPr/>
            </w:r>
          </w:p>
        </w:tc>
        <w:tc>
          <w:tcPr>
            <w:tcW w:w="1924" w:type="dxa"/>
            <w:tcBorders>
              <w:top w:val="single" w:sz="4" w:space="0" w:color="000000"/>
              <w:start w:val="single" w:sz="4" w:space="0" w:color="000000"/>
              <w:bottom w:val="single" w:sz="4" w:space="0" w:color="000000"/>
              <w:insideH w:val="single" w:sz="4" w:space="0" w:color="000000"/>
            </w:tcBorders>
            <w:shd w:fill="auto" w:val="clear"/>
          </w:tcPr>
          <w:p>
            <w:pPr>
              <w:pStyle w:val="Normal"/>
              <w:snapToGrid w:val="false"/>
              <w:ind w:end="-31" w:hanging="0"/>
              <w:jc w:val="center"/>
              <w:rPr>
                <w:rStyle w:val="Xformhint"/>
                <w:rFonts w:ascii="Garamond" w:hAnsi="Garamond" w:cs="Garamond"/>
                <w:i/>
                <w:i/>
                <w:iCs/>
                <w:sz w:val="8"/>
                <w:szCs w:val="8"/>
              </w:rPr>
            </w:pPr>
            <w:r>
              <w:rPr/>
            </w:r>
          </w:p>
          <w:p>
            <w:pPr>
              <w:pStyle w:val="Normal"/>
              <w:ind w:end="-31" w:hanging="0"/>
              <w:jc w:val="center"/>
              <w:rPr/>
            </w:pPr>
            <w:r>
              <w:rPr>
                <w:rStyle w:val="Xformhint"/>
                <w:rFonts w:cs="Garamond" w:ascii="Garamond" w:hAnsi="Garamond"/>
                <w:i/>
                <w:iCs/>
                <w:sz w:val="22"/>
                <w:szCs w:val="22"/>
              </w:rPr>
              <w:t>Особенности отделки внешней поверхности</w:t>
            </w:r>
          </w:p>
          <w:p>
            <w:pPr>
              <w:pStyle w:val="Normal"/>
              <w:ind w:end="-31" w:hanging="0"/>
              <w:jc w:val="center"/>
              <w:rPr>
                <w:rStyle w:val="Xformhint"/>
                <w:rFonts w:ascii="Garamond" w:hAnsi="Garamond" w:cs="Garamond"/>
                <w:i/>
                <w:i/>
                <w:iCs/>
                <w:sz w:val="22"/>
                <w:szCs w:val="22"/>
              </w:rPr>
            </w:pPr>
            <w:r>
              <w:rPr/>
            </w:r>
          </w:p>
        </w:tc>
        <w:tc>
          <w:tcPr>
            <w:tcW w:w="1934"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Pr>
          <w:p>
            <w:pPr>
              <w:pStyle w:val="Normal"/>
              <w:snapToGrid w:val="false"/>
              <w:ind w:end="-31" w:hanging="0"/>
              <w:jc w:val="center"/>
              <w:rPr>
                <w:rStyle w:val="Xformhint"/>
                <w:rFonts w:ascii="Garamond" w:hAnsi="Garamond" w:cs="Garamond"/>
                <w:i/>
                <w:i/>
                <w:iCs/>
                <w:sz w:val="8"/>
                <w:szCs w:val="8"/>
              </w:rPr>
            </w:pPr>
            <w:r>
              <w:rPr/>
            </w:r>
          </w:p>
          <w:p>
            <w:pPr>
              <w:pStyle w:val="Normal"/>
              <w:ind w:end="-31" w:hanging="0"/>
              <w:jc w:val="center"/>
              <w:rPr/>
            </w:pPr>
            <w:r>
              <w:rPr>
                <w:rStyle w:val="Xformhint"/>
                <w:rFonts w:cs="Garamond" w:ascii="Garamond" w:hAnsi="Garamond"/>
                <w:i/>
                <w:iCs/>
                <w:sz w:val="22"/>
                <w:szCs w:val="22"/>
              </w:rPr>
              <w:t>Место находки</w:t>
            </w:r>
          </w:p>
        </w:tc>
      </w:tr>
      <w:tr>
        <w:trPr/>
        <w:tc>
          <w:tcPr>
            <w:tcW w:w="1260" w:type="dxa"/>
            <w:tcBorders>
              <w:top w:val="single" w:sz="4" w:space="0" w:color="000000"/>
              <w:start w:val="single" w:sz="4" w:space="0" w:color="000000"/>
              <w:bottom w:val="single" w:sz="4" w:space="0" w:color="000000"/>
              <w:insideH w:val="single" w:sz="4" w:space="0" w:color="000000"/>
            </w:tcBorders>
            <w:shd w:fill="auto" w:val="clear"/>
          </w:tcPr>
          <w:p>
            <w:pPr>
              <w:pStyle w:val="Normal"/>
              <w:ind w:end="-31" w:hanging="0"/>
              <w:rPr>
                <w:rFonts w:ascii="Garamond" w:hAnsi="Garamond" w:cs="Garamond"/>
                <w:sz w:val="22"/>
                <w:szCs w:val="22"/>
              </w:rPr>
            </w:pPr>
            <w:r>
              <w:rPr>
                <w:rFonts w:cs="Garamond" w:ascii="Garamond" w:hAnsi="Garamond"/>
                <w:bCs/>
                <w:sz w:val="22"/>
                <w:szCs w:val="22"/>
                <w:lang w:val="en-US"/>
              </w:rPr>
              <w:t>07/20/c1</w:t>
            </w:r>
            <w:r>
              <w:rPr>
                <w:rFonts w:cs="Garamond" w:ascii="Garamond" w:hAnsi="Garamond"/>
                <w:bCs/>
                <w:sz w:val="22"/>
                <w:szCs w:val="22"/>
              </w:rPr>
              <w:t xml:space="preserve">, </w:t>
            </w:r>
            <w:r>
              <w:rPr>
                <w:rFonts w:cs="Garamond" w:ascii="Garamond" w:hAnsi="Garamond"/>
                <w:sz w:val="22"/>
                <w:szCs w:val="22"/>
                <w:lang w:val="en-US"/>
              </w:rPr>
              <w:t>16/22-2/c1</w:t>
            </w:r>
          </w:p>
        </w:tc>
        <w:tc>
          <w:tcPr>
            <w:tcW w:w="1800" w:type="dxa"/>
            <w:tcBorders>
              <w:top w:val="single" w:sz="4" w:space="0" w:color="000000"/>
              <w:start w:val="single" w:sz="4" w:space="0" w:color="000000"/>
              <w:bottom w:val="single" w:sz="4" w:space="0" w:color="000000"/>
              <w:insideH w:val="single" w:sz="4" w:space="0" w:color="000000"/>
            </w:tcBorders>
            <w:shd w:fill="auto" w:val="clear"/>
          </w:tcPr>
          <w:p>
            <w:pPr>
              <w:pStyle w:val="Normal"/>
              <w:ind w:end="-31" w:hanging="0"/>
              <w:rPr>
                <w:rFonts w:ascii="Garamond" w:hAnsi="Garamond" w:cs="Garamond"/>
                <w:sz w:val="22"/>
                <w:szCs w:val="22"/>
              </w:rPr>
            </w:pPr>
            <w:r>
              <w:rPr>
                <w:rFonts w:cs="Garamond" w:ascii="Garamond" w:hAnsi="Garamond"/>
                <w:sz w:val="22"/>
                <w:szCs w:val="22"/>
              </w:rPr>
              <w:t>Трубки курительной чашка (два фрагмента);</w:t>
            </w:r>
          </w:p>
          <w:p>
            <w:pPr>
              <w:pStyle w:val="Normal"/>
              <w:autoSpaceDE w:val="false"/>
              <w:ind w:end="-31" w:hanging="0"/>
              <w:rPr>
                <w:rFonts w:ascii="Garamond" w:hAnsi="Garamond" w:cs="Garamond"/>
                <w:sz w:val="22"/>
                <w:szCs w:val="22"/>
              </w:rPr>
            </w:pPr>
            <w:r>
              <w:rPr>
                <w:rFonts w:cs="Garamond" w:ascii="Garamond" w:hAnsi="Garamond"/>
                <w:sz w:val="22"/>
                <w:szCs w:val="22"/>
              </w:rPr>
              <w:t>диаметр венчика 4,0 см, высота 3,1 см, толщина стенок</w:t>
            </w:r>
          </w:p>
          <w:p>
            <w:pPr>
              <w:pStyle w:val="Normal"/>
              <w:autoSpaceDE w:val="false"/>
              <w:ind w:end="-31" w:hanging="0"/>
              <w:rPr/>
            </w:pPr>
            <w:r>
              <w:rPr>
                <w:rFonts w:cs="Garamond" w:ascii="Garamond" w:hAnsi="Garamond"/>
                <w:sz w:val="22"/>
                <w:szCs w:val="22"/>
                <w:lang w:val="en-US"/>
              </w:rPr>
              <w:t>0,3–0,4 </w:t>
            </w:r>
            <w:r>
              <w:rPr>
                <w:rFonts w:cs="Garamond" w:ascii="Garamond" w:hAnsi="Garamond"/>
                <w:sz w:val="22"/>
                <w:szCs w:val="22"/>
              </w:rPr>
              <w:t>см</w:t>
            </w:r>
          </w:p>
        </w:tc>
        <w:tc>
          <w:tcPr>
            <w:tcW w:w="1924" w:type="dxa"/>
            <w:tcBorders>
              <w:top w:val="single" w:sz="4" w:space="0" w:color="000000"/>
              <w:start w:val="single" w:sz="4" w:space="0" w:color="000000"/>
              <w:bottom w:val="single" w:sz="4" w:space="0" w:color="000000"/>
              <w:insideH w:val="single" w:sz="4" w:space="0" w:color="000000"/>
            </w:tcBorders>
            <w:shd w:fill="auto" w:val="clear"/>
          </w:tcPr>
          <w:p>
            <w:pPr>
              <w:pStyle w:val="Normal"/>
              <w:ind w:end="-31" w:hanging="0"/>
              <w:rPr>
                <w:rFonts w:ascii="Garamond" w:hAnsi="Garamond" w:cs="Garamond"/>
                <w:sz w:val="22"/>
                <w:szCs w:val="22"/>
              </w:rPr>
            </w:pPr>
            <w:r>
              <w:rPr>
                <w:rFonts w:cs="Garamond" w:ascii="Garamond" w:hAnsi="Garamond"/>
                <w:sz w:val="22"/>
                <w:szCs w:val="22"/>
              </w:rPr>
              <w:t>аллювиальная тонкая плотная коричневая глина без видимых включений</w:t>
            </w:r>
          </w:p>
        </w:tc>
        <w:tc>
          <w:tcPr>
            <w:tcW w:w="1924" w:type="dxa"/>
            <w:tcBorders>
              <w:top w:val="single" w:sz="4" w:space="0" w:color="000000"/>
              <w:start w:val="single" w:sz="4" w:space="0" w:color="000000"/>
              <w:bottom w:val="single" w:sz="4" w:space="0" w:color="000000"/>
              <w:insideH w:val="single" w:sz="4" w:space="0" w:color="000000"/>
            </w:tcBorders>
            <w:shd w:fill="auto" w:val="clear"/>
          </w:tcPr>
          <w:p>
            <w:pPr>
              <w:pStyle w:val="Normal"/>
              <w:ind w:end="-31" w:hanging="0"/>
              <w:rPr>
                <w:rFonts w:ascii="Garamond" w:hAnsi="Garamond" w:cs="Garamond"/>
                <w:sz w:val="22"/>
                <w:szCs w:val="22"/>
              </w:rPr>
            </w:pPr>
            <w:r>
              <w:rPr>
                <w:rFonts w:cs="Garamond" w:ascii="Garamond" w:hAnsi="Garamond"/>
                <w:sz w:val="22"/>
                <w:szCs w:val="22"/>
              </w:rPr>
              <w:t>темно-красный лак снаружи; штампованный орнамент в нижней части снаружи</w:t>
            </w:r>
          </w:p>
        </w:tc>
        <w:tc>
          <w:tcPr>
            <w:tcW w:w="1934"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Pr>
          <w:p>
            <w:pPr>
              <w:pStyle w:val="Normal"/>
              <w:autoSpaceDE w:val="false"/>
              <w:ind w:end="-31" w:hanging="0"/>
              <w:rPr>
                <w:rStyle w:val="Xformhint"/>
                <w:rFonts w:ascii="Garamond" w:hAnsi="Garamond" w:cs="Garamond"/>
                <w:sz w:val="22"/>
                <w:szCs w:val="22"/>
              </w:rPr>
            </w:pPr>
            <w:r>
              <w:rPr>
                <w:rFonts w:cs="Garamond" w:ascii="Garamond" w:hAnsi="Garamond"/>
                <w:sz w:val="22"/>
                <w:szCs w:val="22"/>
              </w:rPr>
              <w:t xml:space="preserve">Участок </w:t>
            </w:r>
            <w:r>
              <w:rPr>
                <w:rFonts w:cs="Garamond" w:ascii="Garamond" w:hAnsi="Garamond"/>
                <w:sz w:val="22"/>
                <w:szCs w:val="22"/>
                <w:lang w:val="en-US"/>
              </w:rPr>
              <w:t>III</w:t>
            </w:r>
            <w:r>
              <w:rPr>
                <w:rFonts w:cs="Garamond" w:ascii="Garamond" w:hAnsi="Garamond"/>
                <w:sz w:val="22"/>
                <w:szCs w:val="22"/>
              </w:rPr>
              <w:t xml:space="preserve">, гробница </w:t>
            </w:r>
            <w:r>
              <w:rPr>
                <w:rFonts w:cs="Garamond" w:ascii="Garamond" w:hAnsi="Garamond"/>
                <w:sz w:val="22"/>
                <w:szCs w:val="22"/>
                <w:lang w:val="en-US"/>
              </w:rPr>
              <w:t>GE </w:t>
            </w:r>
            <w:r>
              <w:rPr>
                <w:rFonts w:cs="Garamond" w:ascii="Garamond" w:hAnsi="Garamond"/>
                <w:sz w:val="22"/>
                <w:szCs w:val="22"/>
              </w:rPr>
              <w:t xml:space="preserve">20–22, засыпка часовни </w:t>
            </w:r>
            <w:r>
              <w:rPr>
                <w:rFonts w:cs="Garamond" w:ascii="Garamond" w:hAnsi="Garamond"/>
                <w:sz w:val="22"/>
                <w:szCs w:val="22"/>
                <w:lang w:val="en-US"/>
              </w:rPr>
              <w:t>GE</w:t>
            </w:r>
            <w:r>
              <w:rPr>
                <w:rFonts w:cs="Garamond" w:ascii="Garamond" w:hAnsi="Garamond"/>
                <w:sz w:val="22"/>
                <w:szCs w:val="22"/>
              </w:rPr>
              <w:t> 20 (отметка залегания 37,25 м); погребальная камера 2А, слой 4, отметка залегания 34,90–35,50 м</w:t>
            </w:r>
          </w:p>
        </w:tc>
      </w:tr>
      <w:tr>
        <w:trPr/>
        <w:tc>
          <w:tcPr>
            <w:tcW w:w="1260" w:type="dxa"/>
            <w:tcBorders>
              <w:top w:val="single" w:sz="4" w:space="0" w:color="000000"/>
              <w:start w:val="single" w:sz="4" w:space="0" w:color="000000"/>
              <w:bottom w:val="single" w:sz="4" w:space="0" w:color="000000"/>
              <w:insideH w:val="single" w:sz="4" w:space="0" w:color="000000"/>
            </w:tcBorders>
            <w:shd w:fill="auto" w:val="clear"/>
          </w:tcPr>
          <w:p>
            <w:pPr>
              <w:pStyle w:val="Normal"/>
              <w:ind w:end="-31" w:hanging="0"/>
              <w:rPr>
                <w:rFonts w:ascii="Garamond" w:hAnsi="Garamond" w:cs="Garamond"/>
                <w:bCs/>
                <w:sz w:val="22"/>
                <w:szCs w:val="22"/>
                <w:lang w:val="en-US"/>
              </w:rPr>
            </w:pPr>
            <w:r>
              <w:rPr>
                <w:rFonts w:cs="Garamond" w:ascii="Garamond" w:hAnsi="Garamond"/>
                <w:sz w:val="22"/>
                <w:szCs w:val="22"/>
              </w:rPr>
              <w:t>19/19</w:t>
            </w:r>
            <w:r>
              <w:rPr>
                <w:rFonts w:cs="Garamond" w:ascii="Garamond" w:hAnsi="Garamond"/>
                <w:sz w:val="22"/>
                <w:szCs w:val="22"/>
                <w:lang w:val="en-US"/>
              </w:rPr>
              <w:t>A/</w:t>
            </w:r>
            <w:r>
              <w:rPr>
                <w:rFonts w:cs="Garamond" w:ascii="Garamond" w:hAnsi="Garamond"/>
                <w:sz w:val="22"/>
                <w:szCs w:val="22"/>
              </w:rPr>
              <w:t>1</w:t>
            </w:r>
          </w:p>
        </w:tc>
        <w:tc>
          <w:tcPr>
            <w:tcW w:w="1800" w:type="dxa"/>
            <w:tcBorders>
              <w:top w:val="single" w:sz="4" w:space="0" w:color="000000"/>
              <w:start w:val="single" w:sz="4" w:space="0" w:color="000000"/>
              <w:bottom w:val="single" w:sz="4" w:space="0" w:color="000000"/>
              <w:insideH w:val="single" w:sz="4" w:space="0" w:color="000000"/>
            </w:tcBorders>
            <w:shd w:fill="auto" w:val="clear"/>
          </w:tcPr>
          <w:p>
            <w:pPr>
              <w:pStyle w:val="Normal"/>
              <w:ind w:end="-31" w:hanging="0"/>
              <w:rPr>
                <w:rFonts w:ascii="Garamond" w:hAnsi="Garamond" w:cs="Garamond"/>
                <w:sz w:val="22"/>
                <w:szCs w:val="22"/>
              </w:rPr>
            </w:pPr>
            <w:r>
              <w:rPr>
                <w:rFonts w:cs="Garamond" w:ascii="Garamond" w:hAnsi="Garamond"/>
                <w:sz w:val="22"/>
                <w:szCs w:val="22"/>
              </w:rPr>
              <w:t>Трубки курительной коническая втулка чашки;</w:t>
            </w:r>
          </w:p>
          <w:p>
            <w:pPr>
              <w:pStyle w:val="Normal"/>
              <w:ind w:end="-31" w:hanging="0"/>
              <w:rPr>
                <w:rFonts w:ascii="Garamond" w:hAnsi="Garamond" w:cs="Garamond"/>
                <w:sz w:val="22"/>
                <w:szCs w:val="22"/>
              </w:rPr>
            </w:pPr>
            <w:r>
              <w:rPr>
                <w:rFonts w:cs="Garamond" w:ascii="Garamond" w:hAnsi="Garamond"/>
                <w:sz w:val="22"/>
                <w:szCs w:val="22"/>
              </w:rPr>
              <w:t>диаметр 2,9 см, толщина стенок 0,4–0,6 см</w:t>
            </w:r>
          </w:p>
        </w:tc>
        <w:tc>
          <w:tcPr>
            <w:tcW w:w="1924" w:type="dxa"/>
            <w:tcBorders>
              <w:top w:val="single" w:sz="4" w:space="0" w:color="000000"/>
              <w:start w:val="single" w:sz="4" w:space="0" w:color="000000"/>
              <w:bottom w:val="single" w:sz="4" w:space="0" w:color="000000"/>
              <w:insideH w:val="single" w:sz="4" w:space="0" w:color="000000"/>
            </w:tcBorders>
            <w:shd w:fill="auto" w:val="clear"/>
          </w:tcPr>
          <w:p>
            <w:pPr>
              <w:pStyle w:val="Normal"/>
              <w:ind w:end="-31" w:hanging="0"/>
              <w:rPr/>
            </w:pPr>
            <w:r>
              <w:rPr>
                <w:rFonts w:cs="Garamond" w:ascii="Garamond" w:hAnsi="Garamond"/>
                <w:sz w:val="22"/>
                <w:szCs w:val="22"/>
              </w:rPr>
              <w:t>тонкая плотная красная (7.5</w:t>
            </w:r>
            <w:r>
              <w:rPr>
                <w:rFonts w:cs="Garamond" w:ascii="Garamond" w:hAnsi="Garamond"/>
                <w:sz w:val="22"/>
                <w:szCs w:val="22"/>
                <w:lang w:val="en-US"/>
              </w:rPr>
              <w:t>R</w:t>
            </w:r>
            <w:r>
              <w:rPr>
                <w:rFonts w:cs="Garamond" w:ascii="Garamond" w:hAnsi="Garamond"/>
                <w:sz w:val="22"/>
                <w:szCs w:val="22"/>
              </w:rPr>
              <w:t>5/6) глина без видимых включений</w:t>
            </w:r>
          </w:p>
        </w:tc>
        <w:tc>
          <w:tcPr>
            <w:tcW w:w="1924" w:type="dxa"/>
            <w:tcBorders>
              <w:top w:val="single" w:sz="4" w:space="0" w:color="000000"/>
              <w:start w:val="single" w:sz="4" w:space="0" w:color="000000"/>
              <w:bottom w:val="single" w:sz="4" w:space="0" w:color="000000"/>
              <w:insideH w:val="single" w:sz="4" w:space="0" w:color="000000"/>
            </w:tcBorders>
            <w:shd w:fill="auto" w:val="clear"/>
          </w:tcPr>
          <w:p>
            <w:pPr>
              <w:pStyle w:val="Normal"/>
              <w:ind w:end="-31" w:hanging="0"/>
              <w:rPr>
                <w:rFonts w:ascii="Garamond" w:hAnsi="Garamond" w:cs="Garamond"/>
                <w:sz w:val="22"/>
                <w:szCs w:val="22"/>
              </w:rPr>
            </w:pPr>
            <w:r>
              <w:rPr>
                <w:rFonts w:cs="Garamond" w:ascii="Garamond" w:hAnsi="Garamond"/>
                <w:sz w:val="22"/>
                <w:szCs w:val="22"/>
              </w:rPr>
              <w:t>красный ангоб и лощение снаружи; три полосы штампованного орнамента снаружи; золочение по краю втулки и по третьей полосе орнамента-штампа</w:t>
            </w:r>
          </w:p>
        </w:tc>
        <w:tc>
          <w:tcPr>
            <w:tcW w:w="1934"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Pr>
          <w:p>
            <w:pPr>
              <w:pStyle w:val="Normal"/>
              <w:autoSpaceDE w:val="false"/>
              <w:ind w:end="-31" w:hanging="0"/>
              <w:rPr/>
            </w:pPr>
            <w:r>
              <w:rPr>
                <w:rFonts w:cs="Garamond" w:ascii="Garamond" w:hAnsi="Garamond"/>
                <w:sz w:val="22"/>
                <w:szCs w:val="22"/>
              </w:rPr>
              <w:t xml:space="preserve">Участок </w:t>
            </w:r>
            <w:r>
              <w:rPr>
                <w:rFonts w:cs="Garamond" w:ascii="Garamond" w:hAnsi="Garamond"/>
                <w:sz w:val="22"/>
                <w:szCs w:val="22"/>
                <w:lang w:val="en-US"/>
              </w:rPr>
              <w:t>III</w:t>
            </w:r>
            <w:r>
              <w:rPr>
                <w:rFonts w:cs="Garamond" w:ascii="Garamond" w:hAnsi="Garamond"/>
                <w:sz w:val="22"/>
                <w:szCs w:val="22"/>
              </w:rPr>
              <w:t xml:space="preserve">, гробница </w:t>
            </w:r>
            <w:r>
              <w:rPr>
                <w:rFonts w:cs="Garamond" w:ascii="Garamond" w:hAnsi="Garamond"/>
                <w:sz w:val="22"/>
                <w:szCs w:val="22"/>
                <w:lang w:val="en-US"/>
              </w:rPr>
              <w:t>GE </w:t>
            </w:r>
            <w:r>
              <w:rPr>
                <w:rFonts w:cs="Garamond" w:ascii="Garamond" w:hAnsi="Garamond"/>
                <w:sz w:val="22"/>
                <w:szCs w:val="22"/>
              </w:rPr>
              <w:t>19, часовня 19А, входная зона, верхний перемешанный слой</w:t>
            </w:r>
          </w:p>
        </w:tc>
      </w:tr>
      <w:tr>
        <w:trPr/>
        <w:tc>
          <w:tcPr>
            <w:tcW w:w="1260" w:type="dxa"/>
            <w:tcBorders>
              <w:top w:val="single" w:sz="4" w:space="0" w:color="000000"/>
              <w:start w:val="single" w:sz="4" w:space="0" w:color="000000"/>
              <w:bottom w:val="single" w:sz="4" w:space="0" w:color="000000"/>
              <w:insideH w:val="single" w:sz="4" w:space="0" w:color="000000"/>
            </w:tcBorders>
            <w:shd w:fill="auto" w:val="clear"/>
          </w:tcPr>
          <w:p>
            <w:pPr>
              <w:pStyle w:val="Normal"/>
              <w:ind w:end="-31" w:hanging="0"/>
              <w:rPr/>
            </w:pPr>
            <w:r>
              <w:rPr>
                <w:rFonts w:cs="Garamond" w:ascii="Garamond" w:hAnsi="Garamond"/>
                <w:sz w:val="22"/>
                <w:szCs w:val="22"/>
              </w:rPr>
              <w:t>11/26/</w:t>
            </w:r>
            <w:r>
              <w:rPr>
                <w:rFonts w:cs="Garamond" w:ascii="Garamond" w:hAnsi="Garamond"/>
                <w:sz w:val="22"/>
                <w:szCs w:val="22"/>
                <w:lang w:val="en-US"/>
              </w:rPr>
              <w:t>c</w:t>
            </w:r>
            <w:r>
              <w:rPr>
                <w:rFonts w:cs="Garamond" w:ascii="Garamond" w:hAnsi="Garamond"/>
                <w:sz w:val="22"/>
                <w:szCs w:val="22"/>
              </w:rPr>
              <w:t>1</w:t>
            </w:r>
          </w:p>
        </w:tc>
        <w:tc>
          <w:tcPr>
            <w:tcW w:w="1800" w:type="dxa"/>
            <w:tcBorders>
              <w:top w:val="single" w:sz="4" w:space="0" w:color="000000"/>
              <w:start w:val="single" w:sz="4" w:space="0" w:color="000000"/>
              <w:bottom w:val="single" w:sz="4" w:space="0" w:color="000000"/>
              <w:insideH w:val="single" w:sz="4" w:space="0" w:color="000000"/>
            </w:tcBorders>
            <w:shd w:fill="auto" w:val="clear"/>
          </w:tcPr>
          <w:p>
            <w:pPr>
              <w:pStyle w:val="Normal"/>
              <w:ind w:end="-31" w:hanging="0"/>
              <w:rPr>
                <w:rFonts w:ascii="Garamond" w:hAnsi="Garamond" w:cs="Garamond"/>
                <w:sz w:val="22"/>
                <w:szCs w:val="22"/>
              </w:rPr>
            </w:pPr>
            <w:r>
              <w:rPr>
                <w:rFonts w:cs="Garamond" w:ascii="Garamond" w:hAnsi="Garamond"/>
                <w:sz w:val="22"/>
                <w:szCs w:val="22"/>
              </w:rPr>
              <w:t>Трубки курительной донце чашки;</w:t>
            </w:r>
          </w:p>
          <w:p>
            <w:pPr>
              <w:pStyle w:val="Normal"/>
              <w:ind w:end="-31" w:hanging="0"/>
              <w:rPr>
                <w:rFonts w:ascii="Garamond" w:hAnsi="Garamond" w:cs="Garamond"/>
                <w:sz w:val="22"/>
                <w:szCs w:val="22"/>
              </w:rPr>
            </w:pPr>
            <w:r>
              <w:rPr>
                <w:rFonts w:cs="Garamond" w:ascii="Garamond" w:hAnsi="Garamond"/>
                <w:sz w:val="22"/>
                <w:szCs w:val="22"/>
              </w:rPr>
              <w:t>диаметр донца 3,1 см, толщина стенок 0,2–0,3 см</w:t>
            </w:r>
          </w:p>
          <w:p>
            <w:pPr>
              <w:pStyle w:val="Normal"/>
              <w:ind w:end="-31" w:hanging="0"/>
              <w:rPr>
                <w:rFonts w:ascii="Garamond" w:hAnsi="Garamond" w:cs="Garamond"/>
                <w:sz w:val="8"/>
                <w:szCs w:val="8"/>
              </w:rPr>
            </w:pPr>
            <w:r>
              <w:rPr>
                <w:rFonts w:cs="Garamond" w:ascii="Garamond" w:hAnsi="Garamond"/>
                <w:sz w:val="8"/>
                <w:szCs w:val="8"/>
              </w:rPr>
            </w:r>
          </w:p>
        </w:tc>
        <w:tc>
          <w:tcPr>
            <w:tcW w:w="1924" w:type="dxa"/>
            <w:tcBorders>
              <w:top w:val="single" w:sz="4" w:space="0" w:color="000000"/>
              <w:start w:val="single" w:sz="4" w:space="0" w:color="000000"/>
              <w:bottom w:val="single" w:sz="4" w:space="0" w:color="000000"/>
              <w:insideH w:val="single" w:sz="4" w:space="0" w:color="000000"/>
            </w:tcBorders>
            <w:shd w:fill="auto" w:val="clear"/>
          </w:tcPr>
          <w:p>
            <w:pPr>
              <w:pStyle w:val="Normal"/>
              <w:ind w:end="-31" w:hanging="0"/>
              <w:rPr>
                <w:rFonts w:ascii="Garamond" w:hAnsi="Garamond" w:cs="Garamond"/>
                <w:sz w:val="22"/>
                <w:szCs w:val="22"/>
              </w:rPr>
            </w:pPr>
            <w:r>
              <w:rPr>
                <w:rFonts w:cs="Garamond" w:ascii="Garamond" w:hAnsi="Garamond"/>
                <w:sz w:val="22"/>
                <w:szCs w:val="22"/>
              </w:rPr>
              <w:t>мергельная тонкая плотная темно-бежевая глина без видимых включений</w:t>
            </w:r>
          </w:p>
        </w:tc>
        <w:tc>
          <w:tcPr>
            <w:tcW w:w="1924" w:type="dxa"/>
            <w:tcBorders>
              <w:top w:val="single" w:sz="4" w:space="0" w:color="000000"/>
              <w:start w:val="single" w:sz="4" w:space="0" w:color="000000"/>
              <w:bottom w:val="single" w:sz="4" w:space="0" w:color="000000"/>
              <w:insideH w:val="single" w:sz="4" w:space="0" w:color="000000"/>
            </w:tcBorders>
            <w:shd w:fill="auto" w:val="clear"/>
          </w:tcPr>
          <w:p>
            <w:pPr>
              <w:pStyle w:val="Normal"/>
              <w:ind w:end="-31" w:hanging="0"/>
              <w:rPr>
                <w:rFonts w:ascii="Garamond" w:hAnsi="Garamond" w:cs="Garamond"/>
                <w:sz w:val="22"/>
                <w:szCs w:val="22"/>
              </w:rPr>
            </w:pPr>
            <w:r>
              <w:rPr>
                <w:rFonts w:cs="Garamond" w:ascii="Garamond" w:hAnsi="Garamond"/>
                <w:sz w:val="22"/>
                <w:szCs w:val="22"/>
              </w:rPr>
              <w:t>черный лощеный ангоб снаружи</w:t>
            </w:r>
          </w:p>
        </w:tc>
        <w:tc>
          <w:tcPr>
            <w:tcW w:w="1934"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Pr>
          <w:p>
            <w:pPr>
              <w:pStyle w:val="Normal"/>
              <w:ind w:end="-31" w:hanging="0"/>
              <w:rPr/>
            </w:pPr>
            <w:r>
              <w:rPr>
                <w:rFonts w:cs="Garamond" w:ascii="Garamond" w:hAnsi="Garamond"/>
                <w:sz w:val="22"/>
                <w:szCs w:val="22"/>
              </w:rPr>
              <w:t xml:space="preserve">Участок </w:t>
            </w:r>
            <w:r>
              <w:rPr>
                <w:rFonts w:cs="Garamond" w:ascii="Garamond" w:hAnsi="Garamond"/>
                <w:sz w:val="22"/>
                <w:szCs w:val="22"/>
                <w:lang w:val="en-US"/>
              </w:rPr>
              <w:t>III</w:t>
            </w:r>
            <w:r>
              <w:rPr>
                <w:rFonts w:cs="Garamond" w:ascii="Garamond" w:hAnsi="Garamond"/>
                <w:sz w:val="22"/>
                <w:szCs w:val="22"/>
              </w:rPr>
              <w:t>, шахта 26, средняя часть заполнения, отметка залегания 29,02–29,82 м</w:t>
            </w:r>
          </w:p>
        </w:tc>
      </w:tr>
    </w:tbl>
    <w:p>
      <w:pPr>
        <w:pStyle w:val="Normal"/>
        <w:ind w:end="-31" w:hanging="0"/>
        <w:jc w:val="both"/>
        <w:rPr>
          <w:rStyle w:val="Xformhint"/>
          <w:rFonts w:ascii="Garamond" w:hAnsi="Garamond" w:cs="Garamond"/>
          <w:iCs/>
          <w:sz w:val="22"/>
          <w:szCs w:val="22"/>
        </w:rPr>
      </w:pPr>
      <w:r>
        <w:rPr/>
      </w:r>
    </w:p>
    <w:p>
      <w:pPr>
        <w:pStyle w:val="Normal"/>
        <w:ind w:end="-31" w:firstLine="720"/>
        <w:jc w:val="both"/>
        <w:rPr>
          <w:rFonts w:ascii="Garamond" w:hAnsi="Garamond" w:cs="Garamond"/>
        </w:rPr>
      </w:pPr>
      <w:r>
        <w:rPr>
          <w:rFonts w:cs="Garamond" w:ascii="Garamond" w:hAnsi="Garamond"/>
        </w:rPr>
        <w:t>Трубка 19/19</w:t>
      </w:r>
      <w:r>
        <w:rPr>
          <w:rFonts w:cs="Garamond" w:ascii="Garamond" w:hAnsi="Garamond"/>
          <w:lang w:val="en-US"/>
        </w:rPr>
        <w:t>A</w:t>
      </w:r>
      <w:r>
        <w:rPr>
          <w:rFonts w:cs="Garamond" w:ascii="Garamond" w:hAnsi="Garamond"/>
        </w:rPr>
        <w:t>/1, найденная в засыпке культового помещения гробницы Перинеджу (</w:t>
      </w:r>
      <w:r>
        <w:rPr>
          <w:rFonts w:cs="Garamond" w:ascii="Garamond" w:hAnsi="Garamond"/>
          <w:lang w:val="en-US"/>
        </w:rPr>
        <w:t>GE </w:t>
      </w:r>
      <w:r>
        <w:rPr>
          <w:rFonts w:cs="Garamond" w:ascii="Garamond" w:hAnsi="Garamond"/>
        </w:rPr>
        <w:t xml:space="preserve">19) в 2019 г., является привозным изделием. Несмотря на то, что от нее сохранилась лишь втулка конической формы, на краях виден переход в тулово с дисковидным донцем, что является основанием ее отнесения к нарциссовидному типу. Фрагмент предмета примечателен своей яркой красной тонкой глиной, а также наличием сетчатого вдавленного орнамента, но главное – позолотой по краю втулки и по одной из полос узора. Красная глина тонкой текстуры, золочение или серебрение отдельных частей предмета – характерные признаки продукции гончарных мастерских стамбульского района Топхане, специализировавшихся с конца </w:t>
      </w:r>
      <w:r>
        <w:rPr>
          <w:rFonts w:cs="Garamond" w:ascii="Garamond" w:hAnsi="Garamond"/>
          <w:lang w:val="en-US"/>
        </w:rPr>
        <w:t>XVIII</w:t>
      </w:r>
      <w:r>
        <w:rPr>
          <w:rFonts w:cs="Garamond" w:ascii="Garamond" w:hAnsi="Garamond"/>
        </w:rPr>
        <w:t> в. на изготовлении курительных принадлежностей (трубок (</w:t>
      </w:r>
      <w:r>
        <w:rPr>
          <w:rFonts w:cs="Garamond" w:ascii="Garamond" w:hAnsi="Garamond"/>
          <w:i/>
          <w:iCs/>
        </w:rPr>
        <w:t>Tophane lüle</w:t>
      </w:r>
      <w:r>
        <w:rPr>
          <w:rFonts w:cs="Garamond" w:ascii="Garamond" w:hAnsi="Garamond"/>
          <w:iCs/>
        </w:rPr>
        <w:t>)</w:t>
      </w:r>
      <w:r>
        <w:rPr>
          <w:rFonts w:cs="Garamond" w:ascii="Garamond" w:hAnsi="Garamond"/>
        </w:rPr>
        <w:t xml:space="preserve"> и кальянных чаш), чайной и кофейной посуды [</w:t>
      </w:r>
      <w:r>
        <w:rPr>
          <w:rFonts w:cs="Garamond" w:ascii="Garamond" w:hAnsi="Garamond"/>
          <w:lang w:val="en-US"/>
        </w:rPr>
        <w:t>Bakla</w:t>
      </w:r>
      <w:r>
        <w:rPr>
          <w:rFonts w:cs="Garamond" w:ascii="Garamond" w:hAnsi="Garamond"/>
        </w:rPr>
        <w:t xml:space="preserve">, 1993; </w:t>
      </w:r>
      <w:r>
        <w:rPr>
          <w:rStyle w:val="Style16"/>
          <w:rFonts w:cs="Garamond" w:ascii="Garamond" w:hAnsi="Garamond"/>
          <w:bCs/>
          <w:i w:val="false"/>
          <w:iCs w:val="false"/>
          <w:shd w:fill="FFFFFF" w:val="clear"/>
          <w:lang w:val="en-US"/>
        </w:rPr>
        <w:t>Tan</w:t>
      </w:r>
      <w:r>
        <w:rPr>
          <w:rFonts w:cs="Garamond" w:ascii="Garamond" w:hAnsi="Garamond"/>
          <w:shd w:fill="FFFFFF" w:val="clear"/>
        </w:rPr>
        <w:t xml:space="preserve">, </w:t>
      </w:r>
      <w:r>
        <w:rPr>
          <w:rStyle w:val="Style16"/>
          <w:rFonts w:cs="Garamond" w:ascii="Garamond" w:hAnsi="Garamond"/>
          <w:bCs/>
          <w:i w:val="false"/>
          <w:iCs w:val="false"/>
          <w:shd w:fill="FFFFFF" w:val="clear"/>
          <w:lang w:val="en-US"/>
        </w:rPr>
        <w:t>Bursa</w:t>
      </w:r>
      <w:r>
        <w:rPr>
          <w:rFonts w:cs="Garamond" w:ascii="Garamond" w:hAnsi="Garamond"/>
          <w:shd w:fill="FFFFFF" w:val="clear"/>
        </w:rPr>
        <w:t xml:space="preserve">, 2014, </w:t>
      </w:r>
      <w:r>
        <w:rPr>
          <w:rFonts w:cs="Garamond" w:ascii="Garamond" w:hAnsi="Garamond"/>
          <w:shd w:fill="FFFFFF" w:val="clear"/>
          <w:lang w:val="en-US"/>
        </w:rPr>
        <w:t>p</w:t>
      </w:r>
      <w:r>
        <w:rPr>
          <w:rFonts w:cs="Garamond" w:ascii="Garamond" w:hAnsi="Garamond"/>
          <w:shd w:fill="FFFFFF" w:val="clear"/>
        </w:rPr>
        <w:t>.</w:t>
      </w:r>
      <w:r>
        <w:rPr>
          <w:rFonts w:cs="Garamond" w:ascii="Garamond" w:hAnsi="Garamond"/>
          <w:shd w:fill="FFFFFF" w:val="clear"/>
          <w:lang w:val="en-US"/>
        </w:rPr>
        <w:t> </w:t>
      </w:r>
      <w:r>
        <w:rPr>
          <w:rFonts w:cs="Garamond" w:ascii="Garamond" w:hAnsi="Garamond"/>
          <w:shd w:fill="FFFFFF" w:val="clear"/>
        </w:rPr>
        <w:t>322</w:t>
      </w:r>
      <w:r>
        <w:rPr>
          <w:rFonts w:cs="Garamond" w:ascii="Garamond" w:hAnsi="Garamond"/>
        </w:rPr>
        <w:t xml:space="preserve">]. В период расцвета — в первой половине </w:t>
      </w:r>
      <w:r>
        <w:rPr>
          <w:rFonts w:cs="Garamond" w:ascii="Garamond" w:hAnsi="Garamond"/>
          <w:lang w:val="en-US"/>
        </w:rPr>
        <w:t>XIX</w:t>
      </w:r>
      <w:r>
        <w:rPr>
          <w:rFonts w:cs="Garamond" w:ascii="Garamond" w:hAnsi="Garamond"/>
        </w:rPr>
        <w:t> вв. — гильдия Топхане насчитывала до 60 трубочных мастеров, каждый из которых имел свое клеймо, а те, что снабжали своей продукцией османскую верхушку, использовали для маркировки имперские знаки-</w:t>
      </w:r>
      <w:r>
        <w:rPr>
          <w:rFonts w:cs="Garamond" w:ascii="Garamond" w:hAnsi="Garamond"/>
          <w:i/>
        </w:rPr>
        <w:t xml:space="preserve">тугры </w:t>
      </w:r>
      <w:r>
        <w:rPr>
          <w:rFonts w:cs="Garamond" w:ascii="Garamond" w:hAnsi="Garamond"/>
        </w:rPr>
        <w:t>[</w:t>
      </w:r>
      <w:r>
        <w:rPr>
          <w:rFonts w:eastAsia="TimesNewRomanPSMT;MS Gothic" w:cs="Garamond" w:ascii="Garamond" w:hAnsi="Garamond"/>
          <w:lang w:val="en-US"/>
        </w:rPr>
        <w:t>Haan</w:t>
      </w:r>
      <w:r>
        <w:rPr>
          <w:rFonts w:eastAsia="TimesNewRomanPSMT;MS Gothic" w:cs="Garamond" w:ascii="Garamond" w:hAnsi="Garamond"/>
        </w:rPr>
        <w:t xml:space="preserve">, 2004, </w:t>
      </w:r>
      <w:r>
        <w:rPr>
          <w:rFonts w:eastAsia="TimesNewRomanPSMT;MS Gothic" w:cs="Garamond" w:ascii="Garamond" w:hAnsi="Garamond"/>
          <w:lang w:val="en-US"/>
        </w:rPr>
        <w:t>p</w:t>
      </w:r>
      <w:r>
        <w:rPr>
          <w:rFonts w:eastAsia="TimesNewRomanPSMT;MS Gothic" w:cs="Garamond" w:ascii="Garamond" w:hAnsi="Garamond"/>
        </w:rPr>
        <w:t>.</w:t>
      </w:r>
      <w:r>
        <w:rPr>
          <w:rFonts w:eastAsia="TimesNewRomanPSMT;MS Gothic" w:cs="Garamond" w:ascii="Garamond" w:hAnsi="Garamond"/>
          <w:lang w:val="en-US"/>
        </w:rPr>
        <w:t> </w:t>
      </w:r>
      <w:r>
        <w:rPr>
          <w:rFonts w:eastAsia="TimesNewRomanPSMT;MS Gothic" w:cs="Garamond" w:ascii="Garamond" w:hAnsi="Garamond"/>
        </w:rPr>
        <w:t>79–87]</w:t>
      </w:r>
      <w:r>
        <w:rPr>
          <w:rFonts w:cs="Garamond" w:ascii="Garamond" w:hAnsi="Garamond"/>
        </w:rPr>
        <w:t xml:space="preserve">. Клеймо могло ставиться как на боковую часть втулки, так и на чашку; втулка трубки из Гизы не имеет клейма, видимо, оно было на несохранившейся чашке. </w:t>
      </w:r>
    </w:p>
    <w:p>
      <w:pPr>
        <w:pStyle w:val="Normal"/>
        <w:ind w:end="-31" w:firstLine="720"/>
        <w:jc w:val="both"/>
        <w:rPr>
          <w:rFonts w:ascii="Garamond" w:hAnsi="Garamond" w:cs="Garamond"/>
        </w:rPr>
      </w:pPr>
      <w:r>
        <w:rPr>
          <w:rFonts w:cs="Garamond" w:ascii="Garamond" w:hAnsi="Garamond"/>
        </w:rPr>
        <w:t>В литературе в основном сообщают, что керамические позолоченные или посеребренные курительные трубки и посуда Топхане предназначались для османской элиты [</w:t>
      </w:r>
      <w:r>
        <w:rPr>
          <w:rStyle w:val="Addmd"/>
          <w:rFonts w:cs="Garamond" w:ascii="Garamond" w:hAnsi="Garamond"/>
          <w:shd w:fill="FFFFFF" w:val="clear"/>
          <w:lang w:val="en-US"/>
        </w:rPr>
        <w:t>Faroqhi</w:t>
      </w:r>
      <w:r>
        <w:rPr>
          <w:rStyle w:val="Addmd"/>
          <w:rFonts w:cs="Garamond" w:ascii="Garamond" w:hAnsi="Garamond"/>
          <w:shd w:fill="FFFFFF" w:val="clear"/>
        </w:rPr>
        <w:t xml:space="preserve">, 2016, </w:t>
      </w:r>
      <w:r>
        <w:rPr>
          <w:rStyle w:val="Addmd"/>
          <w:rFonts w:cs="Garamond" w:ascii="Garamond" w:hAnsi="Garamond"/>
          <w:shd w:fill="FFFFFF" w:val="clear"/>
          <w:lang w:val="en-US"/>
        </w:rPr>
        <w:t>p</w:t>
      </w:r>
      <w:r>
        <w:rPr>
          <w:rStyle w:val="Addmd"/>
          <w:rFonts w:cs="Garamond" w:ascii="Garamond" w:hAnsi="Garamond"/>
          <w:shd w:fill="FFFFFF" w:val="clear"/>
        </w:rPr>
        <w:t>.</w:t>
      </w:r>
      <w:r>
        <w:rPr>
          <w:rStyle w:val="Addmd"/>
          <w:rFonts w:cs="Garamond" w:ascii="Garamond" w:hAnsi="Garamond"/>
          <w:shd w:fill="FFFFFF" w:val="clear"/>
          <w:lang w:val="en-US"/>
        </w:rPr>
        <w:t> </w:t>
      </w:r>
      <w:r>
        <w:rPr>
          <w:rStyle w:val="Addmd"/>
          <w:rFonts w:cs="Garamond" w:ascii="Garamond" w:hAnsi="Garamond"/>
          <w:shd w:fill="FFFFFF" w:val="clear"/>
        </w:rPr>
        <w:t>194</w:t>
      </w:r>
      <w:r>
        <w:rPr>
          <w:rFonts w:cs="Garamond" w:ascii="Garamond" w:hAnsi="Garamond"/>
        </w:rPr>
        <w:t>]. Хотя вряд ли стамбульские мастера были полностью нацелены на представителей высшего слоя населения Османской империи: среди изделий «стиля Топхане» есть действительно отличающиеся высочайшей тонкостью работы и отделкой трубки, принадлежавшие высокопоставленным лицам (например, трубка, приписываемая Али-паше Янинскому</w:t>
      </w:r>
      <w:r>
        <w:rPr>
          <w:rStyle w:val="Style14"/>
          <w:rStyle w:val="Style18"/>
          <w:rFonts w:cs="Garamond" w:ascii="Garamond" w:hAnsi="Garamond"/>
        </w:rPr>
        <w:footnoteReference w:id="9"/>
      </w:r>
      <w:r>
        <w:rPr>
          <w:rFonts w:cs="Garamond" w:ascii="Garamond" w:hAnsi="Garamond"/>
        </w:rPr>
        <w:t xml:space="preserve"> [Robinson, 1985, </w:t>
      </w:r>
      <w:r>
        <w:rPr>
          <w:rFonts w:cs="Garamond" w:ascii="Garamond" w:hAnsi="Garamond"/>
          <w:lang w:val="en-US"/>
        </w:rPr>
        <w:t>p</w:t>
      </w:r>
      <w:r>
        <w:rPr>
          <w:rFonts w:cs="Garamond" w:ascii="Garamond" w:hAnsi="Garamond"/>
        </w:rPr>
        <w:t>.</w:t>
      </w:r>
      <w:r>
        <w:rPr>
          <w:rFonts w:cs="Garamond" w:ascii="Garamond" w:hAnsi="Garamond"/>
          <w:lang w:val="en-US"/>
        </w:rPr>
        <w:t> </w:t>
      </w:r>
      <w:r>
        <w:rPr>
          <w:rFonts w:cs="Garamond" w:ascii="Garamond" w:hAnsi="Garamond"/>
        </w:rPr>
        <w:t xml:space="preserve">166, </w:t>
      </w:r>
      <w:r>
        <w:rPr>
          <w:rFonts w:cs="Garamond" w:ascii="Garamond" w:hAnsi="Garamond"/>
          <w:lang w:val="en-US"/>
        </w:rPr>
        <w:t>pl</w:t>
      </w:r>
      <w:r>
        <w:rPr>
          <w:rFonts w:cs="Garamond" w:ascii="Garamond" w:hAnsi="Garamond"/>
        </w:rPr>
        <w:t>.</w:t>
      </w:r>
      <w:r>
        <w:rPr>
          <w:rFonts w:cs="Garamond" w:ascii="Garamond" w:hAnsi="Garamond"/>
          <w:lang w:val="en-US"/>
        </w:rPr>
        <w:t> </w:t>
      </w:r>
      <w:r>
        <w:rPr>
          <w:rFonts w:cs="Garamond" w:ascii="Garamond" w:hAnsi="Garamond"/>
        </w:rPr>
        <w:t>44</w:t>
      </w:r>
      <w:r>
        <w:rPr>
          <w:rFonts w:cs="Garamond" w:ascii="Garamond" w:hAnsi="Garamond"/>
          <w:lang w:val="en-US"/>
        </w:rPr>
        <w:t>c</w:t>
      </w:r>
      <w:r>
        <w:rPr>
          <w:rFonts w:cs="Garamond" w:ascii="Garamond" w:hAnsi="Garamond"/>
        </w:rPr>
        <w:t>, 45]), так и несколько более скоромные предметы, которые могли найти спрос у среднего класса турок-османов или быть вывезены торговцами в другие части Османской империи, например, в Египет: Фредерик У. Фэрхолт, посетивший эту страну в начале 1860-х гг., упоминал, что в лавках Александрии можно было купить стамбульские курительные трубки, наряду с египетскими, произведенными в Асьюте [</w:t>
      </w:r>
      <w:r>
        <w:rPr>
          <w:rFonts w:cs="Garamond" w:ascii="Garamond" w:hAnsi="Garamond"/>
          <w:lang w:val="en-US"/>
        </w:rPr>
        <w:t>Fairholt</w:t>
      </w:r>
      <w:r>
        <w:rPr>
          <w:rFonts w:cs="Garamond" w:ascii="Garamond" w:hAnsi="Garamond"/>
        </w:rPr>
        <w:t xml:space="preserve">, 1862, </w:t>
      </w:r>
      <w:r>
        <w:rPr>
          <w:rFonts w:cs="Garamond" w:ascii="Garamond" w:hAnsi="Garamond"/>
          <w:lang w:val="en-US"/>
        </w:rPr>
        <w:t>p</w:t>
      </w:r>
      <w:r>
        <w:rPr>
          <w:rFonts w:cs="Garamond" w:ascii="Garamond" w:hAnsi="Garamond"/>
        </w:rPr>
        <w:t>.</w:t>
      </w:r>
      <w:r>
        <w:rPr>
          <w:rFonts w:cs="Garamond" w:ascii="Garamond" w:hAnsi="Garamond"/>
          <w:lang w:val="en-US"/>
        </w:rPr>
        <w:t> </w:t>
      </w:r>
      <w:r>
        <w:rPr>
          <w:rFonts w:cs="Garamond" w:ascii="Garamond" w:hAnsi="Garamond"/>
        </w:rPr>
        <w:t>19–20].</w:t>
      </w:r>
    </w:p>
    <w:p>
      <w:pPr>
        <w:pStyle w:val="Normal"/>
        <w:ind w:end="-31" w:firstLine="720"/>
        <w:jc w:val="both"/>
        <w:rPr>
          <w:rFonts w:ascii="Garamond" w:hAnsi="Garamond" w:cs="Garamond"/>
        </w:rPr>
      </w:pPr>
      <w:r>
        <w:rPr>
          <w:rFonts w:cs="Garamond" w:ascii="Garamond" w:hAnsi="Garamond"/>
        </w:rPr>
        <w:t>Форма втулки, как у 19/19</w:t>
      </w:r>
      <w:r>
        <w:rPr>
          <w:rFonts w:cs="Garamond" w:ascii="Garamond" w:hAnsi="Garamond"/>
          <w:lang w:val="en-US"/>
        </w:rPr>
        <w:t>A</w:t>
      </w:r>
      <w:r>
        <w:rPr>
          <w:rFonts w:cs="Garamond" w:ascii="Garamond" w:hAnsi="Garamond"/>
        </w:rPr>
        <w:t xml:space="preserve">/1 из Гизы, является, по мнению Р. Робинсон, поздней вариацией, возникшей в последних десятилетиях </w:t>
      </w:r>
      <w:r>
        <w:rPr>
          <w:rFonts w:cs="Garamond" w:ascii="Garamond" w:hAnsi="Garamond"/>
          <w:lang w:val="en-US"/>
        </w:rPr>
        <w:t>XIX</w:t>
      </w:r>
      <w:r>
        <w:rPr>
          <w:rFonts w:cs="Garamond" w:ascii="Garamond" w:hAnsi="Garamond"/>
        </w:rPr>
        <w:t xml:space="preserve"> в. и использовавшейся в начале </w:t>
      </w:r>
      <w:r>
        <w:rPr>
          <w:rFonts w:cs="Garamond" w:ascii="Garamond" w:hAnsi="Garamond"/>
          <w:lang w:val="en-US"/>
        </w:rPr>
        <w:t>XX</w:t>
      </w:r>
      <w:r>
        <w:rPr>
          <w:rFonts w:cs="Garamond" w:ascii="Garamond" w:hAnsi="Garamond"/>
        </w:rPr>
        <w:t xml:space="preserve"> в. [Robinson, 1985, </w:t>
      </w:r>
      <w:r>
        <w:rPr>
          <w:rFonts w:cs="Garamond" w:ascii="Garamond" w:hAnsi="Garamond"/>
          <w:lang w:val="en-US"/>
        </w:rPr>
        <w:t>p</w:t>
      </w:r>
      <w:r>
        <w:rPr>
          <w:rFonts w:cs="Garamond" w:ascii="Garamond" w:hAnsi="Garamond"/>
        </w:rPr>
        <w:t>.</w:t>
      </w:r>
      <w:r>
        <w:rPr>
          <w:rFonts w:cs="Garamond" w:ascii="Garamond" w:hAnsi="Garamond"/>
          <w:lang w:val="en-US"/>
        </w:rPr>
        <w:t> </w:t>
      </w:r>
      <w:r>
        <w:rPr>
          <w:rFonts w:cs="Garamond" w:ascii="Garamond" w:hAnsi="Garamond"/>
        </w:rPr>
        <w:t>189 (</w:t>
      </w:r>
      <w:r>
        <w:rPr>
          <w:rFonts w:cs="Garamond" w:ascii="Garamond" w:hAnsi="Garamond"/>
          <w:lang w:val="en-US"/>
        </w:rPr>
        <w:t>C</w:t>
      </w:r>
      <w:r>
        <w:rPr>
          <w:rFonts w:cs="Garamond" w:ascii="Garamond" w:hAnsi="Garamond"/>
        </w:rPr>
        <w:t>106)]. Близкие по форме и стилю декора трубки из Топхане датированы 1860-ми — 1900-ми гг. [</w:t>
      </w:r>
      <w:r>
        <w:rPr>
          <w:rFonts w:eastAsia="TimesNewRomanPSMT;MS Gothic" w:cs="Garamond" w:ascii="Garamond" w:hAnsi="Garamond"/>
          <w:lang w:val="en-US"/>
        </w:rPr>
        <w:t>Haan</w:t>
      </w:r>
      <w:r>
        <w:rPr>
          <w:rFonts w:eastAsia="TimesNewRomanPSMT;MS Gothic" w:cs="Garamond" w:ascii="Garamond" w:hAnsi="Garamond"/>
        </w:rPr>
        <w:t xml:space="preserve">, 2004, </w:t>
      </w:r>
      <w:r>
        <w:rPr>
          <w:rFonts w:eastAsia="TimesNewRomanPSMT;MS Gothic" w:cs="Garamond" w:ascii="Garamond" w:hAnsi="Garamond"/>
          <w:lang w:val="en-US"/>
        </w:rPr>
        <w:t>p</w:t>
      </w:r>
      <w:r>
        <w:rPr>
          <w:rFonts w:eastAsia="TimesNewRomanPSMT;MS Gothic" w:cs="Garamond" w:ascii="Garamond" w:hAnsi="Garamond"/>
        </w:rPr>
        <w:t>.</w:t>
      </w:r>
      <w:r>
        <w:rPr>
          <w:rFonts w:eastAsia="TimesNewRomanPSMT;MS Gothic" w:cs="Garamond" w:ascii="Garamond" w:hAnsi="Garamond"/>
          <w:lang w:val="en-US"/>
        </w:rPr>
        <w:t> </w:t>
      </w:r>
      <w:r>
        <w:rPr>
          <w:rFonts w:eastAsia="TimesNewRomanPSMT;MS Gothic" w:cs="Garamond" w:ascii="Garamond" w:hAnsi="Garamond"/>
        </w:rPr>
        <w:t xml:space="preserve">83–84, </w:t>
      </w:r>
      <w:r>
        <w:rPr>
          <w:rFonts w:eastAsia="TimesNewRomanPSMT;MS Gothic" w:cs="Garamond" w:ascii="Garamond" w:hAnsi="Garamond"/>
          <w:lang w:val="en-US"/>
        </w:rPr>
        <w:t>fig</w:t>
      </w:r>
      <w:r>
        <w:rPr>
          <w:rFonts w:eastAsia="TimesNewRomanPSMT;MS Gothic" w:cs="Garamond" w:ascii="Garamond" w:hAnsi="Garamond"/>
        </w:rPr>
        <w:t>.</w:t>
      </w:r>
      <w:r>
        <w:rPr>
          <w:rFonts w:eastAsia="TimesNewRomanPSMT;MS Gothic" w:cs="Garamond" w:ascii="Garamond" w:hAnsi="Garamond"/>
          <w:lang w:val="en-US"/>
        </w:rPr>
        <w:t> </w:t>
      </w:r>
      <w:r>
        <w:rPr>
          <w:rFonts w:eastAsia="TimesNewRomanPSMT;MS Gothic" w:cs="Garamond" w:ascii="Garamond" w:hAnsi="Garamond"/>
        </w:rPr>
        <w:t>2, 8, 11–12</w:t>
      </w:r>
      <w:r>
        <w:rPr>
          <w:rFonts w:cs="Garamond" w:ascii="Garamond" w:hAnsi="Garamond"/>
        </w:rPr>
        <w:t>] (</w:t>
      </w:r>
      <w:r>
        <w:rPr>
          <w:rFonts w:cs="Garamond" w:ascii="Garamond" w:hAnsi="Garamond"/>
          <w:i/>
        </w:rPr>
        <w:t>цветная вклейка, фото 10</w:t>
      </w:r>
      <w:r>
        <w:rPr>
          <w:rFonts w:cs="Garamond" w:ascii="Garamond" w:hAnsi="Garamond"/>
        </w:rPr>
        <w:t xml:space="preserve">), что определяет датировку гизехского предмета. Верхняя дата бытования изделий «стиля Топхане» ограничена 1929 г. — именно тогда закрыл свою лавку последний мастер Топхане. Причиной упадка индустрии керамических трубок послужило распространение курения сигар и сигарет во время Первой мировой войны, что сказалось и на восточных, и на европейских производителях: в 1926 г. прекратила существование основная часть французских гончарных мастерских (кроме Бонно, продержавшейся до 1955 г.) [Robinson, 1985, </w:t>
      </w:r>
      <w:r>
        <w:rPr>
          <w:rFonts w:cs="Garamond" w:ascii="Garamond" w:hAnsi="Garamond"/>
          <w:lang w:val="en-US"/>
        </w:rPr>
        <w:t>p</w:t>
      </w:r>
      <w:r>
        <w:rPr>
          <w:rFonts w:cs="Garamond" w:ascii="Garamond" w:hAnsi="Garamond"/>
        </w:rPr>
        <w:t>.</w:t>
      </w:r>
      <w:r>
        <w:rPr>
          <w:rFonts w:cs="Garamond" w:ascii="Garamond" w:hAnsi="Garamond"/>
          <w:lang w:val="en-US"/>
        </w:rPr>
        <w:t> </w:t>
      </w:r>
      <w:r>
        <w:rPr>
          <w:rFonts w:cs="Garamond" w:ascii="Garamond" w:hAnsi="Garamond"/>
        </w:rPr>
        <w:t>194].</w:t>
      </w:r>
    </w:p>
    <w:p>
      <w:pPr>
        <w:pStyle w:val="Normal"/>
        <w:ind w:end="-31" w:firstLine="720"/>
        <w:jc w:val="both"/>
        <w:rPr/>
      </w:pPr>
      <w:r>
        <w:rPr>
          <w:rStyle w:val="Xformhint"/>
          <w:rFonts w:cs="Garamond" w:ascii="Garamond" w:hAnsi="Garamond"/>
          <w:iCs/>
        </w:rPr>
        <w:t xml:space="preserve">От трубки </w:t>
      </w:r>
      <w:r>
        <w:rPr>
          <w:rFonts w:cs="Garamond" w:ascii="Garamond" w:hAnsi="Garamond"/>
          <w:bCs/>
        </w:rPr>
        <w:t>07/20/</w:t>
      </w:r>
      <w:r>
        <w:rPr>
          <w:rFonts w:cs="Garamond" w:ascii="Garamond" w:hAnsi="Garamond"/>
          <w:bCs/>
          <w:lang w:val="en-US"/>
        </w:rPr>
        <w:t>c</w:t>
      </w:r>
      <w:r>
        <w:rPr>
          <w:rFonts w:cs="Garamond" w:ascii="Garamond" w:hAnsi="Garamond"/>
          <w:bCs/>
        </w:rPr>
        <w:t xml:space="preserve">1, </w:t>
      </w:r>
      <w:r>
        <w:rPr>
          <w:rFonts w:cs="Garamond" w:ascii="Garamond" w:hAnsi="Garamond"/>
        </w:rPr>
        <w:t>16/22-2/</w:t>
      </w:r>
      <w:r>
        <w:rPr>
          <w:rFonts w:cs="Garamond" w:ascii="Garamond" w:hAnsi="Garamond"/>
          <w:lang w:val="en-US"/>
        </w:rPr>
        <w:t>c</w:t>
      </w:r>
      <w:r>
        <w:rPr>
          <w:rFonts w:cs="Garamond" w:ascii="Garamond" w:hAnsi="Garamond"/>
        </w:rPr>
        <w:t>1 было обнаружено два фрагмента: в 2007 г. при расчистке культового помещения гробницы Персенеба (</w:t>
      </w:r>
      <w:r>
        <w:rPr>
          <w:rFonts w:cs="Garamond" w:ascii="Garamond" w:hAnsi="Garamond"/>
          <w:lang w:val="en-US"/>
        </w:rPr>
        <w:t>LG </w:t>
      </w:r>
      <w:r>
        <w:rPr>
          <w:rFonts w:cs="Garamond" w:ascii="Garamond" w:hAnsi="Garamond"/>
        </w:rPr>
        <w:t xml:space="preserve">78 / </w:t>
      </w:r>
      <w:r>
        <w:rPr>
          <w:rFonts w:cs="Garamond" w:ascii="Garamond" w:hAnsi="Garamond"/>
          <w:lang w:val="en-US"/>
        </w:rPr>
        <w:t>GE </w:t>
      </w:r>
      <w:r>
        <w:rPr>
          <w:rFonts w:cs="Garamond" w:ascii="Garamond" w:hAnsi="Garamond"/>
        </w:rPr>
        <w:t>20–22) была найдена основная часть трубки; спустя 9 лет, в 2016 г. при археологическом изучении заполнения погребальной камеры 2А, предназначавшейся для Персенеба, выявлен фрагмент венчика [</w:t>
      </w:r>
      <w:r>
        <w:rPr>
          <w:rFonts w:cs="Garamond" w:ascii="Garamond" w:hAnsi="Garamond"/>
          <w:lang w:val="en-US"/>
        </w:rPr>
        <w:t>Kormysheva</w:t>
      </w:r>
      <w:r>
        <w:rPr>
          <w:rFonts w:cs="Garamond" w:ascii="Garamond" w:hAnsi="Garamond"/>
        </w:rPr>
        <w:t xml:space="preserve"> </w:t>
      </w:r>
      <w:r>
        <w:rPr>
          <w:rFonts w:cs="Garamond" w:ascii="Garamond" w:hAnsi="Garamond"/>
          <w:lang w:val="en-US"/>
        </w:rPr>
        <w:t>et</w:t>
      </w:r>
      <w:r>
        <w:rPr>
          <w:rFonts w:cs="Garamond" w:ascii="Garamond" w:hAnsi="Garamond"/>
        </w:rPr>
        <w:t xml:space="preserve"> </w:t>
      </w:r>
      <w:r>
        <w:rPr>
          <w:rFonts w:cs="Garamond" w:ascii="Garamond" w:hAnsi="Garamond"/>
          <w:lang w:val="en-US"/>
        </w:rPr>
        <w:t>al</w:t>
      </w:r>
      <w:r>
        <w:rPr>
          <w:rFonts w:cs="Garamond" w:ascii="Garamond" w:hAnsi="Garamond"/>
        </w:rPr>
        <w:t xml:space="preserve">., 2018, </w:t>
      </w:r>
      <w:r>
        <w:rPr>
          <w:rFonts w:cs="Garamond" w:ascii="Garamond" w:hAnsi="Garamond"/>
          <w:lang w:val="en-US"/>
        </w:rPr>
        <w:t>p</w:t>
      </w:r>
      <w:r>
        <w:rPr>
          <w:rFonts w:cs="Garamond" w:ascii="Garamond" w:hAnsi="Garamond"/>
        </w:rPr>
        <w:t>.</w:t>
      </w:r>
      <w:r>
        <w:rPr>
          <w:rFonts w:cs="Garamond" w:ascii="Garamond" w:hAnsi="Garamond"/>
          <w:lang w:val="en-US"/>
        </w:rPr>
        <w:t> </w:t>
      </w:r>
      <w:r>
        <w:rPr>
          <w:rFonts w:cs="Garamond" w:ascii="Garamond" w:hAnsi="Garamond"/>
        </w:rPr>
        <w:t>53,</w:t>
      </w:r>
      <w:r>
        <w:rPr>
          <w:rFonts w:cs="Garamond" w:ascii="Garamond" w:hAnsi="Garamond"/>
          <w:iCs/>
        </w:rPr>
        <w:t xml:space="preserve"> </w:t>
      </w:r>
      <w:r>
        <w:rPr>
          <w:rFonts w:cs="Garamond" w:ascii="Garamond" w:hAnsi="Garamond"/>
          <w:iCs/>
          <w:lang w:val="en-US"/>
        </w:rPr>
        <w:t>fig</w:t>
      </w:r>
      <w:r>
        <w:rPr>
          <w:rFonts w:cs="Garamond" w:ascii="Garamond" w:hAnsi="Garamond"/>
          <w:iCs/>
        </w:rPr>
        <w:t>.</w:t>
      </w:r>
      <w:r>
        <w:rPr>
          <w:rFonts w:cs="Garamond" w:ascii="Garamond" w:hAnsi="Garamond"/>
          <w:iCs/>
          <w:lang w:val="en-US"/>
        </w:rPr>
        <w:t> </w:t>
      </w:r>
      <w:r>
        <w:rPr>
          <w:rFonts w:cs="Garamond" w:ascii="Garamond" w:hAnsi="Garamond"/>
          <w:iCs/>
        </w:rPr>
        <w:t xml:space="preserve">34, </w:t>
      </w:r>
      <w:r>
        <w:rPr>
          <w:rFonts w:cs="Garamond" w:ascii="Garamond" w:hAnsi="Garamond"/>
          <w:iCs/>
          <w:lang w:val="en-US"/>
        </w:rPr>
        <w:t>pl</w:t>
      </w:r>
      <w:r>
        <w:rPr>
          <w:rFonts w:cs="Garamond" w:ascii="Garamond" w:hAnsi="Garamond"/>
          <w:iCs/>
        </w:rPr>
        <w:t>.</w:t>
      </w:r>
      <w:r>
        <w:rPr>
          <w:rFonts w:cs="Garamond" w:ascii="Garamond" w:hAnsi="Garamond"/>
          <w:iCs/>
          <w:lang w:val="en-US"/>
        </w:rPr>
        <w:t> CIX</w:t>
      </w:r>
      <w:r>
        <w:rPr>
          <w:rFonts w:cs="Garamond" w:ascii="Garamond" w:hAnsi="Garamond"/>
        </w:rPr>
        <w:t xml:space="preserve">]. К сожалению, соединить фрагменты не удалось: в революцию 2011 г. все находки, сделанные ранее и хранившиеся в одном из помещений скальной гробницы Хафраанха, были украдены. Аналогичные по форме трубки, найденные в Коринфе, Р. Робинсон датировала поздним </w:t>
      </w:r>
      <w:r>
        <w:rPr>
          <w:rFonts w:cs="Garamond" w:ascii="Garamond" w:hAnsi="Garamond"/>
          <w:lang w:val="en-US"/>
        </w:rPr>
        <w:t>XIX</w:t>
      </w:r>
      <w:r>
        <w:rPr>
          <w:rFonts w:cs="Garamond" w:ascii="Garamond" w:hAnsi="Garamond"/>
        </w:rPr>
        <w:t xml:space="preserve"> – ранним </w:t>
      </w:r>
      <w:r>
        <w:rPr>
          <w:rFonts w:cs="Garamond" w:ascii="Garamond" w:hAnsi="Garamond"/>
          <w:lang w:val="en-US"/>
        </w:rPr>
        <w:t>XX</w:t>
      </w:r>
      <w:r>
        <w:rPr>
          <w:rFonts w:cs="Garamond" w:ascii="Garamond" w:hAnsi="Garamond"/>
        </w:rPr>
        <w:t xml:space="preserve"> вв. [Robinson, 1985, </w:t>
      </w:r>
      <w:r>
        <w:rPr>
          <w:rFonts w:cs="Garamond" w:ascii="Garamond" w:hAnsi="Garamond"/>
          <w:lang w:val="en-US"/>
        </w:rPr>
        <w:t>p</w:t>
      </w:r>
      <w:r>
        <w:rPr>
          <w:rFonts w:cs="Garamond" w:ascii="Garamond" w:hAnsi="Garamond"/>
        </w:rPr>
        <w:t>.</w:t>
      </w:r>
      <w:r>
        <w:rPr>
          <w:rFonts w:cs="Garamond" w:ascii="Garamond" w:hAnsi="Garamond"/>
          <w:lang w:val="en-US"/>
        </w:rPr>
        <w:t> </w:t>
      </w:r>
      <w:r>
        <w:rPr>
          <w:rFonts w:cs="Garamond" w:ascii="Garamond" w:hAnsi="Garamond"/>
        </w:rPr>
        <w:t xml:space="preserve">189, </w:t>
      </w:r>
      <w:r>
        <w:rPr>
          <w:rFonts w:cs="Garamond" w:ascii="Garamond" w:hAnsi="Garamond"/>
          <w:lang w:val="en-US"/>
        </w:rPr>
        <w:t>pl</w:t>
      </w:r>
      <w:r>
        <w:rPr>
          <w:rFonts w:cs="Garamond" w:ascii="Garamond" w:hAnsi="Garamond"/>
        </w:rPr>
        <w:t>.</w:t>
      </w:r>
      <w:r>
        <w:rPr>
          <w:rFonts w:cs="Garamond" w:ascii="Garamond" w:hAnsi="Garamond"/>
          <w:lang w:val="en-US"/>
        </w:rPr>
        <w:t> </w:t>
      </w:r>
      <w:r>
        <w:rPr>
          <w:rFonts w:cs="Garamond" w:ascii="Garamond" w:hAnsi="Garamond"/>
        </w:rPr>
        <w:t>57 (</w:t>
      </w:r>
      <w:r>
        <w:rPr>
          <w:rFonts w:cs="Garamond" w:ascii="Garamond" w:hAnsi="Garamond"/>
          <w:lang w:val="en-US"/>
        </w:rPr>
        <w:t>C</w:t>
      </w:r>
      <w:r>
        <w:rPr>
          <w:rFonts w:cs="Garamond" w:ascii="Garamond" w:hAnsi="Garamond"/>
        </w:rPr>
        <w:t xml:space="preserve">107, </w:t>
      </w:r>
      <w:r>
        <w:rPr>
          <w:rFonts w:cs="Garamond" w:ascii="Garamond" w:hAnsi="Garamond"/>
          <w:lang w:val="en-US"/>
        </w:rPr>
        <w:t>C</w:t>
      </w:r>
      <w:r>
        <w:rPr>
          <w:rFonts w:cs="Garamond" w:ascii="Garamond" w:hAnsi="Garamond"/>
        </w:rPr>
        <w:t>108)].</w:t>
      </w:r>
    </w:p>
    <w:p>
      <w:pPr>
        <w:pStyle w:val="Normal"/>
        <w:ind w:end="-31" w:firstLine="720"/>
        <w:jc w:val="both"/>
        <w:rPr/>
      </w:pPr>
      <w:r>
        <w:rPr>
          <w:rFonts w:cs="Garamond" w:ascii="Garamond" w:hAnsi="Garamond"/>
        </w:rPr>
        <w:t xml:space="preserve">Возможно, трубка </w:t>
      </w:r>
      <w:r>
        <w:rPr>
          <w:rFonts w:cs="Garamond" w:ascii="Garamond" w:hAnsi="Garamond"/>
          <w:bCs/>
        </w:rPr>
        <w:t>07/20/</w:t>
      </w:r>
      <w:r>
        <w:rPr>
          <w:rFonts w:cs="Garamond" w:ascii="Garamond" w:hAnsi="Garamond"/>
          <w:bCs/>
          <w:lang w:val="en-US"/>
        </w:rPr>
        <w:t>c</w:t>
      </w:r>
      <w:r>
        <w:rPr>
          <w:rFonts w:cs="Garamond" w:ascii="Garamond" w:hAnsi="Garamond"/>
          <w:bCs/>
        </w:rPr>
        <w:t xml:space="preserve">1, </w:t>
      </w:r>
      <w:r>
        <w:rPr>
          <w:rFonts w:cs="Garamond" w:ascii="Garamond" w:hAnsi="Garamond"/>
        </w:rPr>
        <w:t>16/22-2/</w:t>
      </w:r>
      <w:r>
        <w:rPr>
          <w:rFonts w:cs="Garamond" w:ascii="Garamond" w:hAnsi="Garamond"/>
          <w:lang w:val="en-US"/>
        </w:rPr>
        <w:t>c</w:t>
      </w:r>
      <w:r>
        <w:rPr>
          <w:rFonts w:cs="Garamond" w:ascii="Garamond" w:hAnsi="Garamond"/>
        </w:rPr>
        <w:t xml:space="preserve">1 — египетская имитация Топхане, сделанная в Асьюте: красная лощеная поверхность трубки и декор-штамп указывают на это, в то время как глина отличается от турецкой. Ф. У. Фэрхолт, воочию видевший асьютскую керамику в начале 1860-х гг., отмечал сходство этой гончарной продукции со стамбульскими изделиями, и отличие было в том, что для первых характерна красная глина более глубокого оттенка и отсутствие золочения. Также Ф. У. Фэрхолт привел рисунок одного необычного типа асьютских курительных трубок, чья крупная нарциссовидная чашка была дополнена с боков подвижными колесиками, соединенными стержнем. Это новшество автор объясняет следующим образом: «чубуки имели длину от четырех до шести футов (примерно 1,2–1,8 м. — </w:t>
      </w:r>
      <w:r>
        <w:rPr>
          <w:rFonts w:cs="Garamond" w:ascii="Garamond" w:hAnsi="Garamond"/>
          <w:i/>
        </w:rPr>
        <w:t>С.М.</w:t>
      </w:r>
      <w:r>
        <w:rPr>
          <w:rFonts w:cs="Garamond" w:ascii="Garamond" w:hAnsi="Garamond"/>
        </w:rPr>
        <w:t>), и господа толкали трубку к слуге, который заменял табак, тогда как курильщики продолжали сидеть на диване» [</w:t>
      </w:r>
      <w:r>
        <w:rPr>
          <w:rFonts w:cs="Garamond" w:ascii="Garamond" w:hAnsi="Garamond"/>
          <w:lang w:val="en-US"/>
        </w:rPr>
        <w:t>Fairholt</w:t>
      </w:r>
      <w:r>
        <w:rPr>
          <w:rFonts w:cs="Garamond" w:ascii="Garamond" w:hAnsi="Garamond"/>
        </w:rPr>
        <w:t xml:space="preserve">, 1862, </w:t>
      </w:r>
      <w:r>
        <w:rPr>
          <w:rFonts w:cs="Garamond" w:ascii="Garamond" w:hAnsi="Garamond"/>
          <w:lang w:val="en-US"/>
        </w:rPr>
        <w:t>p</w:t>
      </w:r>
      <w:r>
        <w:rPr>
          <w:rFonts w:cs="Garamond" w:ascii="Garamond" w:hAnsi="Garamond"/>
        </w:rPr>
        <w:t>.</w:t>
      </w:r>
      <w:r>
        <w:rPr>
          <w:rFonts w:cs="Garamond" w:ascii="Garamond" w:hAnsi="Garamond"/>
          <w:lang w:val="en-US"/>
        </w:rPr>
        <w:t> </w:t>
      </w:r>
      <w:r>
        <w:rPr>
          <w:rFonts w:cs="Garamond" w:ascii="Garamond" w:hAnsi="Garamond"/>
        </w:rPr>
        <w:t>174–175].</w:t>
      </w:r>
    </w:p>
    <w:p>
      <w:pPr>
        <w:pStyle w:val="Normal"/>
        <w:ind w:end="-31" w:hanging="0"/>
        <w:jc w:val="both"/>
        <w:rPr>
          <w:rStyle w:val="Xformhint"/>
          <w:rFonts w:ascii="Garamond" w:hAnsi="Garamond" w:cs="Garamond"/>
          <w:iCs/>
        </w:rPr>
      </w:pPr>
      <w:r>
        <w:rPr>
          <w:rFonts w:cs="Garamond" w:ascii="Garamond" w:hAnsi="Garamond"/>
        </w:rPr>
      </w:r>
    </w:p>
    <w:p>
      <w:pPr>
        <w:pStyle w:val="Normal"/>
        <w:ind w:end="-31" w:firstLine="720"/>
        <w:jc w:val="both"/>
        <w:rPr/>
      </w:pPr>
      <w:r>
        <w:rPr>
          <w:rStyle w:val="Xformhint"/>
          <w:rFonts w:cs="Garamond" w:ascii="Garamond" w:hAnsi="Garamond"/>
          <w:b/>
          <w:iCs/>
        </w:rPr>
        <w:t>Трубки неопределенного типа</w:t>
      </w:r>
    </w:p>
    <w:p>
      <w:pPr>
        <w:pStyle w:val="Normal"/>
        <w:ind w:end="-31" w:firstLine="720"/>
        <w:jc w:val="both"/>
        <w:rPr>
          <w:rStyle w:val="Xformhint"/>
          <w:rFonts w:ascii="Garamond" w:hAnsi="Garamond" w:cs="Garamond"/>
          <w:iCs/>
        </w:rPr>
      </w:pPr>
      <w:r>
        <w:rPr>
          <w:rStyle w:val="Xformhint"/>
          <w:rFonts w:cs="Garamond" w:ascii="Garamond" w:hAnsi="Garamond"/>
          <w:iCs/>
        </w:rPr>
        <w:t>От четырех курительных трубок, найденных в восточной Гизе, сохранились лишь втулки (</w:t>
      </w:r>
      <w:r>
        <w:rPr>
          <w:rStyle w:val="Xformhint"/>
          <w:rFonts w:cs="Garamond" w:ascii="Garamond" w:hAnsi="Garamond"/>
          <w:i/>
          <w:iCs/>
        </w:rPr>
        <w:t>табл. 4, илл. 1</w:t>
      </w:r>
      <w:r>
        <w:rPr>
          <w:rStyle w:val="Xformhint"/>
          <w:rFonts w:cs="Garamond" w:ascii="Garamond" w:hAnsi="Garamond"/>
          <w:iCs/>
        </w:rPr>
        <w:t>) — т. е. та часть чашки, куда вставлялся чубук, поэтому форму чашки определить не представляется возможным. Обычно на втулку наносилось клеймо мастера, однако у всех предметов оно отсутствует — видимо, до нас не дошли части с клеймом.</w:t>
      </w:r>
    </w:p>
    <w:p>
      <w:pPr>
        <w:pStyle w:val="Normal"/>
        <w:ind w:end="-31" w:hanging="0"/>
        <w:jc w:val="both"/>
        <w:rPr>
          <w:rStyle w:val="Xformhint"/>
          <w:rFonts w:ascii="Garamond" w:hAnsi="Garamond" w:cs="Garamond"/>
          <w:iCs/>
          <w:sz w:val="22"/>
          <w:szCs w:val="22"/>
        </w:rPr>
      </w:pPr>
      <w:r>
        <w:rPr/>
      </w:r>
    </w:p>
    <w:p>
      <w:pPr>
        <w:pStyle w:val="Normal"/>
        <w:ind w:end="-31" w:hanging="0"/>
        <w:jc w:val="both"/>
        <w:rPr/>
      </w:pPr>
      <w:r>
        <w:rPr>
          <w:rStyle w:val="Xformhint"/>
          <w:rFonts w:cs="Garamond" w:ascii="Garamond" w:hAnsi="Garamond"/>
          <w:i/>
          <w:iCs/>
          <w:sz w:val="22"/>
          <w:szCs w:val="22"/>
        </w:rPr>
        <w:t>Табл. 4</w:t>
      </w:r>
      <w:r>
        <w:rPr/>
        <w:t>. Керамические трубки неопределенного типа из восточной Гизы</w:t>
      </w:r>
    </w:p>
    <w:tbl>
      <w:tblPr>
        <w:tblW w:w="8785" w:type="dxa"/>
        <w:jc w:val="start"/>
        <w:tblInd w:w="0" w:type="dxa"/>
        <w:tblBorders>
          <w:top w:val="single" w:sz="4" w:space="0" w:color="000000"/>
          <w:start w:val="single" w:sz="4" w:space="0" w:color="000000"/>
          <w:bottom w:val="single" w:sz="4" w:space="0" w:color="000000"/>
          <w:insideH w:val="single" w:sz="4" w:space="0" w:color="000000"/>
        </w:tblBorders>
        <w:tblCellMar>
          <w:top w:w="0" w:type="dxa"/>
          <w:start w:w="103" w:type="dxa"/>
          <w:bottom w:w="0" w:type="dxa"/>
          <w:end w:w="108" w:type="dxa"/>
        </w:tblCellMar>
      </w:tblPr>
      <w:tblGrid>
        <w:gridCol w:w="1080"/>
        <w:gridCol w:w="1923"/>
        <w:gridCol w:w="1924"/>
        <w:gridCol w:w="1924"/>
        <w:gridCol w:w="1934"/>
      </w:tblGrid>
      <w:tr>
        <w:trPr/>
        <w:tc>
          <w:tcPr>
            <w:tcW w:w="1080" w:type="dxa"/>
            <w:tcBorders>
              <w:top w:val="single" w:sz="4" w:space="0" w:color="000000"/>
              <w:start w:val="single" w:sz="4" w:space="0" w:color="000000"/>
              <w:bottom w:val="single" w:sz="4" w:space="0" w:color="000000"/>
              <w:insideH w:val="single" w:sz="4" w:space="0" w:color="000000"/>
            </w:tcBorders>
            <w:shd w:fill="auto" w:val="clear"/>
          </w:tcPr>
          <w:p>
            <w:pPr>
              <w:pStyle w:val="Normal"/>
              <w:snapToGrid w:val="false"/>
              <w:ind w:end="-31" w:hanging="0"/>
              <w:jc w:val="center"/>
              <w:rPr>
                <w:rStyle w:val="Xformhint"/>
                <w:rFonts w:ascii="Garamond" w:hAnsi="Garamond" w:cs="Garamond"/>
                <w:i/>
                <w:i/>
                <w:iCs/>
                <w:sz w:val="8"/>
                <w:szCs w:val="8"/>
              </w:rPr>
            </w:pPr>
            <w:r>
              <w:rPr/>
            </w:r>
          </w:p>
          <w:p>
            <w:pPr>
              <w:pStyle w:val="Normal"/>
              <w:ind w:end="-31" w:hanging="0"/>
              <w:jc w:val="center"/>
              <w:rPr/>
            </w:pPr>
            <w:r>
              <w:rPr>
                <w:rStyle w:val="Xformhint"/>
                <w:rFonts w:cs="Garamond" w:ascii="Garamond" w:hAnsi="Garamond"/>
                <w:i/>
                <w:iCs/>
                <w:sz w:val="22"/>
                <w:szCs w:val="22"/>
              </w:rPr>
              <w:t>Полевой номер</w:t>
            </w:r>
          </w:p>
        </w:tc>
        <w:tc>
          <w:tcPr>
            <w:tcW w:w="1923" w:type="dxa"/>
            <w:tcBorders>
              <w:top w:val="single" w:sz="4" w:space="0" w:color="000000"/>
              <w:start w:val="single" w:sz="4" w:space="0" w:color="000000"/>
              <w:bottom w:val="single" w:sz="4" w:space="0" w:color="000000"/>
              <w:insideH w:val="single" w:sz="4" w:space="0" w:color="000000"/>
            </w:tcBorders>
            <w:shd w:fill="auto" w:val="clear"/>
          </w:tcPr>
          <w:p>
            <w:pPr>
              <w:pStyle w:val="Normal"/>
              <w:snapToGrid w:val="false"/>
              <w:ind w:end="-31" w:hanging="0"/>
              <w:jc w:val="center"/>
              <w:rPr>
                <w:rStyle w:val="Xformhint"/>
                <w:rFonts w:ascii="Garamond" w:hAnsi="Garamond" w:cs="Garamond"/>
                <w:i/>
                <w:i/>
                <w:iCs/>
                <w:sz w:val="8"/>
                <w:szCs w:val="8"/>
              </w:rPr>
            </w:pPr>
            <w:r>
              <w:rPr/>
            </w:r>
          </w:p>
          <w:p>
            <w:pPr>
              <w:pStyle w:val="Normal"/>
              <w:ind w:end="-31" w:hanging="0"/>
              <w:jc w:val="center"/>
              <w:rPr/>
            </w:pPr>
            <w:r>
              <w:rPr>
                <w:rStyle w:val="Xformhint"/>
                <w:rFonts w:cs="Garamond" w:ascii="Garamond" w:hAnsi="Garamond"/>
                <w:i/>
                <w:iCs/>
                <w:sz w:val="22"/>
                <w:szCs w:val="22"/>
              </w:rPr>
              <w:t>Спецификация</w:t>
            </w:r>
          </w:p>
        </w:tc>
        <w:tc>
          <w:tcPr>
            <w:tcW w:w="1924" w:type="dxa"/>
            <w:tcBorders>
              <w:top w:val="single" w:sz="4" w:space="0" w:color="000000"/>
              <w:start w:val="single" w:sz="4" w:space="0" w:color="000000"/>
              <w:bottom w:val="single" w:sz="4" w:space="0" w:color="000000"/>
              <w:insideH w:val="single" w:sz="4" w:space="0" w:color="000000"/>
            </w:tcBorders>
            <w:shd w:fill="auto" w:val="clear"/>
          </w:tcPr>
          <w:p>
            <w:pPr>
              <w:pStyle w:val="Normal"/>
              <w:snapToGrid w:val="false"/>
              <w:ind w:end="-31" w:hanging="0"/>
              <w:jc w:val="center"/>
              <w:rPr>
                <w:rStyle w:val="Xformhint"/>
                <w:rFonts w:ascii="Garamond" w:hAnsi="Garamond" w:cs="Garamond"/>
                <w:i/>
                <w:i/>
                <w:iCs/>
                <w:sz w:val="8"/>
                <w:szCs w:val="8"/>
              </w:rPr>
            </w:pPr>
            <w:r>
              <w:rPr/>
            </w:r>
          </w:p>
          <w:p>
            <w:pPr>
              <w:pStyle w:val="Normal"/>
              <w:ind w:end="-31" w:hanging="0"/>
              <w:jc w:val="center"/>
              <w:rPr/>
            </w:pPr>
            <w:r>
              <w:rPr>
                <w:rStyle w:val="Xformhint"/>
                <w:rFonts w:cs="Garamond" w:ascii="Garamond" w:hAnsi="Garamond"/>
                <w:i/>
                <w:iCs/>
                <w:sz w:val="22"/>
                <w:szCs w:val="22"/>
              </w:rPr>
              <w:t>Особенности глины и отделки внешней поверхности</w:t>
            </w:r>
          </w:p>
          <w:p>
            <w:pPr>
              <w:pStyle w:val="Normal"/>
              <w:ind w:end="-31" w:hanging="0"/>
              <w:jc w:val="center"/>
              <w:rPr>
                <w:rStyle w:val="Xformhint"/>
                <w:rFonts w:ascii="Garamond" w:hAnsi="Garamond" w:cs="Garamond"/>
                <w:i/>
                <w:i/>
                <w:iCs/>
                <w:sz w:val="8"/>
                <w:szCs w:val="8"/>
              </w:rPr>
            </w:pPr>
            <w:r>
              <w:rPr/>
            </w:r>
          </w:p>
        </w:tc>
        <w:tc>
          <w:tcPr>
            <w:tcW w:w="1924" w:type="dxa"/>
            <w:tcBorders>
              <w:top w:val="single" w:sz="4" w:space="0" w:color="000000"/>
              <w:start w:val="single" w:sz="4" w:space="0" w:color="000000"/>
              <w:bottom w:val="single" w:sz="4" w:space="0" w:color="000000"/>
              <w:insideH w:val="single" w:sz="4" w:space="0" w:color="000000"/>
            </w:tcBorders>
            <w:shd w:fill="auto" w:val="clear"/>
          </w:tcPr>
          <w:p>
            <w:pPr>
              <w:pStyle w:val="Normal"/>
              <w:snapToGrid w:val="false"/>
              <w:ind w:end="-31" w:hanging="0"/>
              <w:jc w:val="center"/>
              <w:rPr>
                <w:rStyle w:val="Xformhint"/>
                <w:rFonts w:ascii="Garamond" w:hAnsi="Garamond" w:cs="Garamond"/>
                <w:i/>
                <w:i/>
                <w:iCs/>
                <w:sz w:val="8"/>
                <w:szCs w:val="8"/>
              </w:rPr>
            </w:pPr>
            <w:r>
              <w:rPr/>
            </w:r>
          </w:p>
          <w:p>
            <w:pPr>
              <w:pStyle w:val="Normal"/>
              <w:ind w:end="-31" w:hanging="0"/>
              <w:jc w:val="center"/>
              <w:rPr/>
            </w:pPr>
            <w:r>
              <w:rPr>
                <w:rStyle w:val="Xformhint"/>
                <w:rFonts w:cs="Garamond" w:ascii="Garamond" w:hAnsi="Garamond"/>
                <w:i/>
                <w:iCs/>
                <w:sz w:val="22"/>
                <w:szCs w:val="22"/>
              </w:rPr>
              <w:t>Особенности отделки внешней поверхности</w:t>
            </w:r>
          </w:p>
        </w:tc>
        <w:tc>
          <w:tcPr>
            <w:tcW w:w="1934"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Pr>
          <w:p>
            <w:pPr>
              <w:pStyle w:val="Normal"/>
              <w:snapToGrid w:val="false"/>
              <w:ind w:end="-31" w:hanging="0"/>
              <w:jc w:val="center"/>
              <w:rPr>
                <w:rStyle w:val="Xformhint"/>
                <w:rFonts w:ascii="Garamond" w:hAnsi="Garamond" w:cs="Garamond"/>
                <w:i/>
                <w:i/>
                <w:iCs/>
                <w:sz w:val="8"/>
                <w:szCs w:val="8"/>
              </w:rPr>
            </w:pPr>
            <w:r>
              <w:rPr/>
            </w:r>
          </w:p>
          <w:p>
            <w:pPr>
              <w:pStyle w:val="Normal"/>
              <w:ind w:end="-31" w:hanging="0"/>
              <w:jc w:val="center"/>
              <w:rPr/>
            </w:pPr>
            <w:r>
              <w:rPr>
                <w:rStyle w:val="Xformhint"/>
                <w:rFonts w:cs="Garamond" w:ascii="Garamond" w:hAnsi="Garamond"/>
                <w:i/>
                <w:iCs/>
                <w:sz w:val="22"/>
                <w:szCs w:val="22"/>
              </w:rPr>
              <w:t>Место находки</w:t>
            </w:r>
          </w:p>
        </w:tc>
      </w:tr>
      <w:tr>
        <w:trPr/>
        <w:tc>
          <w:tcPr>
            <w:tcW w:w="1080" w:type="dxa"/>
            <w:tcBorders>
              <w:top w:val="single" w:sz="4" w:space="0" w:color="000000"/>
              <w:start w:val="single" w:sz="4" w:space="0" w:color="000000"/>
              <w:bottom w:val="single" w:sz="4" w:space="0" w:color="000000"/>
              <w:insideH w:val="single" w:sz="4" w:space="0" w:color="000000"/>
            </w:tcBorders>
            <w:shd w:fill="auto" w:val="clear"/>
          </w:tcPr>
          <w:p>
            <w:pPr>
              <w:pStyle w:val="Normal"/>
              <w:ind w:end="-31" w:hanging="0"/>
              <w:rPr/>
            </w:pPr>
            <w:r>
              <w:rPr>
                <w:rFonts w:cs="Garamond" w:ascii="Garamond" w:hAnsi="Garamond"/>
                <w:sz w:val="22"/>
                <w:szCs w:val="22"/>
              </w:rPr>
              <w:t>14/</w:t>
            </w:r>
            <w:r>
              <w:rPr>
                <w:rFonts w:cs="Garamond" w:ascii="Garamond" w:hAnsi="Garamond"/>
                <w:sz w:val="22"/>
                <w:szCs w:val="22"/>
                <w:lang w:val="en-US"/>
              </w:rPr>
              <w:t>III/c1</w:t>
            </w:r>
          </w:p>
        </w:tc>
        <w:tc>
          <w:tcPr>
            <w:tcW w:w="1923" w:type="dxa"/>
            <w:tcBorders>
              <w:top w:val="single" w:sz="4" w:space="0" w:color="000000"/>
              <w:start w:val="single" w:sz="4" w:space="0" w:color="000000"/>
              <w:bottom w:val="single" w:sz="4" w:space="0" w:color="000000"/>
              <w:insideH w:val="single" w:sz="4" w:space="0" w:color="000000"/>
            </w:tcBorders>
            <w:shd w:fill="auto" w:val="clear"/>
          </w:tcPr>
          <w:p>
            <w:pPr>
              <w:pStyle w:val="Normal"/>
              <w:ind w:end="-31" w:hanging="0"/>
              <w:rPr>
                <w:rFonts w:ascii="Garamond" w:hAnsi="Garamond" w:cs="Garamond"/>
                <w:sz w:val="22"/>
                <w:szCs w:val="22"/>
              </w:rPr>
            </w:pPr>
            <w:r>
              <w:rPr>
                <w:rFonts w:cs="Garamond" w:ascii="Garamond" w:hAnsi="Garamond"/>
                <w:sz w:val="22"/>
                <w:szCs w:val="22"/>
              </w:rPr>
              <w:t>Трубки курительной втулка, диаметр 1,3–2,2 см</w:t>
            </w:r>
          </w:p>
        </w:tc>
        <w:tc>
          <w:tcPr>
            <w:tcW w:w="1924" w:type="dxa"/>
            <w:tcBorders>
              <w:top w:val="single" w:sz="4" w:space="0" w:color="000000"/>
              <w:start w:val="single" w:sz="4" w:space="0" w:color="000000"/>
              <w:bottom w:val="single" w:sz="4" w:space="0" w:color="000000"/>
              <w:insideH w:val="single" w:sz="4" w:space="0" w:color="000000"/>
            </w:tcBorders>
            <w:shd w:fill="auto" w:val="clear"/>
          </w:tcPr>
          <w:p>
            <w:pPr>
              <w:pStyle w:val="Normal"/>
              <w:ind w:end="-31" w:hanging="0"/>
              <w:rPr>
                <w:rFonts w:ascii="Garamond" w:hAnsi="Garamond" w:cs="Garamond"/>
                <w:sz w:val="22"/>
                <w:szCs w:val="22"/>
              </w:rPr>
            </w:pPr>
            <w:r>
              <w:rPr>
                <w:rFonts w:cs="Garamond" w:ascii="Garamond" w:hAnsi="Garamond"/>
                <w:sz w:val="22"/>
                <w:szCs w:val="22"/>
              </w:rPr>
              <w:t>аллювиальная тонкая плотная светло-коричневая глина</w:t>
            </w:r>
          </w:p>
        </w:tc>
        <w:tc>
          <w:tcPr>
            <w:tcW w:w="1924" w:type="dxa"/>
            <w:tcBorders>
              <w:top w:val="single" w:sz="4" w:space="0" w:color="000000"/>
              <w:start w:val="single" w:sz="4" w:space="0" w:color="000000"/>
              <w:bottom w:val="single" w:sz="4" w:space="0" w:color="000000"/>
              <w:insideH w:val="single" w:sz="4" w:space="0" w:color="000000"/>
            </w:tcBorders>
            <w:shd w:fill="auto" w:val="clear"/>
          </w:tcPr>
          <w:p>
            <w:pPr>
              <w:pStyle w:val="Normal"/>
              <w:ind w:end="-31" w:hanging="0"/>
              <w:rPr>
                <w:rFonts w:ascii="Garamond" w:hAnsi="Garamond" w:cs="Garamond"/>
                <w:sz w:val="22"/>
                <w:szCs w:val="22"/>
              </w:rPr>
            </w:pPr>
            <w:r>
              <w:rPr>
                <w:rFonts w:cs="Garamond" w:ascii="Garamond" w:hAnsi="Garamond"/>
                <w:sz w:val="22"/>
                <w:szCs w:val="22"/>
              </w:rPr>
              <w:t>красный ангоб, лощение снаружи; штампованный орнамент</w:t>
            </w:r>
          </w:p>
        </w:tc>
        <w:tc>
          <w:tcPr>
            <w:tcW w:w="1934"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Pr>
          <w:p>
            <w:pPr>
              <w:pStyle w:val="Normal"/>
              <w:autoSpaceDE w:val="false"/>
              <w:ind w:end="-31" w:hanging="0"/>
              <w:rPr>
                <w:rStyle w:val="Xformhint"/>
                <w:rFonts w:ascii="Garamond" w:hAnsi="Garamond" w:cs="Garamond"/>
                <w:sz w:val="22"/>
                <w:szCs w:val="22"/>
              </w:rPr>
            </w:pPr>
            <w:r>
              <w:rPr>
                <w:rFonts w:cs="Garamond" w:ascii="Garamond" w:hAnsi="Garamond"/>
                <w:sz w:val="22"/>
                <w:szCs w:val="22"/>
              </w:rPr>
              <w:t xml:space="preserve">Участок </w:t>
            </w:r>
            <w:r>
              <w:rPr>
                <w:rFonts w:cs="Garamond" w:ascii="Garamond" w:hAnsi="Garamond"/>
                <w:sz w:val="22"/>
                <w:szCs w:val="22"/>
                <w:lang w:val="en-US"/>
              </w:rPr>
              <w:t>III</w:t>
            </w:r>
            <w:r>
              <w:rPr>
                <w:rFonts w:cs="Garamond" w:ascii="Garamond" w:hAnsi="Garamond"/>
                <w:sz w:val="22"/>
                <w:szCs w:val="22"/>
              </w:rPr>
              <w:t>, верхний перемешанный слой</w:t>
            </w:r>
          </w:p>
        </w:tc>
      </w:tr>
      <w:tr>
        <w:trPr/>
        <w:tc>
          <w:tcPr>
            <w:tcW w:w="1080" w:type="dxa"/>
            <w:tcBorders>
              <w:top w:val="single" w:sz="4" w:space="0" w:color="000000"/>
              <w:start w:val="single" w:sz="4" w:space="0" w:color="000000"/>
              <w:bottom w:val="single" w:sz="4" w:space="0" w:color="000000"/>
              <w:insideH w:val="single" w:sz="4" w:space="0" w:color="000000"/>
            </w:tcBorders>
            <w:shd w:fill="auto" w:val="clear"/>
          </w:tcPr>
          <w:p>
            <w:pPr>
              <w:pStyle w:val="Normal"/>
              <w:ind w:end="-31" w:hanging="0"/>
              <w:rPr>
                <w:rFonts w:ascii="Garamond" w:hAnsi="Garamond" w:cs="Garamond"/>
                <w:sz w:val="22"/>
                <w:szCs w:val="22"/>
              </w:rPr>
            </w:pPr>
            <w:r>
              <w:rPr>
                <w:rFonts w:cs="Garamond" w:ascii="Garamond" w:hAnsi="Garamond"/>
                <w:sz w:val="22"/>
                <w:szCs w:val="22"/>
              </w:rPr>
              <w:t>12/40/</w:t>
            </w:r>
            <w:r>
              <w:rPr>
                <w:rFonts w:cs="Garamond" w:ascii="Garamond" w:hAnsi="Garamond"/>
                <w:sz w:val="22"/>
                <w:szCs w:val="22"/>
                <w:lang w:val="en-US"/>
              </w:rPr>
              <w:t>c1</w:t>
            </w:r>
          </w:p>
        </w:tc>
        <w:tc>
          <w:tcPr>
            <w:tcW w:w="1923" w:type="dxa"/>
            <w:tcBorders>
              <w:top w:val="single" w:sz="4" w:space="0" w:color="000000"/>
              <w:start w:val="single" w:sz="4" w:space="0" w:color="000000"/>
              <w:bottom w:val="single" w:sz="4" w:space="0" w:color="000000"/>
              <w:insideH w:val="single" w:sz="4" w:space="0" w:color="000000"/>
            </w:tcBorders>
            <w:shd w:fill="auto" w:val="clear"/>
          </w:tcPr>
          <w:p>
            <w:pPr>
              <w:pStyle w:val="Normal"/>
              <w:ind w:end="-31" w:hanging="0"/>
              <w:rPr>
                <w:rFonts w:ascii="Garamond" w:hAnsi="Garamond" w:cs="Garamond"/>
                <w:sz w:val="22"/>
                <w:szCs w:val="22"/>
              </w:rPr>
            </w:pPr>
            <w:r>
              <w:rPr>
                <w:rFonts w:cs="Garamond" w:ascii="Garamond" w:hAnsi="Garamond"/>
                <w:sz w:val="22"/>
                <w:szCs w:val="22"/>
              </w:rPr>
              <w:t>Трубки курительной втулка;</w:t>
            </w:r>
          </w:p>
          <w:p>
            <w:pPr>
              <w:pStyle w:val="Normal"/>
              <w:ind w:end="-31" w:hanging="0"/>
              <w:rPr>
                <w:rFonts w:ascii="Garamond" w:hAnsi="Garamond" w:cs="Garamond"/>
                <w:sz w:val="22"/>
                <w:szCs w:val="22"/>
              </w:rPr>
            </w:pPr>
            <w:r>
              <w:rPr>
                <w:rFonts w:cs="Garamond" w:ascii="Garamond" w:hAnsi="Garamond"/>
                <w:sz w:val="22"/>
                <w:szCs w:val="22"/>
              </w:rPr>
              <w:t>диаметр 3,3 см, толщина стенок 0,2–0,55 см</w:t>
            </w:r>
          </w:p>
        </w:tc>
        <w:tc>
          <w:tcPr>
            <w:tcW w:w="1924" w:type="dxa"/>
            <w:tcBorders>
              <w:top w:val="single" w:sz="4" w:space="0" w:color="000000"/>
              <w:start w:val="single" w:sz="4" w:space="0" w:color="000000"/>
              <w:bottom w:val="single" w:sz="4" w:space="0" w:color="000000"/>
              <w:insideH w:val="single" w:sz="4" w:space="0" w:color="000000"/>
            </w:tcBorders>
            <w:shd w:fill="auto" w:val="clear"/>
          </w:tcPr>
          <w:p>
            <w:pPr>
              <w:pStyle w:val="Normal"/>
              <w:ind w:end="-31" w:hanging="0"/>
              <w:rPr>
                <w:rFonts w:ascii="Garamond" w:hAnsi="Garamond" w:cs="Garamond"/>
                <w:sz w:val="22"/>
                <w:szCs w:val="22"/>
              </w:rPr>
            </w:pPr>
            <w:r>
              <w:rPr>
                <w:rFonts w:cs="Garamond" w:ascii="Garamond" w:hAnsi="Garamond"/>
                <w:sz w:val="22"/>
                <w:szCs w:val="22"/>
              </w:rPr>
              <w:t>аллювиальная тонкая плотная коричневая глина без видимых включений</w:t>
            </w:r>
          </w:p>
        </w:tc>
        <w:tc>
          <w:tcPr>
            <w:tcW w:w="1924" w:type="dxa"/>
            <w:tcBorders>
              <w:top w:val="single" w:sz="4" w:space="0" w:color="000000"/>
              <w:start w:val="single" w:sz="4" w:space="0" w:color="000000"/>
              <w:bottom w:val="single" w:sz="4" w:space="0" w:color="000000"/>
              <w:insideH w:val="single" w:sz="4" w:space="0" w:color="000000"/>
            </w:tcBorders>
            <w:shd w:fill="auto" w:val="clear"/>
          </w:tcPr>
          <w:p>
            <w:pPr>
              <w:pStyle w:val="Normal"/>
              <w:ind w:end="-31" w:hanging="0"/>
              <w:rPr>
                <w:rFonts w:ascii="Garamond" w:hAnsi="Garamond" w:cs="Garamond"/>
                <w:sz w:val="22"/>
                <w:szCs w:val="22"/>
              </w:rPr>
            </w:pPr>
            <w:r>
              <w:rPr>
                <w:rFonts w:cs="Garamond" w:ascii="Garamond" w:hAnsi="Garamond"/>
                <w:sz w:val="22"/>
                <w:szCs w:val="22"/>
              </w:rPr>
              <w:t>красный лак внутри и снаружи; штампованный орнамент снаружи</w:t>
            </w:r>
          </w:p>
        </w:tc>
        <w:tc>
          <w:tcPr>
            <w:tcW w:w="1934"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Pr>
          <w:p>
            <w:pPr>
              <w:pStyle w:val="Normal"/>
              <w:ind w:end="-31" w:hanging="0"/>
              <w:rPr>
                <w:rStyle w:val="Xformhint"/>
                <w:rFonts w:ascii="Garamond" w:hAnsi="Garamond" w:cs="Garamond"/>
                <w:sz w:val="22"/>
                <w:szCs w:val="22"/>
              </w:rPr>
            </w:pPr>
            <w:r>
              <w:rPr>
                <w:rFonts w:cs="Garamond" w:ascii="Garamond" w:hAnsi="Garamond"/>
                <w:sz w:val="22"/>
                <w:szCs w:val="22"/>
              </w:rPr>
              <w:t xml:space="preserve">Участок </w:t>
            </w:r>
            <w:r>
              <w:rPr>
                <w:rFonts w:cs="Garamond" w:ascii="Garamond" w:hAnsi="Garamond"/>
                <w:sz w:val="22"/>
                <w:szCs w:val="22"/>
                <w:lang w:val="en-US"/>
              </w:rPr>
              <w:t>III</w:t>
            </w:r>
            <w:r>
              <w:rPr>
                <w:rFonts w:cs="Garamond" w:ascii="Garamond" w:hAnsi="Garamond"/>
                <w:sz w:val="22"/>
                <w:szCs w:val="22"/>
              </w:rPr>
              <w:t xml:space="preserve">, комплекс </w:t>
            </w:r>
            <w:r>
              <w:rPr>
                <w:rFonts w:cs="Garamond" w:ascii="Garamond" w:hAnsi="Garamond"/>
                <w:sz w:val="22"/>
                <w:szCs w:val="22"/>
                <w:lang w:val="en-US"/>
              </w:rPr>
              <w:t>GE </w:t>
            </w:r>
            <w:r>
              <w:rPr>
                <w:rFonts w:cs="Garamond" w:ascii="Garamond" w:hAnsi="Garamond"/>
                <w:sz w:val="22"/>
                <w:szCs w:val="22"/>
              </w:rPr>
              <w:t>40, верхний перемешанный слой, отметка залегания 38,75–38,80 м</w:t>
            </w:r>
          </w:p>
        </w:tc>
      </w:tr>
      <w:tr>
        <w:trPr/>
        <w:tc>
          <w:tcPr>
            <w:tcW w:w="1080" w:type="dxa"/>
            <w:tcBorders>
              <w:top w:val="single" w:sz="4" w:space="0" w:color="000000"/>
              <w:start w:val="single" w:sz="4" w:space="0" w:color="000000"/>
              <w:bottom w:val="single" w:sz="4" w:space="0" w:color="000000"/>
              <w:insideH w:val="single" w:sz="4" w:space="0" w:color="000000"/>
            </w:tcBorders>
            <w:shd w:fill="auto" w:val="clear"/>
          </w:tcPr>
          <w:p>
            <w:pPr>
              <w:pStyle w:val="Normal"/>
              <w:ind w:end="-31" w:hanging="0"/>
              <w:rPr>
                <w:rFonts w:ascii="Garamond" w:hAnsi="Garamond" w:cs="Garamond"/>
                <w:sz w:val="22"/>
                <w:szCs w:val="22"/>
              </w:rPr>
            </w:pPr>
            <w:r>
              <w:rPr>
                <w:rFonts w:cs="Garamond" w:ascii="Garamond" w:hAnsi="Garamond"/>
                <w:sz w:val="22"/>
                <w:szCs w:val="22"/>
                <w:lang w:val="en-US"/>
              </w:rPr>
              <w:t>11/IV/c1</w:t>
            </w:r>
          </w:p>
        </w:tc>
        <w:tc>
          <w:tcPr>
            <w:tcW w:w="1923" w:type="dxa"/>
            <w:tcBorders>
              <w:top w:val="single" w:sz="4" w:space="0" w:color="000000"/>
              <w:start w:val="single" w:sz="4" w:space="0" w:color="000000"/>
              <w:bottom w:val="single" w:sz="4" w:space="0" w:color="000000"/>
              <w:insideH w:val="single" w:sz="4" w:space="0" w:color="000000"/>
            </w:tcBorders>
            <w:shd w:fill="auto" w:val="clear"/>
          </w:tcPr>
          <w:p>
            <w:pPr>
              <w:pStyle w:val="Normal"/>
              <w:ind w:end="-31" w:hanging="0"/>
              <w:rPr/>
            </w:pPr>
            <w:r>
              <w:rPr>
                <w:rFonts w:cs="Garamond" w:ascii="Garamond" w:hAnsi="Garamond"/>
                <w:sz w:val="22"/>
                <w:szCs w:val="22"/>
              </w:rPr>
              <w:t>Трубки курительной втулка, длина 5,8 см, диаметр 1,8–2,0</w:t>
            </w:r>
            <w:r>
              <w:rPr>
                <w:rFonts w:cs="Garamond" w:ascii="Garamond" w:hAnsi="Garamond"/>
                <w:sz w:val="22"/>
                <w:szCs w:val="22"/>
                <w:lang w:val="en-US"/>
              </w:rPr>
              <w:t> </w:t>
            </w:r>
            <w:r>
              <w:rPr>
                <w:rFonts w:cs="Garamond" w:ascii="Garamond" w:hAnsi="Garamond"/>
                <w:sz w:val="22"/>
                <w:szCs w:val="22"/>
              </w:rPr>
              <w:t>см</w:t>
            </w:r>
          </w:p>
        </w:tc>
        <w:tc>
          <w:tcPr>
            <w:tcW w:w="1924" w:type="dxa"/>
            <w:tcBorders>
              <w:top w:val="single" w:sz="4" w:space="0" w:color="000000"/>
              <w:start w:val="single" w:sz="4" w:space="0" w:color="000000"/>
              <w:bottom w:val="single" w:sz="4" w:space="0" w:color="000000"/>
              <w:insideH w:val="single" w:sz="4" w:space="0" w:color="000000"/>
            </w:tcBorders>
            <w:shd w:fill="auto" w:val="clear"/>
          </w:tcPr>
          <w:p>
            <w:pPr>
              <w:pStyle w:val="Normal"/>
              <w:ind w:end="-31" w:hanging="0"/>
              <w:rPr>
                <w:rFonts w:ascii="Garamond" w:hAnsi="Garamond" w:cs="Garamond"/>
                <w:sz w:val="22"/>
                <w:szCs w:val="22"/>
              </w:rPr>
            </w:pPr>
            <w:r>
              <w:rPr>
                <w:rFonts w:cs="Garamond" w:ascii="Garamond" w:hAnsi="Garamond"/>
                <w:sz w:val="22"/>
                <w:szCs w:val="22"/>
              </w:rPr>
              <w:t>аллювиальная тонкая плотная черная глина без видимых включений</w:t>
            </w:r>
          </w:p>
        </w:tc>
        <w:tc>
          <w:tcPr>
            <w:tcW w:w="1924" w:type="dxa"/>
            <w:tcBorders>
              <w:top w:val="single" w:sz="4" w:space="0" w:color="000000"/>
              <w:start w:val="single" w:sz="4" w:space="0" w:color="000000"/>
              <w:bottom w:val="single" w:sz="4" w:space="0" w:color="000000"/>
              <w:insideH w:val="single" w:sz="4" w:space="0" w:color="000000"/>
            </w:tcBorders>
            <w:shd w:fill="auto" w:val="clear"/>
          </w:tcPr>
          <w:p>
            <w:pPr>
              <w:pStyle w:val="Normal"/>
              <w:ind w:end="-31" w:hanging="0"/>
              <w:rPr>
                <w:rFonts w:ascii="Garamond" w:hAnsi="Garamond" w:cs="Garamond"/>
                <w:sz w:val="22"/>
                <w:szCs w:val="22"/>
              </w:rPr>
            </w:pPr>
            <w:r>
              <w:rPr>
                <w:rFonts w:cs="Garamond" w:ascii="Garamond" w:hAnsi="Garamond"/>
                <w:sz w:val="22"/>
                <w:szCs w:val="22"/>
              </w:rPr>
              <w:t>бордовый ангоб, лощение снаружи; штампованный и насечный орнамент снаружи</w:t>
            </w:r>
          </w:p>
        </w:tc>
        <w:tc>
          <w:tcPr>
            <w:tcW w:w="1934"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Pr>
          <w:p>
            <w:pPr>
              <w:pStyle w:val="Normal"/>
              <w:ind w:end="-31" w:hanging="0"/>
              <w:rPr/>
            </w:pPr>
            <w:r>
              <w:rPr>
                <w:rFonts w:cs="Garamond" w:ascii="Garamond" w:hAnsi="Garamond"/>
                <w:sz w:val="22"/>
                <w:szCs w:val="22"/>
              </w:rPr>
              <w:t xml:space="preserve">Участок </w:t>
            </w:r>
            <w:r>
              <w:rPr>
                <w:rFonts w:cs="Garamond" w:ascii="Garamond" w:hAnsi="Garamond"/>
                <w:sz w:val="22"/>
                <w:szCs w:val="22"/>
                <w:lang w:val="en-US"/>
              </w:rPr>
              <w:t>IV</w:t>
            </w:r>
            <w:r>
              <w:rPr>
                <w:rFonts w:cs="Garamond" w:ascii="Garamond" w:hAnsi="Garamond"/>
                <w:sz w:val="22"/>
                <w:szCs w:val="22"/>
              </w:rPr>
              <w:t>, верхний перемешанный слой</w:t>
            </w:r>
          </w:p>
        </w:tc>
      </w:tr>
      <w:tr>
        <w:trPr/>
        <w:tc>
          <w:tcPr>
            <w:tcW w:w="1080" w:type="dxa"/>
            <w:tcBorders>
              <w:top w:val="single" w:sz="4" w:space="0" w:color="000000"/>
              <w:start w:val="single" w:sz="4" w:space="0" w:color="000000"/>
              <w:bottom w:val="single" w:sz="4" w:space="0" w:color="000000"/>
              <w:insideH w:val="single" w:sz="4" w:space="0" w:color="000000"/>
            </w:tcBorders>
            <w:shd w:fill="auto" w:val="clear"/>
          </w:tcPr>
          <w:p>
            <w:pPr>
              <w:pStyle w:val="Normal"/>
              <w:ind w:end="-31" w:hanging="0"/>
              <w:rPr/>
            </w:pPr>
            <w:r>
              <w:rPr>
                <w:rFonts w:cs="Garamond" w:ascii="Garamond" w:hAnsi="Garamond"/>
                <w:sz w:val="22"/>
                <w:szCs w:val="22"/>
                <w:lang w:val="en-US"/>
              </w:rPr>
              <w:t>11/IV/c</w:t>
            </w:r>
            <w:r>
              <w:rPr>
                <w:rFonts w:cs="Garamond" w:ascii="Garamond" w:hAnsi="Garamond"/>
                <w:sz w:val="22"/>
                <w:szCs w:val="22"/>
              </w:rPr>
              <w:t>2</w:t>
            </w:r>
          </w:p>
        </w:tc>
        <w:tc>
          <w:tcPr>
            <w:tcW w:w="1923" w:type="dxa"/>
            <w:tcBorders>
              <w:top w:val="single" w:sz="4" w:space="0" w:color="000000"/>
              <w:start w:val="single" w:sz="4" w:space="0" w:color="000000"/>
              <w:bottom w:val="single" w:sz="4" w:space="0" w:color="000000"/>
              <w:insideH w:val="single" w:sz="4" w:space="0" w:color="000000"/>
            </w:tcBorders>
            <w:shd w:fill="auto" w:val="clear"/>
          </w:tcPr>
          <w:p>
            <w:pPr>
              <w:pStyle w:val="Normal"/>
              <w:ind w:end="-31" w:hanging="0"/>
              <w:rPr>
                <w:rFonts w:ascii="Garamond" w:hAnsi="Garamond" w:cs="Garamond"/>
                <w:sz w:val="22"/>
                <w:szCs w:val="22"/>
              </w:rPr>
            </w:pPr>
            <w:r>
              <w:rPr>
                <w:rFonts w:cs="Garamond" w:ascii="Garamond" w:hAnsi="Garamond"/>
                <w:sz w:val="22"/>
                <w:szCs w:val="22"/>
              </w:rPr>
              <w:t>Трубки курительной втулка;</w:t>
            </w:r>
          </w:p>
          <w:p>
            <w:pPr>
              <w:pStyle w:val="Normal"/>
              <w:ind w:end="-31" w:hanging="0"/>
              <w:rPr>
                <w:rFonts w:ascii="Garamond" w:hAnsi="Garamond" w:cs="Garamond"/>
                <w:sz w:val="22"/>
                <w:szCs w:val="22"/>
              </w:rPr>
            </w:pPr>
            <w:r>
              <w:rPr>
                <w:rFonts w:cs="Garamond" w:ascii="Garamond" w:hAnsi="Garamond"/>
                <w:sz w:val="22"/>
                <w:szCs w:val="22"/>
              </w:rPr>
              <w:t>диаметр не определен</w:t>
            </w:r>
          </w:p>
        </w:tc>
        <w:tc>
          <w:tcPr>
            <w:tcW w:w="1924" w:type="dxa"/>
            <w:tcBorders>
              <w:top w:val="single" w:sz="4" w:space="0" w:color="000000"/>
              <w:start w:val="single" w:sz="4" w:space="0" w:color="000000"/>
              <w:bottom w:val="single" w:sz="4" w:space="0" w:color="000000"/>
              <w:insideH w:val="single" w:sz="4" w:space="0" w:color="000000"/>
            </w:tcBorders>
            <w:shd w:fill="auto" w:val="clear"/>
          </w:tcPr>
          <w:p>
            <w:pPr>
              <w:pStyle w:val="Normal"/>
              <w:ind w:end="-31" w:hanging="0"/>
              <w:rPr>
                <w:rFonts w:ascii="Garamond" w:hAnsi="Garamond" w:cs="Garamond"/>
                <w:sz w:val="22"/>
                <w:szCs w:val="22"/>
              </w:rPr>
            </w:pPr>
            <w:r>
              <w:rPr>
                <w:rFonts w:cs="Garamond" w:ascii="Garamond" w:hAnsi="Garamond"/>
                <w:sz w:val="22"/>
                <w:szCs w:val="22"/>
              </w:rPr>
              <w:t>аллювиальная тонкая плотная черная глина без видимых включений</w:t>
            </w:r>
          </w:p>
        </w:tc>
        <w:tc>
          <w:tcPr>
            <w:tcW w:w="1924" w:type="dxa"/>
            <w:tcBorders>
              <w:top w:val="single" w:sz="4" w:space="0" w:color="000000"/>
              <w:start w:val="single" w:sz="4" w:space="0" w:color="000000"/>
              <w:bottom w:val="single" w:sz="4" w:space="0" w:color="000000"/>
              <w:insideH w:val="single" w:sz="4" w:space="0" w:color="000000"/>
            </w:tcBorders>
            <w:shd w:fill="auto" w:val="clear"/>
          </w:tcPr>
          <w:p>
            <w:pPr>
              <w:pStyle w:val="Normal"/>
              <w:ind w:end="-31" w:hanging="0"/>
              <w:rPr>
                <w:rFonts w:ascii="Garamond" w:hAnsi="Garamond" w:cs="Garamond"/>
                <w:sz w:val="22"/>
                <w:szCs w:val="22"/>
              </w:rPr>
            </w:pPr>
            <w:r>
              <w:rPr>
                <w:rFonts w:cs="Garamond" w:ascii="Garamond" w:hAnsi="Garamond"/>
                <w:sz w:val="22"/>
                <w:szCs w:val="22"/>
              </w:rPr>
              <w:t>бордовый лощеный ангоб снаружи; штампованный орнамент снаружи в нижней части</w:t>
            </w:r>
          </w:p>
          <w:p>
            <w:pPr>
              <w:pStyle w:val="Normal"/>
              <w:ind w:end="-31" w:hanging="0"/>
              <w:rPr>
                <w:rFonts w:ascii="Garamond" w:hAnsi="Garamond" w:cs="Garamond"/>
                <w:sz w:val="8"/>
                <w:szCs w:val="8"/>
              </w:rPr>
            </w:pPr>
            <w:r>
              <w:rPr>
                <w:rFonts w:cs="Garamond" w:ascii="Garamond" w:hAnsi="Garamond"/>
                <w:sz w:val="8"/>
                <w:szCs w:val="8"/>
              </w:rPr>
            </w:r>
          </w:p>
        </w:tc>
        <w:tc>
          <w:tcPr>
            <w:tcW w:w="1934"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Pr>
          <w:p>
            <w:pPr>
              <w:pStyle w:val="Normal"/>
              <w:ind w:end="-31" w:hanging="0"/>
              <w:rPr>
                <w:rStyle w:val="Xformhint"/>
                <w:rFonts w:ascii="Garamond" w:hAnsi="Garamond" w:cs="Garamond"/>
                <w:iCs/>
                <w:sz w:val="22"/>
                <w:szCs w:val="22"/>
              </w:rPr>
            </w:pPr>
            <w:r>
              <w:rPr>
                <w:rFonts w:cs="Garamond" w:ascii="Garamond" w:hAnsi="Garamond"/>
                <w:sz w:val="22"/>
                <w:szCs w:val="22"/>
              </w:rPr>
              <w:t xml:space="preserve">Участок </w:t>
            </w:r>
            <w:r>
              <w:rPr>
                <w:rFonts w:cs="Garamond" w:ascii="Garamond" w:hAnsi="Garamond"/>
                <w:sz w:val="22"/>
                <w:szCs w:val="22"/>
                <w:lang w:val="en-US"/>
              </w:rPr>
              <w:t>IV</w:t>
            </w:r>
            <w:r>
              <w:rPr>
                <w:rFonts w:cs="Garamond" w:ascii="Garamond" w:hAnsi="Garamond"/>
                <w:sz w:val="22"/>
                <w:szCs w:val="22"/>
              </w:rPr>
              <w:t>, верхний перемешанный слой</w:t>
            </w:r>
          </w:p>
        </w:tc>
      </w:tr>
    </w:tbl>
    <w:p>
      <w:pPr>
        <w:pStyle w:val="Normal"/>
        <w:ind w:end="-31" w:hanging="0"/>
        <w:jc w:val="both"/>
        <w:rPr>
          <w:rStyle w:val="Xformhint"/>
          <w:rFonts w:ascii="Garamond" w:hAnsi="Garamond" w:cs="Garamond"/>
          <w:iCs/>
          <w:sz w:val="22"/>
          <w:szCs w:val="22"/>
        </w:rPr>
      </w:pPr>
      <w:r>
        <w:rPr/>
      </w:r>
    </w:p>
    <w:p>
      <w:pPr>
        <w:pStyle w:val="Normal"/>
        <w:ind w:end="-31" w:firstLine="720"/>
        <w:jc w:val="both"/>
        <w:rPr>
          <w:rStyle w:val="Xformhint"/>
          <w:rFonts w:ascii="Garamond" w:hAnsi="Garamond" w:cs="Garamond"/>
          <w:iCs/>
        </w:rPr>
      </w:pPr>
      <w:r>
        <w:rPr>
          <w:rStyle w:val="Xformhint"/>
          <w:rFonts w:cs="Garamond" w:ascii="Garamond" w:hAnsi="Garamond"/>
          <w:iCs/>
        </w:rPr>
        <w:t xml:space="preserve">Втулка </w:t>
      </w:r>
      <w:r>
        <w:rPr>
          <w:rFonts w:cs="Garamond" w:ascii="Garamond" w:hAnsi="Garamond"/>
        </w:rPr>
        <w:t>14/</w:t>
      </w:r>
      <w:r>
        <w:rPr>
          <w:rFonts w:cs="Garamond" w:ascii="Garamond" w:hAnsi="Garamond"/>
          <w:lang w:val="en-US"/>
        </w:rPr>
        <w:t>III</w:t>
      </w:r>
      <w:r>
        <w:rPr>
          <w:rFonts w:cs="Garamond" w:ascii="Garamond" w:hAnsi="Garamond"/>
        </w:rPr>
        <w:t>/</w:t>
      </w:r>
      <w:r>
        <w:rPr>
          <w:rFonts w:cs="Garamond" w:ascii="Garamond" w:hAnsi="Garamond"/>
          <w:lang w:val="en-US"/>
        </w:rPr>
        <w:t>c</w:t>
      </w:r>
      <w:r>
        <w:rPr>
          <w:rFonts w:cs="Garamond" w:ascii="Garamond" w:hAnsi="Garamond"/>
        </w:rPr>
        <w:t xml:space="preserve">1 </w:t>
      </w:r>
      <w:r>
        <w:rPr>
          <w:rStyle w:val="Xformhint"/>
          <w:rFonts w:cs="Garamond" w:ascii="Garamond" w:hAnsi="Garamond"/>
          <w:iCs/>
        </w:rPr>
        <w:t xml:space="preserve">имеет шарообразное утолщение, украшенное </w:t>
      </w:r>
      <w:r>
        <w:rPr>
          <w:rStyle w:val="Xformhint"/>
          <w:rFonts w:cs="Garamond" w:ascii="Garamond" w:hAnsi="Garamond"/>
          <w:iCs/>
          <w:lang w:val="en-US"/>
        </w:rPr>
        <w:t>S</w:t>
      </w:r>
      <w:r>
        <w:rPr>
          <w:rStyle w:val="Xformhint"/>
          <w:rFonts w:cs="Garamond" w:ascii="Garamond" w:hAnsi="Garamond"/>
          <w:iCs/>
        </w:rPr>
        <w:t xml:space="preserve">-образным и точечным штампованными мотивами; по краям утолщения идет цепь углублений, нанесенных зубчатым колесиком. Близкие аналоги происходят из Коринфа и Митилены и датированы </w:t>
      </w:r>
      <w:r>
        <w:rPr>
          <w:rStyle w:val="Xformhint"/>
          <w:rFonts w:cs="Garamond" w:ascii="Garamond" w:hAnsi="Garamond"/>
          <w:iCs/>
          <w:lang w:val="en-US"/>
        </w:rPr>
        <w:t>XVII</w:t>
      </w:r>
      <w:r>
        <w:rPr>
          <w:rStyle w:val="Xformhint"/>
          <w:rFonts w:cs="Garamond" w:ascii="Garamond" w:hAnsi="Garamond"/>
          <w:iCs/>
        </w:rPr>
        <w:t> в. [</w:t>
      </w:r>
      <w:r>
        <w:rPr>
          <w:rFonts w:cs="Garamond" w:ascii="Garamond" w:hAnsi="Garamond"/>
        </w:rPr>
        <w:t xml:space="preserve">Robinson, 1985, </w:t>
      </w:r>
      <w:r>
        <w:rPr>
          <w:rFonts w:cs="Garamond" w:ascii="Garamond" w:hAnsi="Garamond"/>
          <w:lang w:val="en-US"/>
        </w:rPr>
        <w:t>p</w:t>
      </w:r>
      <w:r>
        <w:rPr>
          <w:rFonts w:cs="Garamond" w:ascii="Garamond" w:hAnsi="Garamond"/>
        </w:rPr>
        <w:t>.</w:t>
      </w:r>
      <w:r>
        <w:rPr>
          <w:rFonts w:cs="Garamond" w:ascii="Garamond" w:hAnsi="Garamond"/>
          <w:lang w:val="en-US"/>
        </w:rPr>
        <w:t> </w:t>
      </w:r>
      <w:r>
        <w:rPr>
          <w:rFonts w:cs="Garamond" w:ascii="Garamond" w:hAnsi="Garamond"/>
        </w:rPr>
        <w:t xml:space="preserve">171, </w:t>
      </w:r>
      <w:r>
        <w:rPr>
          <w:rFonts w:cs="Garamond" w:ascii="Garamond" w:hAnsi="Garamond"/>
          <w:lang w:val="en-US"/>
        </w:rPr>
        <w:t>pl</w:t>
      </w:r>
      <w:r>
        <w:rPr>
          <w:rFonts w:cs="Garamond" w:ascii="Garamond" w:hAnsi="Garamond"/>
        </w:rPr>
        <w:t>.</w:t>
      </w:r>
      <w:r>
        <w:rPr>
          <w:rFonts w:cs="Garamond" w:ascii="Garamond" w:hAnsi="Garamond"/>
          <w:lang w:val="en-US"/>
        </w:rPr>
        <w:t> </w:t>
      </w:r>
      <w:r>
        <w:rPr>
          <w:rFonts w:cs="Garamond" w:ascii="Garamond" w:hAnsi="Garamond"/>
        </w:rPr>
        <w:t>47 (</w:t>
      </w:r>
      <w:r>
        <w:rPr>
          <w:rFonts w:cs="Garamond" w:ascii="Garamond" w:hAnsi="Garamond"/>
          <w:lang w:val="en-US"/>
        </w:rPr>
        <w:t>C</w:t>
      </w:r>
      <w:r>
        <w:rPr>
          <w:rFonts w:cs="Garamond" w:ascii="Garamond" w:hAnsi="Garamond"/>
        </w:rPr>
        <w:t xml:space="preserve">2); </w:t>
      </w:r>
      <w:r>
        <w:rPr>
          <w:rFonts w:cs="Garamond" w:ascii="Garamond" w:hAnsi="Garamond"/>
          <w:lang w:val="en-US"/>
        </w:rPr>
        <w:t>Humphrey</w:t>
      </w:r>
      <w:r>
        <w:rPr>
          <w:rFonts w:cs="Garamond" w:ascii="Garamond" w:hAnsi="Garamond"/>
        </w:rPr>
        <w:t xml:space="preserve">, 1990, </w:t>
      </w:r>
      <w:r>
        <w:rPr>
          <w:rFonts w:cs="Garamond" w:ascii="Garamond" w:hAnsi="Garamond"/>
          <w:lang w:val="en-US"/>
        </w:rPr>
        <w:t>p</w:t>
      </w:r>
      <w:r>
        <w:rPr>
          <w:rFonts w:cs="Garamond" w:ascii="Garamond" w:hAnsi="Garamond"/>
        </w:rPr>
        <w:t>.</w:t>
      </w:r>
      <w:r>
        <w:rPr>
          <w:rFonts w:cs="Garamond" w:ascii="Garamond" w:hAnsi="Garamond"/>
          <w:lang w:val="en-US"/>
        </w:rPr>
        <w:t> </w:t>
      </w:r>
      <w:r>
        <w:rPr>
          <w:rFonts w:cs="Garamond" w:ascii="Garamond" w:hAnsi="Garamond"/>
        </w:rPr>
        <w:t xml:space="preserve">3, </w:t>
      </w:r>
      <w:r>
        <w:rPr>
          <w:rFonts w:cs="Garamond" w:ascii="Garamond" w:hAnsi="Garamond"/>
          <w:lang w:val="en-US"/>
        </w:rPr>
        <w:t>fig</w:t>
      </w:r>
      <w:r>
        <w:rPr>
          <w:rFonts w:cs="Garamond" w:ascii="Garamond" w:hAnsi="Garamond"/>
        </w:rPr>
        <w:t>.</w:t>
      </w:r>
      <w:r>
        <w:rPr>
          <w:rFonts w:cs="Garamond" w:ascii="Garamond" w:hAnsi="Garamond"/>
          <w:lang w:val="en-US"/>
        </w:rPr>
        <w:t> </w:t>
      </w:r>
      <w:r>
        <w:rPr>
          <w:rFonts w:cs="Garamond" w:ascii="Garamond" w:hAnsi="Garamond"/>
        </w:rPr>
        <w:t>1</w:t>
      </w:r>
      <w:r>
        <w:rPr>
          <w:rStyle w:val="Xformhint"/>
          <w:rFonts w:cs="Garamond" w:ascii="Garamond" w:hAnsi="Garamond"/>
          <w:iCs/>
        </w:rPr>
        <w:t>]. Втулки с шарообразными утолщениями могли быть у чашек как округло-цилиндрической, так и лилиевидной формы (см., например: [</w:t>
      </w:r>
      <w:r>
        <w:rPr>
          <w:rFonts w:cs="Garamond" w:ascii="Garamond" w:hAnsi="Garamond"/>
        </w:rPr>
        <w:t xml:space="preserve">Robinson, 1985, </w:t>
      </w:r>
      <w:r>
        <w:rPr>
          <w:rFonts w:cs="Garamond" w:ascii="Garamond" w:hAnsi="Garamond"/>
          <w:lang w:val="en-US"/>
        </w:rPr>
        <w:t>pl</w:t>
      </w:r>
      <w:r>
        <w:rPr>
          <w:rFonts w:cs="Garamond" w:ascii="Garamond" w:hAnsi="Garamond"/>
        </w:rPr>
        <w:t>.</w:t>
      </w:r>
      <w:r>
        <w:rPr>
          <w:rFonts w:cs="Garamond" w:ascii="Garamond" w:hAnsi="Garamond"/>
          <w:lang w:val="en-US"/>
        </w:rPr>
        <w:t> </w:t>
      </w:r>
      <w:r>
        <w:rPr>
          <w:rFonts w:cs="Garamond" w:ascii="Garamond" w:hAnsi="Garamond"/>
        </w:rPr>
        <w:t xml:space="preserve">47; </w:t>
      </w:r>
      <w:r>
        <w:rPr>
          <w:rFonts w:cs="Garamond" w:ascii="Garamond" w:hAnsi="Garamond"/>
          <w:lang w:val="fr-FR"/>
        </w:rPr>
        <w:t>Bavay, 2010, p. </w:t>
      </w:r>
      <w:r>
        <w:rPr>
          <w:rFonts w:cs="Garamond" w:ascii="Garamond" w:hAnsi="Garamond"/>
        </w:rPr>
        <w:t>34, 36 (</w:t>
      </w:r>
      <w:r>
        <w:rPr>
          <w:rFonts w:cs="Garamond" w:ascii="Garamond" w:hAnsi="Garamond"/>
          <w:lang w:val="en-US"/>
        </w:rPr>
        <w:t>cat</w:t>
      </w:r>
      <w:r>
        <w:rPr>
          <w:rFonts w:cs="Garamond" w:ascii="Garamond" w:hAnsi="Garamond"/>
        </w:rPr>
        <w:t>.</w:t>
      </w:r>
      <w:r>
        <w:rPr>
          <w:rFonts w:cs="Garamond" w:ascii="Garamond" w:hAnsi="Garamond"/>
          <w:lang w:val="en-US"/>
        </w:rPr>
        <w:t> </w:t>
      </w:r>
      <w:r>
        <w:rPr>
          <w:rFonts w:cs="Garamond" w:ascii="Garamond" w:hAnsi="Garamond"/>
        </w:rPr>
        <w:t xml:space="preserve">1); </w:t>
      </w:r>
      <w:r>
        <w:rPr>
          <w:rFonts w:cs="Garamond" w:ascii="Garamond" w:hAnsi="Garamond"/>
          <w:shd w:fill="FFFFFF" w:val="clear"/>
          <w:lang w:val="en-US"/>
        </w:rPr>
        <w:t>Fran</w:t>
      </w:r>
      <w:r>
        <w:rPr>
          <w:rFonts w:cs="Garamond" w:ascii="Garamond" w:hAnsi="Garamond"/>
          <w:shd w:fill="FFFFFF" w:val="clear"/>
        </w:rPr>
        <w:t>ç</w:t>
      </w:r>
      <w:r>
        <w:rPr>
          <w:rFonts w:cs="Garamond" w:ascii="Garamond" w:hAnsi="Garamond"/>
          <w:shd w:fill="FFFFFF" w:val="clear"/>
          <w:lang w:val="en-US"/>
        </w:rPr>
        <w:t>ois</w:t>
      </w:r>
      <w:r>
        <w:rPr>
          <w:rFonts w:cs="Garamond" w:ascii="Garamond" w:hAnsi="Garamond"/>
          <w:shd w:fill="FFFFFF" w:val="clear"/>
        </w:rPr>
        <w:t xml:space="preserve">, 2012, </w:t>
      </w:r>
      <w:r>
        <w:rPr>
          <w:rFonts w:cs="Garamond" w:ascii="Garamond" w:hAnsi="Garamond"/>
          <w:shd w:fill="FFFFFF" w:val="clear"/>
          <w:lang w:val="en-US"/>
        </w:rPr>
        <w:t>p</w:t>
      </w:r>
      <w:r>
        <w:rPr>
          <w:rFonts w:cs="Garamond" w:ascii="Garamond" w:hAnsi="Garamond"/>
          <w:shd w:fill="FFFFFF" w:val="clear"/>
        </w:rPr>
        <w:t>.</w:t>
      </w:r>
      <w:r>
        <w:rPr>
          <w:rFonts w:cs="Garamond" w:ascii="Garamond" w:hAnsi="Garamond"/>
          <w:shd w:fill="FFFFFF" w:val="clear"/>
          <w:lang w:val="en-US"/>
        </w:rPr>
        <w:t> </w:t>
      </w:r>
      <w:r>
        <w:rPr>
          <w:rFonts w:cs="Garamond" w:ascii="Garamond" w:hAnsi="Garamond"/>
          <w:shd w:fill="FFFFFF" w:val="clear"/>
        </w:rPr>
        <w:t xml:space="preserve">505, </w:t>
      </w:r>
      <w:r>
        <w:rPr>
          <w:rFonts w:cs="Garamond" w:ascii="Garamond" w:hAnsi="Garamond"/>
          <w:shd w:fill="FFFFFF" w:val="clear"/>
          <w:lang w:val="en-US"/>
        </w:rPr>
        <w:t>pl</w:t>
      </w:r>
      <w:r>
        <w:rPr>
          <w:rFonts w:cs="Garamond" w:ascii="Garamond" w:hAnsi="Garamond"/>
          <w:shd w:fill="FFFFFF" w:val="clear"/>
        </w:rPr>
        <w:t>.</w:t>
      </w:r>
      <w:r>
        <w:rPr>
          <w:rFonts w:cs="Garamond" w:ascii="Garamond" w:hAnsi="Garamond"/>
          <w:shd w:fill="FFFFFF" w:val="clear"/>
          <w:lang w:val="en-US"/>
        </w:rPr>
        <w:t> </w:t>
      </w:r>
      <w:r>
        <w:rPr>
          <w:rFonts w:cs="Garamond" w:ascii="Garamond" w:hAnsi="Garamond"/>
          <w:shd w:fill="FFFFFF" w:val="clear"/>
        </w:rPr>
        <w:t>6 (9–10)</w:t>
      </w:r>
      <w:r>
        <w:rPr>
          <w:rStyle w:val="Xformhint"/>
          <w:rFonts w:cs="Garamond" w:ascii="Garamond" w:hAnsi="Garamond"/>
          <w:iCs/>
        </w:rPr>
        <w:t>]). Характер глины свидетельствует о египетском происхождении данного предмета.</w:t>
      </w:r>
    </w:p>
    <w:p>
      <w:pPr>
        <w:pStyle w:val="Normal"/>
        <w:ind w:end="-31" w:firstLine="720"/>
        <w:jc w:val="both"/>
        <w:rPr>
          <w:rStyle w:val="Xformhint"/>
          <w:rFonts w:ascii="Garamond" w:hAnsi="Garamond" w:cs="Garamond"/>
          <w:iCs/>
        </w:rPr>
      </w:pPr>
      <w:r>
        <w:rPr>
          <w:rFonts w:cs="Garamond" w:ascii="Garamond" w:hAnsi="Garamond"/>
        </w:rPr>
        <w:t>От втулки 12/40/</w:t>
      </w:r>
      <w:r>
        <w:rPr>
          <w:rFonts w:cs="Garamond" w:ascii="Garamond" w:hAnsi="Garamond"/>
          <w:lang w:val="en-US"/>
        </w:rPr>
        <w:t>c</w:t>
      </w:r>
      <w:r>
        <w:rPr>
          <w:rFonts w:cs="Garamond" w:ascii="Garamond" w:hAnsi="Garamond"/>
        </w:rPr>
        <w:t>1 сохранился лишь совсем небольшой фрагмент, позволяющий оценить способ изготовления (оттиск в матрице), глину и отделку – покрытие красным лаком по рельефному декору в виде зубцов [</w:t>
      </w:r>
      <w:r>
        <w:rPr>
          <w:rFonts w:cs="Garamond" w:ascii="Garamond" w:hAnsi="Garamond"/>
          <w:lang w:val="en-US"/>
        </w:rPr>
        <w:t>Kormysheva</w:t>
      </w:r>
      <w:r>
        <w:rPr>
          <w:rFonts w:cs="Garamond" w:ascii="Garamond" w:hAnsi="Garamond"/>
        </w:rPr>
        <w:t xml:space="preserve"> </w:t>
      </w:r>
      <w:r>
        <w:rPr>
          <w:rFonts w:cs="Garamond" w:ascii="Garamond" w:hAnsi="Garamond"/>
          <w:lang w:val="en-US"/>
        </w:rPr>
        <w:t>et</w:t>
      </w:r>
      <w:r>
        <w:rPr>
          <w:rFonts w:cs="Garamond" w:ascii="Garamond" w:hAnsi="Garamond"/>
        </w:rPr>
        <w:t xml:space="preserve"> </w:t>
      </w:r>
      <w:r>
        <w:rPr>
          <w:rFonts w:cs="Garamond" w:ascii="Garamond" w:hAnsi="Garamond"/>
          <w:lang w:val="en-US"/>
        </w:rPr>
        <w:t>al</w:t>
      </w:r>
      <w:r>
        <w:rPr>
          <w:rFonts w:cs="Garamond" w:ascii="Garamond" w:hAnsi="Garamond"/>
        </w:rPr>
        <w:t xml:space="preserve">., 2018, </w:t>
      </w:r>
      <w:r>
        <w:rPr>
          <w:rFonts w:cs="Garamond" w:ascii="Garamond" w:hAnsi="Garamond"/>
          <w:lang w:val="en-US"/>
        </w:rPr>
        <w:t>p</w:t>
      </w:r>
      <w:r>
        <w:rPr>
          <w:rFonts w:cs="Garamond" w:ascii="Garamond" w:hAnsi="Garamond"/>
        </w:rPr>
        <w:t>.</w:t>
      </w:r>
      <w:r>
        <w:rPr>
          <w:rFonts w:cs="Garamond" w:ascii="Garamond" w:hAnsi="Garamond"/>
          <w:lang w:val="en-US"/>
        </w:rPr>
        <w:t> </w:t>
      </w:r>
      <w:r>
        <w:rPr>
          <w:rFonts w:cs="Garamond" w:ascii="Garamond" w:hAnsi="Garamond"/>
        </w:rPr>
        <w:t>138,</w:t>
      </w:r>
      <w:r>
        <w:rPr>
          <w:rFonts w:cs="Garamond" w:ascii="Garamond" w:hAnsi="Garamond"/>
          <w:iCs/>
        </w:rPr>
        <w:t xml:space="preserve"> </w:t>
      </w:r>
      <w:r>
        <w:rPr>
          <w:rFonts w:cs="Garamond" w:ascii="Garamond" w:hAnsi="Garamond"/>
          <w:iCs/>
          <w:lang w:val="en-US"/>
        </w:rPr>
        <w:t>fig</w:t>
      </w:r>
      <w:r>
        <w:rPr>
          <w:rFonts w:cs="Garamond" w:ascii="Garamond" w:hAnsi="Garamond"/>
          <w:iCs/>
        </w:rPr>
        <w:t>.</w:t>
      </w:r>
      <w:r>
        <w:rPr>
          <w:rFonts w:cs="Garamond" w:ascii="Garamond" w:hAnsi="Garamond"/>
          <w:iCs/>
          <w:lang w:val="en-US"/>
        </w:rPr>
        <w:t> </w:t>
      </w:r>
      <w:r>
        <w:rPr>
          <w:rFonts w:cs="Garamond" w:ascii="Garamond" w:hAnsi="Garamond"/>
          <w:iCs/>
        </w:rPr>
        <w:t xml:space="preserve">36, </w:t>
      </w:r>
      <w:r>
        <w:rPr>
          <w:rFonts w:cs="Garamond" w:ascii="Garamond" w:hAnsi="Garamond"/>
          <w:iCs/>
          <w:lang w:val="en-US"/>
        </w:rPr>
        <w:t>pl</w:t>
      </w:r>
      <w:r>
        <w:rPr>
          <w:rFonts w:cs="Garamond" w:ascii="Garamond" w:hAnsi="Garamond"/>
          <w:iCs/>
        </w:rPr>
        <w:t>.</w:t>
      </w:r>
      <w:r>
        <w:rPr>
          <w:rFonts w:cs="Garamond" w:ascii="Garamond" w:hAnsi="Garamond"/>
          <w:iCs/>
          <w:lang w:val="en-US"/>
        </w:rPr>
        <w:t> CXII</w:t>
      </w:r>
      <w:r>
        <w:rPr>
          <w:rFonts w:cs="Garamond" w:ascii="Garamond" w:hAnsi="Garamond"/>
        </w:rPr>
        <w:t xml:space="preserve">]. Найденные в Фиванском некрополе аналоги датированы второй половиной </w:t>
      </w:r>
      <w:r>
        <w:rPr>
          <w:rFonts w:cs="Garamond" w:ascii="Garamond" w:hAnsi="Garamond"/>
          <w:lang w:val="en-US"/>
        </w:rPr>
        <w:t>XIX</w:t>
      </w:r>
      <w:r>
        <w:rPr>
          <w:rFonts w:cs="Garamond" w:ascii="Garamond" w:hAnsi="Garamond"/>
        </w:rPr>
        <w:t> в. [</w:t>
      </w:r>
      <w:r>
        <w:rPr>
          <w:rFonts w:cs="Garamond" w:ascii="Garamond" w:hAnsi="Garamond"/>
          <w:lang w:val="fr-FR"/>
        </w:rPr>
        <w:t>Bavay, 2010, p. </w:t>
      </w:r>
      <w:r>
        <w:rPr>
          <w:rFonts w:cs="Garamond" w:ascii="Garamond" w:hAnsi="Garamond"/>
        </w:rPr>
        <w:t xml:space="preserve">42–43, </w:t>
      </w:r>
      <w:r>
        <w:rPr>
          <w:rFonts w:cs="Garamond" w:ascii="Garamond" w:hAnsi="Garamond"/>
          <w:lang w:val="en-US"/>
        </w:rPr>
        <w:t>fig</w:t>
      </w:r>
      <w:r>
        <w:rPr>
          <w:rFonts w:cs="Garamond" w:ascii="Garamond" w:hAnsi="Garamond"/>
        </w:rPr>
        <w:t>.</w:t>
      </w:r>
      <w:r>
        <w:rPr>
          <w:rFonts w:cs="Garamond" w:ascii="Garamond" w:hAnsi="Garamond"/>
          <w:lang w:val="en-US"/>
        </w:rPr>
        <w:t> </w:t>
      </w:r>
      <w:r>
        <w:rPr>
          <w:rFonts w:cs="Garamond" w:ascii="Garamond" w:hAnsi="Garamond"/>
        </w:rPr>
        <w:t>4]; в основном втулки такой формы были у чашек округло-цилиндрической формы. Трубка, несомненно, египетского производства, возможно, асьютского.</w:t>
      </w:r>
    </w:p>
    <w:p>
      <w:pPr>
        <w:pStyle w:val="Normal"/>
        <w:ind w:end="-31" w:firstLine="720"/>
        <w:jc w:val="both"/>
        <w:rPr>
          <w:rStyle w:val="Xformhint"/>
          <w:rFonts w:ascii="Garamond" w:hAnsi="Garamond" w:cs="Garamond"/>
          <w:iCs/>
        </w:rPr>
      </w:pPr>
      <w:r>
        <w:rPr>
          <w:rStyle w:val="Xformhint"/>
          <w:rFonts w:cs="Garamond" w:ascii="Garamond" w:hAnsi="Garamond"/>
          <w:iCs/>
        </w:rPr>
        <w:t>Втулка 11/</w:t>
      </w:r>
      <w:r>
        <w:rPr>
          <w:rStyle w:val="Xformhint"/>
          <w:rFonts w:cs="Garamond" w:ascii="Garamond" w:hAnsi="Garamond"/>
          <w:iCs/>
          <w:lang w:val="en-US"/>
        </w:rPr>
        <w:t>IV</w:t>
      </w:r>
      <w:r>
        <w:rPr>
          <w:rStyle w:val="Xformhint"/>
          <w:rFonts w:cs="Garamond" w:ascii="Garamond" w:hAnsi="Garamond"/>
          <w:iCs/>
        </w:rPr>
        <w:t>/</w:t>
      </w:r>
      <w:r>
        <w:rPr>
          <w:rStyle w:val="Xformhint"/>
          <w:rFonts w:cs="Garamond" w:ascii="Garamond" w:hAnsi="Garamond"/>
          <w:iCs/>
          <w:lang w:val="en-US"/>
        </w:rPr>
        <w:t>c</w:t>
      </w:r>
      <w:r>
        <w:rPr>
          <w:rStyle w:val="Xformhint"/>
          <w:rFonts w:cs="Garamond" w:ascii="Garamond" w:hAnsi="Garamond"/>
          <w:iCs/>
        </w:rPr>
        <w:t>1 цилиндрическая, ее средняя часть украшена насечками, ограниченными цепью углублений, нанесенных зубчатым колесиком. Она была обнаружена неподалеку от фрагмента втулки 11/</w:t>
      </w:r>
      <w:r>
        <w:rPr>
          <w:rStyle w:val="Xformhint"/>
          <w:rFonts w:cs="Garamond" w:ascii="Garamond" w:hAnsi="Garamond"/>
          <w:iCs/>
          <w:lang w:val="en-US"/>
        </w:rPr>
        <w:t>IV</w:t>
      </w:r>
      <w:r>
        <w:rPr>
          <w:rStyle w:val="Xformhint"/>
          <w:rFonts w:cs="Garamond" w:ascii="Garamond" w:hAnsi="Garamond"/>
          <w:iCs/>
        </w:rPr>
        <w:t>/</w:t>
      </w:r>
      <w:r>
        <w:rPr>
          <w:rStyle w:val="Xformhint"/>
          <w:rFonts w:cs="Garamond" w:ascii="Garamond" w:hAnsi="Garamond"/>
          <w:iCs/>
          <w:lang w:val="en-US"/>
        </w:rPr>
        <w:t>c</w:t>
      </w:r>
      <w:r>
        <w:rPr>
          <w:rStyle w:val="Xformhint"/>
          <w:rFonts w:cs="Garamond" w:ascii="Garamond" w:hAnsi="Garamond"/>
          <w:iCs/>
        </w:rPr>
        <w:t xml:space="preserve">2, изготовленной из похожей глины. Вероятно, оба предмета происходят из одной мастерской и могут быть датированы по достаточно простому декору и форме </w:t>
      </w:r>
      <w:r>
        <w:rPr>
          <w:rStyle w:val="Xformhint"/>
          <w:rFonts w:cs="Garamond" w:ascii="Garamond" w:hAnsi="Garamond"/>
          <w:iCs/>
          <w:lang w:val="en-US"/>
        </w:rPr>
        <w:t>XIX </w:t>
      </w:r>
      <w:r>
        <w:rPr>
          <w:rStyle w:val="Xformhint"/>
          <w:rFonts w:cs="Garamond" w:ascii="Garamond" w:hAnsi="Garamond"/>
          <w:iCs/>
        </w:rPr>
        <w:t>в. Текстура глины близка гизехским трубкам лилиевидной формы, что может указывать на один производственный центр в Верхнем Египте.</w:t>
      </w:r>
      <w:r>
        <mc:AlternateContent>
          <mc:Choice Requires="wps">
            <w:drawing>
              <wp:anchor behindDoc="0" distT="0" distB="0" distL="114300" distR="0" simplePos="0" locked="0" layoutInCell="1" allowOverlap="1" relativeHeight="7">
                <wp:simplePos x="0" y="0"/>
                <wp:positionH relativeFrom="margin">
                  <wp:align>right</wp:align>
                </wp:positionH>
                <wp:positionV relativeFrom="paragraph">
                  <wp:posOffset>1219200</wp:posOffset>
                </wp:positionV>
                <wp:extent cx="3413125" cy="4959350"/>
                <wp:effectExtent l="0" t="0" r="0" b="0"/>
                <wp:wrapSquare wrapText="bothSides"/>
                <wp:docPr id="26" name="Врезка1"/>
                <a:graphic xmlns:a="http://schemas.openxmlformats.org/drawingml/2006/main">
                  <a:graphicData uri="http://schemas.microsoft.com/office/word/2010/wordprocessingShape">
                    <wps:wsp>
                      <wps:cNvSpPr txBox="1"/>
                      <wps:spPr>
                        <a:xfrm>
                          <a:off x="0" y="0"/>
                          <a:ext cx="3413125" cy="4959350"/>
                        </a:xfrm>
                        <a:prstGeom prst="rect"/>
                        <a:solidFill>
                          <a:srgbClr val="FFFFFF">
                            <a:alpha val="0"/>
                          </a:srgbClr>
                        </a:solidFill>
                      </wps:spPr>
                      <wps:txbx>
                        <w:txbxContent>
                          <w:tbl>
                            <w:tblPr>
                              <w:tblW w:w="5375" w:type="dxa"/>
                              <w:jc w:val="start"/>
                              <w:tblInd w:w="0" w:type="dxa"/>
                              <w:tblBorders/>
                              <w:tblCellMar>
                                <w:top w:w="0" w:type="dxa"/>
                                <w:start w:w="108" w:type="dxa"/>
                                <w:bottom w:w="0" w:type="dxa"/>
                                <w:end w:w="108" w:type="dxa"/>
                              </w:tblCellMar>
                            </w:tblPr>
                            <w:tblGrid>
                              <w:gridCol w:w="5375"/>
                            </w:tblGrid>
                            <w:tr>
                              <w:trPr/>
                              <w:tc>
                                <w:tcPr>
                                  <w:tcW w:w="5375" w:type="dxa"/>
                                  <w:tcBorders/>
                                  <w:shd w:fill="auto" w:val="clear"/>
                                </w:tcPr>
                                <w:p>
                                  <w:pPr>
                                    <w:pStyle w:val="Normal"/>
                                    <w:ind w:end="-31" w:hanging="0"/>
                                    <w:jc w:val="end"/>
                                    <w:rPr>
                                      <w:rStyle w:val="Xformhint"/>
                                      <w:rFonts w:ascii="Garamond" w:hAnsi="Garamond" w:cs="Garamond"/>
                                      <w:iCs/>
                                      <w:sz w:val="22"/>
                                      <w:szCs w:val="22"/>
                                    </w:rPr>
                                  </w:pPr>
                                  <w:r>
                                    <w:rPr>
                                      <w:rStyle w:val="Xformhint"/>
                                      <w:rFonts w:cs="Garamond" w:ascii="Garamond" w:hAnsi="Garamond"/>
                                      <w:iCs/>
                                      <w:sz w:val="22"/>
                                      <w:szCs w:val="22"/>
                                    </w:rPr>
                                    <w:drawing>
                                      <wp:inline distT="0" distB="0" distL="0" distR="0">
                                        <wp:extent cx="3103880" cy="3658870"/>
                                        <wp:effectExtent l="0" t="0" r="0" b="0"/>
                                        <wp:docPr id="27" name="Изображение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25" descr="" title=""/>
                                                <pic:cNvPicPr>
                                                  <a:picLocks noChangeAspect="1" noChangeArrowheads="1"/>
                                                </pic:cNvPicPr>
                                              </pic:nvPicPr>
                                              <pic:blipFill>
                                                <a:blip r:embed="rId28"/>
                                                <a:srcRect l="-2" t="-2" r="-2" b="-2"/>
                                                <a:stretch>
                                                  <a:fillRect/>
                                                </a:stretch>
                                              </pic:blipFill>
                                              <pic:spPr bwMode="auto">
                                                <a:xfrm>
                                                  <a:off x="0" y="0"/>
                                                  <a:ext cx="3103880" cy="3658870"/>
                                                </a:xfrm>
                                                <a:prstGeom prst="rect">
                                                  <a:avLst/>
                                                </a:prstGeom>
                                              </pic:spPr>
                                            </pic:pic>
                                          </a:graphicData>
                                        </a:graphic>
                                      </wp:inline>
                                    </w:drawing>
                                  </w:r>
                                </w:p>
                                <w:p>
                                  <w:pPr>
                                    <w:pStyle w:val="Normal"/>
                                    <w:ind w:end="-31" w:hanging="0"/>
                                    <w:jc w:val="center"/>
                                    <w:rPr>
                                      <w:rFonts w:ascii="Garamond" w:hAnsi="Garamond" w:cs="Garamond"/>
                                      <w:sz w:val="22"/>
                                      <w:szCs w:val="22"/>
                                      <w:highlight w:val="white"/>
                                    </w:rPr>
                                  </w:pPr>
                                  <w:r>
                                    <w:rPr>
                                      <w:rFonts w:cs="Garamond" w:ascii="Garamond" w:hAnsi="Garamond"/>
                                      <w:i/>
                                      <w:sz w:val="22"/>
                                      <w:szCs w:val="22"/>
                                    </w:rPr>
                                    <w:t>Илл. 2</w:t>
                                  </w:r>
                                  <w:r>
                                    <w:rPr>
                                      <w:rFonts w:cs="Garamond" w:ascii="Garamond" w:hAnsi="Garamond"/>
                                      <w:sz w:val="22"/>
                                      <w:szCs w:val="22"/>
                                    </w:rPr>
                                    <w:t xml:space="preserve">. Гравюра </w:t>
                                  </w:r>
                                  <w:r>
                                    <w:rPr>
                                      <w:rFonts w:cs="Garamond" w:ascii="Garamond" w:hAnsi="Garamond"/>
                                      <w:sz w:val="22"/>
                                      <w:szCs w:val="22"/>
                                      <w:shd w:fill="FFFFFF" w:val="clear"/>
                                    </w:rPr>
                                    <w:t xml:space="preserve">Р. Д. Лэйна с изображением его брата Э. У. Лэйна, воспроизведенная в газете </w:t>
                                  </w:r>
                                  <w:r>
                                    <w:rPr>
                                      <w:rStyle w:val="Style16"/>
                                      <w:rFonts w:cs="Garamond" w:ascii="Garamond" w:hAnsi="Garamond"/>
                                      <w:sz w:val="22"/>
                                      <w:szCs w:val="22"/>
                                      <w:shd w:fill="FFFFFF" w:val="clear"/>
                                      <w:lang w:val="en-US"/>
                                    </w:rPr>
                                    <w:t>The</w:t>
                                  </w:r>
                                  <w:r>
                                    <w:rPr>
                                      <w:rStyle w:val="Style16"/>
                                      <w:rFonts w:cs="Garamond" w:ascii="Garamond" w:hAnsi="Garamond"/>
                                      <w:sz w:val="22"/>
                                      <w:szCs w:val="22"/>
                                      <w:shd w:fill="FFFFFF" w:val="clear"/>
                                    </w:rPr>
                                    <w:t xml:space="preserve"> </w:t>
                                  </w:r>
                                  <w:r>
                                    <w:rPr>
                                      <w:rStyle w:val="Style16"/>
                                      <w:rFonts w:cs="Garamond" w:ascii="Garamond" w:hAnsi="Garamond"/>
                                      <w:sz w:val="22"/>
                                      <w:szCs w:val="22"/>
                                      <w:shd w:fill="FFFFFF" w:val="clear"/>
                                      <w:lang w:val="en-US"/>
                                    </w:rPr>
                                    <w:t>Illustrated</w:t>
                                  </w:r>
                                  <w:r>
                                    <w:rPr>
                                      <w:rStyle w:val="Style16"/>
                                      <w:rFonts w:cs="Garamond" w:ascii="Garamond" w:hAnsi="Garamond"/>
                                      <w:sz w:val="22"/>
                                      <w:szCs w:val="22"/>
                                      <w:shd w:fill="FFFFFF" w:val="clear"/>
                                    </w:rPr>
                                    <w:t xml:space="preserve"> </w:t>
                                  </w:r>
                                  <w:r>
                                    <w:rPr>
                                      <w:rStyle w:val="Style16"/>
                                      <w:rFonts w:cs="Garamond" w:ascii="Garamond" w:hAnsi="Garamond"/>
                                      <w:sz w:val="22"/>
                                      <w:szCs w:val="22"/>
                                      <w:shd w:fill="FFFFFF" w:val="clear"/>
                                      <w:lang w:val="en-US"/>
                                    </w:rPr>
                                    <w:t>London</w:t>
                                  </w:r>
                                  <w:r>
                                    <w:rPr>
                                      <w:rStyle w:val="Style16"/>
                                      <w:rFonts w:cs="Garamond" w:ascii="Garamond" w:hAnsi="Garamond"/>
                                      <w:sz w:val="22"/>
                                      <w:szCs w:val="22"/>
                                      <w:shd w:fill="FFFFFF" w:val="clear"/>
                                    </w:rPr>
                                    <w:t xml:space="preserve"> </w:t>
                                  </w:r>
                                  <w:r>
                                    <w:rPr>
                                      <w:rStyle w:val="Style16"/>
                                      <w:rFonts w:cs="Garamond" w:ascii="Garamond" w:hAnsi="Garamond"/>
                                      <w:sz w:val="22"/>
                                      <w:szCs w:val="22"/>
                                      <w:shd w:fill="FFFFFF" w:val="clear"/>
                                      <w:lang w:val="en-US"/>
                                    </w:rPr>
                                    <w:t>News</w:t>
                                  </w:r>
                                  <w:r>
                                    <w:rPr>
                                      <w:rFonts w:cs="Garamond" w:ascii="Garamond" w:hAnsi="Garamond"/>
                                      <w:sz w:val="22"/>
                                      <w:szCs w:val="22"/>
                                      <w:shd w:fill="FFFFFF" w:val="clear"/>
                                    </w:rPr>
                                    <w:t xml:space="preserve">, 69, 2 сентября 1876 г., </w:t>
                                  </w:r>
                                  <w:r>
                                    <w:rPr>
                                      <w:rFonts w:cs="Garamond" w:ascii="Garamond" w:hAnsi="Garamond"/>
                                      <w:sz w:val="22"/>
                                      <w:szCs w:val="22"/>
                                      <w:shd w:fill="FFFFFF" w:val="clear"/>
                                      <w:lang w:val="en-US"/>
                                    </w:rPr>
                                    <w:t>p</w:t>
                                  </w:r>
                                  <w:r>
                                    <w:rPr>
                                      <w:rFonts w:cs="Garamond" w:ascii="Garamond" w:hAnsi="Garamond"/>
                                      <w:sz w:val="22"/>
                                      <w:szCs w:val="22"/>
                                      <w:shd w:fill="FFFFFF" w:val="clear"/>
                                    </w:rPr>
                                    <w:t>.</w:t>
                                  </w:r>
                                  <w:r>
                                    <w:rPr>
                                      <w:rFonts w:cs="Garamond" w:ascii="Garamond" w:hAnsi="Garamond"/>
                                      <w:sz w:val="22"/>
                                      <w:szCs w:val="22"/>
                                      <w:shd w:fill="FFFFFF" w:val="clear"/>
                                      <w:lang w:val="en-US"/>
                                    </w:rPr>
                                    <w:t> </w:t>
                                  </w:r>
                                  <w:r>
                                    <w:rPr>
                                      <w:rFonts w:cs="Garamond" w:ascii="Garamond" w:hAnsi="Garamond"/>
                                      <w:sz w:val="22"/>
                                      <w:szCs w:val="22"/>
                                      <w:shd w:fill="FFFFFF" w:val="clear"/>
                                    </w:rPr>
                                    <w:t xml:space="preserve">213 (по: </w:t>
                                  </w:r>
                                  <w:r>
                                    <w:rPr>
                                      <w:rStyle w:val="HTML"/>
                                      <w:rFonts w:cs="Garamond" w:ascii="Garamond" w:hAnsi="Garamond"/>
                                      <w:i w:val="false"/>
                                      <w:iCs w:val="false"/>
                                      <w:sz w:val="22"/>
                                      <w:szCs w:val="22"/>
                                      <w:lang w:val="en-US"/>
                                    </w:rPr>
                                    <w:t>Edward</w:t>
                                  </w:r>
                                  <w:r>
                                    <w:rPr>
                                      <w:rStyle w:val="HTML"/>
                                      <w:rFonts w:cs="Garamond" w:ascii="Garamond" w:hAnsi="Garamond"/>
                                      <w:i w:val="false"/>
                                      <w:iCs w:val="false"/>
                                      <w:sz w:val="22"/>
                                      <w:szCs w:val="22"/>
                                    </w:rPr>
                                    <w:t xml:space="preserve"> </w:t>
                                  </w:r>
                                  <w:r>
                                    <w:rPr>
                                      <w:rStyle w:val="HTML"/>
                                      <w:rFonts w:cs="Garamond" w:ascii="Garamond" w:hAnsi="Garamond"/>
                                      <w:i w:val="false"/>
                                      <w:iCs w:val="false"/>
                                      <w:sz w:val="22"/>
                                      <w:szCs w:val="22"/>
                                      <w:lang w:val="en-US"/>
                                    </w:rPr>
                                    <w:t>William</w:t>
                                  </w:r>
                                  <w:r>
                                    <w:rPr>
                                      <w:rStyle w:val="HTML"/>
                                      <w:rFonts w:cs="Garamond" w:ascii="Garamond" w:hAnsi="Garamond"/>
                                      <w:i w:val="false"/>
                                      <w:iCs w:val="false"/>
                                      <w:sz w:val="22"/>
                                      <w:szCs w:val="22"/>
                                    </w:rPr>
                                    <w:t xml:space="preserve"> </w:t>
                                  </w:r>
                                  <w:r>
                                    <w:rPr>
                                      <w:rStyle w:val="HTML"/>
                                      <w:rFonts w:cs="Garamond" w:ascii="Garamond" w:hAnsi="Garamond"/>
                                      <w:i w:val="false"/>
                                      <w:iCs w:val="false"/>
                                      <w:sz w:val="22"/>
                                      <w:szCs w:val="22"/>
                                      <w:lang w:val="en-US"/>
                                    </w:rPr>
                                    <w:t>Lane</w:t>
                                  </w:r>
                                  <w:r>
                                    <w:rPr>
                                      <w:rStyle w:val="HTML"/>
                                      <w:rFonts w:cs="Garamond" w:ascii="Garamond" w:hAnsi="Garamond"/>
                                      <w:i w:val="false"/>
                                      <w:iCs w:val="false"/>
                                      <w:sz w:val="22"/>
                                      <w:szCs w:val="22"/>
                                    </w:rPr>
                                    <w:t xml:space="preserve">, 1801–1876: </w:t>
                                  </w:r>
                                  <w:r>
                                    <w:rPr>
                                      <w:rStyle w:val="HTML"/>
                                      <w:rFonts w:cs="Garamond" w:ascii="Garamond" w:hAnsi="Garamond"/>
                                      <w:i w:val="false"/>
                                      <w:iCs w:val="false"/>
                                      <w:sz w:val="22"/>
                                      <w:szCs w:val="22"/>
                                      <w:lang w:val="en-US"/>
                                    </w:rPr>
                                    <w:t>Biographical</w:t>
                                  </w:r>
                                  <w:r>
                                    <w:rPr>
                                      <w:rStyle w:val="HTML"/>
                                      <w:rFonts w:cs="Garamond" w:ascii="Garamond" w:hAnsi="Garamond"/>
                                      <w:i w:val="false"/>
                                      <w:iCs w:val="false"/>
                                      <w:sz w:val="22"/>
                                      <w:szCs w:val="22"/>
                                    </w:rPr>
                                    <w:t xml:space="preserve"> </w:t>
                                  </w:r>
                                  <w:r>
                                    <w:rPr>
                                      <w:rStyle w:val="HTML"/>
                                      <w:rFonts w:cs="Garamond" w:ascii="Garamond" w:hAnsi="Garamond"/>
                                      <w:i w:val="false"/>
                                      <w:iCs w:val="false"/>
                                      <w:sz w:val="22"/>
                                      <w:szCs w:val="22"/>
                                      <w:lang w:val="en-US"/>
                                    </w:rPr>
                                    <w:t>Sketch</w:t>
                                  </w:r>
                                  <w:r>
                                    <w:rPr>
                                      <w:rStyle w:val="HTML"/>
                                      <w:rFonts w:cs="Garamond" w:ascii="Garamond" w:hAnsi="Garamond"/>
                                      <w:i w:val="false"/>
                                      <w:iCs w:val="false"/>
                                      <w:sz w:val="22"/>
                                      <w:szCs w:val="22"/>
                                    </w:rPr>
                                    <w:t xml:space="preserve">. </w:t>
                                  </w:r>
                                  <w:r>
                                    <w:rPr>
                                      <w:rStyle w:val="HTML"/>
                                      <w:rFonts w:cs="Garamond" w:ascii="Garamond" w:hAnsi="Garamond"/>
                                      <w:iCs w:val="false"/>
                                      <w:sz w:val="22"/>
                                      <w:szCs w:val="22"/>
                                      <w:lang w:val="en-US"/>
                                    </w:rPr>
                                    <w:t>Library of Congress</w:t>
                                  </w:r>
                                  <w:r>
                                    <w:rPr>
                                      <w:rStyle w:val="HTML"/>
                                      <w:rFonts w:cs="Garamond" w:ascii="Garamond" w:hAnsi="Garamond"/>
                                      <w:i w:val="false"/>
                                      <w:iCs w:val="false"/>
                                      <w:sz w:val="22"/>
                                      <w:szCs w:val="22"/>
                                      <w:lang w:val="en-US"/>
                                    </w:rPr>
                                    <w:t>. URL: </w:t>
                                  </w:r>
                                  <w:hyperlink r:id="rId29">
                                    <w:r>
                                      <w:rPr>
                                        <w:rStyle w:val="Style15"/>
                                        <w:rFonts w:cs="Garamond" w:ascii="Garamond" w:hAnsi="Garamond"/>
                                        <w:color w:val="000000"/>
                                        <w:sz w:val="22"/>
                                        <w:szCs w:val="22"/>
                                        <w:u w:val="none"/>
                                        <w:lang w:val="en-US"/>
                                      </w:rPr>
                                      <w:t>https://loc.gov/item/ihas.200155942</w:t>
                                    </w:r>
                                  </w:hyperlink>
                                  <w:r>
                                    <w:rPr>
                                      <w:rFonts w:cs="Garamond" w:ascii="Garamond" w:hAnsi="Garamond"/>
                                      <w:sz w:val="22"/>
                                      <w:szCs w:val="22"/>
                                      <w:lang w:val="en-US"/>
                                    </w:rPr>
                                    <w:t xml:space="preserve"> (</w:t>
                                  </w:r>
                                  <w:r>
                                    <w:rPr>
                                      <w:rFonts w:cs="Garamond" w:ascii="Garamond" w:hAnsi="Garamond"/>
                                      <w:sz w:val="22"/>
                                      <w:szCs w:val="22"/>
                                    </w:rPr>
                                    <w:t>дата обращения</w:t>
                                  </w:r>
                                  <w:r>
                                    <w:rPr>
                                      <w:rFonts w:cs="Garamond" w:ascii="Garamond" w:hAnsi="Garamond"/>
                                      <w:sz w:val="22"/>
                                      <w:szCs w:val="22"/>
                                      <w:lang w:val="en-US"/>
                                    </w:rPr>
                                    <w:t xml:space="preserve"> 23.06.2020))</w:t>
                                  </w:r>
                                </w:p>
                              </w:tc>
                            </w:tr>
                          </w:tbl>
                        </w:txbxContent>
                      </wps:txbx>
                      <wps:bodyPr anchor="t" lIns="0" tIns="0" rIns="0" bIns="0">
                        <a:noAutofit/>
                      </wps:bodyPr>
                    </wps:wsp>
                  </a:graphicData>
                </a:graphic>
              </wp:anchor>
            </w:drawing>
          </mc:Choice>
          <mc:Fallback>
            <w:pict>
              <v:rect fillcolor="#FFFFFF" style="position:absolute;rotation:0;width:268.75pt;height:390.5pt;mso-wrap-distance-left:9pt;mso-wrap-distance-right:0pt;mso-wrap-distance-top:0pt;mso-wrap-distance-bottom:0pt;margin-top:96pt;mso-position-vertical-relative:text;margin-left:170.7pt;mso-position-horizontal:right;mso-position-horizontal-relative:margin">
                <v:fill opacity="0f"/>
                <v:textbox>
                  <w:txbxContent>
                    <w:tbl>
                      <w:tblPr>
                        <w:tblW w:w="5375" w:type="dxa"/>
                        <w:jc w:val="start"/>
                        <w:tblInd w:w="0" w:type="dxa"/>
                        <w:tblBorders/>
                        <w:tblCellMar>
                          <w:top w:w="0" w:type="dxa"/>
                          <w:start w:w="108" w:type="dxa"/>
                          <w:bottom w:w="0" w:type="dxa"/>
                          <w:end w:w="108" w:type="dxa"/>
                        </w:tblCellMar>
                      </w:tblPr>
                      <w:tblGrid>
                        <w:gridCol w:w="5375"/>
                      </w:tblGrid>
                      <w:tr>
                        <w:trPr/>
                        <w:tc>
                          <w:tcPr>
                            <w:tcW w:w="5375" w:type="dxa"/>
                            <w:tcBorders/>
                            <w:shd w:fill="auto" w:val="clear"/>
                          </w:tcPr>
                          <w:p>
                            <w:pPr>
                              <w:pStyle w:val="Normal"/>
                              <w:ind w:end="-31" w:hanging="0"/>
                              <w:jc w:val="end"/>
                              <w:rPr>
                                <w:rStyle w:val="Xformhint"/>
                                <w:rFonts w:ascii="Garamond" w:hAnsi="Garamond" w:cs="Garamond"/>
                                <w:iCs/>
                                <w:sz w:val="22"/>
                                <w:szCs w:val="22"/>
                              </w:rPr>
                            </w:pPr>
                            <w:r>
                              <w:rPr>
                                <w:rStyle w:val="Xformhint"/>
                                <w:rFonts w:cs="Garamond" w:ascii="Garamond" w:hAnsi="Garamond"/>
                                <w:iCs/>
                                <w:sz w:val="22"/>
                                <w:szCs w:val="22"/>
                              </w:rPr>
                              <w:drawing>
                                <wp:inline distT="0" distB="0" distL="0" distR="0">
                                  <wp:extent cx="3103880" cy="3658870"/>
                                  <wp:effectExtent l="0" t="0" r="0" b="0"/>
                                  <wp:docPr id="28" name="Изображение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25" descr="" title=""/>
                                          <pic:cNvPicPr>
                                            <a:picLocks noChangeAspect="1" noChangeArrowheads="1"/>
                                          </pic:cNvPicPr>
                                        </pic:nvPicPr>
                                        <pic:blipFill>
                                          <a:blip r:embed="rId28"/>
                                          <a:srcRect l="-2" t="-2" r="-2" b="-2"/>
                                          <a:stretch>
                                            <a:fillRect/>
                                          </a:stretch>
                                        </pic:blipFill>
                                        <pic:spPr bwMode="auto">
                                          <a:xfrm>
                                            <a:off x="0" y="0"/>
                                            <a:ext cx="3103880" cy="3658870"/>
                                          </a:xfrm>
                                          <a:prstGeom prst="rect">
                                            <a:avLst/>
                                          </a:prstGeom>
                                        </pic:spPr>
                                      </pic:pic>
                                    </a:graphicData>
                                  </a:graphic>
                                </wp:inline>
                              </w:drawing>
                            </w:r>
                          </w:p>
                          <w:p>
                            <w:pPr>
                              <w:pStyle w:val="Normal"/>
                              <w:ind w:end="-31" w:hanging="0"/>
                              <w:jc w:val="center"/>
                              <w:rPr>
                                <w:rFonts w:ascii="Garamond" w:hAnsi="Garamond" w:cs="Garamond"/>
                                <w:sz w:val="22"/>
                                <w:szCs w:val="22"/>
                                <w:highlight w:val="white"/>
                              </w:rPr>
                            </w:pPr>
                            <w:r>
                              <w:rPr>
                                <w:rFonts w:cs="Garamond" w:ascii="Garamond" w:hAnsi="Garamond"/>
                                <w:i/>
                                <w:sz w:val="22"/>
                                <w:szCs w:val="22"/>
                              </w:rPr>
                              <w:t>Илл. 2</w:t>
                            </w:r>
                            <w:r>
                              <w:rPr>
                                <w:rFonts w:cs="Garamond" w:ascii="Garamond" w:hAnsi="Garamond"/>
                                <w:sz w:val="22"/>
                                <w:szCs w:val="22"/>
                              </w:rPr>
                              <w:t xml:space="preserve">. Гравюра </w:t>
                            </w:r>
                            <w:r>
                              <w:rPr>
                                <w:rFonts w:cs="Garamond" w:ascii="Garamond" w:hAnsi="Garamond"/>
                                <w:sz w:val="22"/>
                                <w:szCs w:val="22"/>
                                <w:shd w:fill="FFFFFF" w:val="clear"/>
                              </w:rPr>
                              <w:t xml:space="preserve">Р. Д. Лэйна с изображением его брата Э. У. Лэйна, воспроизведенная в газете </w:t>
                            </w:r>
                            <w:r>
                              <w:rPr>
                                <w:rStyle w:val="Style16"/>
                                <w:rFonts w:cs="Garamond" w:ascii="Garamond" w:hAnsi="Garamond"/>
                                <w:sz w:val="22"/>
                                <w:szCs w:val="22"/>
                                <w:shd w:fill="FFFFFF" w:val="clear"/>
                                <w:lang w:val="en-US"/>
                              </w:rPr>
                              <w:t>The</w:t>
                            </w:r>
                            <w:r>
                              <w:rPr>
                                <w:rStyle w:val="Style16"/>
                                <w:rFonts w:cs="Garamond" w:ascii="Garamond" w:hAnsi="Garamond"/>
                                <w:sz w:val="22"/>
                                <w:szCs w:val="22"/>
                                <w:shd w:fill="FFFFFF" w:val="clear"/>
                              </w:rPr>
                              <w:t xml:space="preserve"> </w:t>
                            </w:r>
                            <w:r>
                              <w:rPr>
                                <w:rStyle w:val="Style16"/>
                                <w:rFonts w:cs="Garamond" w:ascii="Garamond" w:hAnsi="Garamond"/>
                                <w:sz w:val="22"/>
                                <w:szCs w:val="22"/>
                                <w:shd w:fill="FFFFFF" w:val="clear"/>
                                <w:lang w:val="en-US"/>
                              </w:rPr>
                              <w:t>Illustrated</w:t>
                            </w:r>
                            <w:r>
                              <w:rPr>
                                <w:rStyle w:val="Style16"/>
                                <w:rFonts w:cs="Garamond" w:ascii="Garamond" w:hAnsi="Garamond"/>
                                <w:sz w:val="22"/>
                                <w:szCs w:val="22"/>
                                <w:shd w:fill="FFFFFF" w:val="clear"/>
                              </w:rPr>
                              <w:t xml:space="preserve"> </w:t>
                            </w:r>
                            <w:r>
                              <w:rPr>
                                <w:rStyle w:val="Style16"/>
                                <w:rFonts w:cs="Garamond" w:ascii="Garamond" w:hAnsi="Garamond"/>
                                <w:sz w:val="22"/>
                                <w:szCs w:val="22"/>
                                <w:shd w:fill="FFFFFF" w:val="clear"/>
                                <w:lang w:val="en-US"/>
                              </w:rPr>
                              <w:t>London</w:t>
                            </w:r>
                            <w:r>
                              <w:rPr>
                                <w:rStyle w:val="Style16"/>
                                <w:rFonts w:cs="Garamond" w:ascii="Garamond" w:hAnsi="Garamond"/>
                                <w:sz w:val="22"/>
                                <w:szCs w:val="22"/>
                                <w:shd w:fill="FFFFFF" w:val="clear"/>
                              </w:rPr>
                              <w:t xml:space="preserve"> </w:t>
                            </w:r>
                            <w:r>
                              <w:rPr>
                                <w:rStyle w:val="Style16"/>
                                <w:rFonts w:cs="Garamond" w:ascii="Garamond" w:hAnsi="Garamond"/>
                                <w:sz w:val="22"/>
                                <w:szCs w:val="22"/>
                                <w:shd w:fill="FFFFFF" w:val="clear"/>
                                <w:lang w:val="en-US"/>
                              </w:rPr>
                              <w:t>News</w:t>
                            </w:r>
                            <w:r>
                              <w:rPr>
                                <w:rFonts w:cs="Garamond" w:ascii="Garamond" w:hAnsi="Garamond"/>
                                <w:sz w:val="22"/>
                                <w:szCs w:val="22"/>
                                <w:shd w:fill="FFFFFF" w:val="clear"/>
                              </w:rPr>
                              <w:t xml:space="preserve">, 69, 2 сентября 1876 г., </w:t>
                            </w:r>
                            <w:r>
                              <w:rPr>
                                <w:rFonts w:cs="Garamond" w:ascii="Garamond" w:hAnsi="Garamond"/>
                                <w:sz w:val="22"/>
                                <w:szCs w:val="22"/>
                                <w:shd w:fill="FFFFFF" w:val="clear"/>
                                <w:lang w:val="en-US"/>
                              </w:rPr>
                              <w:t>p</w:t>
                            </w:r>
                            <w:r>
                              <w:rPr>
                                <w:rFonts w:cs="Garamond" w:ascii="Garamond" w:hAnsi="Garamond"/>
                                <w:sz w:val="22"/>
                                <w:szCs w:val="22"/>
                                <w:shd w:fill="FFFFFF" w:val="clear"/>
                              </w:rPr>
                              <w:t>.</w:t>
                            </w:r>
                            <w:r>
                              <w:rPr>
                                <w:rFonts w:cs="Garamond" w:ascii="Garamond" w:hAnsi="Garamond"/>
                                <w:sz w:val="22"/>
                                <w:szCs w:val="22"/>
                                <w:shd w:fill="FFFFFF" w:val="clear"/>
                                <w:lang w:val="en-US"/>
                              </w:rPr>
                              <w:t> </w:t>
                            </w:r>
                            <w:r>
                              <w:rPr>
                                <w:rFonts w:cs="Garamond" w:ascii="Garamond" w:hAnsi="Garamond"/>
                                <w:sz w:val="22"/>
                                <w:szCs w:val="22"/>
                                <w:shd w:fill="FFFFFF" w:val="clear"/>
                              </w:rPr>
                              <w:t xml:space="preserve">213 (по: </w:t>
                            </w:r>
                            <w:r>
                              <w:rPr>
                                <w:rStyle w:val="HTML"/>
                                <w:rFonts w:cs="Garamond" w:ascii="Garamond" w:hAnsi="Garamond"/>
                                <w:i w:val="false"/>
                                <w:iCs w:val="false"/>
                                <w:sz w:val="22"/>
                                <w:szCs w:val="22"/>
                                <w:lang w:val="en-US"/>
                              </w:rPr>
                              <w:t>Edward</w:t>
                            </w:r>
                            <w:r>
                              <w:rPr>
                                <w:rStyle w:val="HTML"/>
                                <w:rFonts w:cs="Garamond" w:ascii="Garamond" w:hAnsi="Garamond"/>
                                <w:i w:val="false"/>
                                <w:iCs w:val="false"/>
                                <w:sz w:val="22"/>
                                <w:szCs w:val="22"/>
                              </w:rPr>
                              <w:t xml:space="preserve"> </w:t>
                            </w:r>
                            <w:r>
                              <w:rPr>
                                <w:rStyle w:val="HTML"/>
                                <w:rFonts w:cs="Garamond" w:ascii="Garamond" w:hAnsi="Garamond"/>
                                <w:i w:val="false"/>
                                <w:iCs w:val="false"/>
                                <w:sz w:val="22"/>
                                <w:szCs w:val="22"/>
                                <w:lang w:val="en-US"/>
                              </w:rPr>
                              <w:t>William</w:t>
                            </w:r>
                            <w:r>
                              <w:rPr>
                                <w:rStyle w:val="HTML"/>
                                <w:rFonts w:cs="Garamond" w:ascii="Garamond" w:hAnsi="Garamond"/>
                                <w:i w:val="false"/>
                                <w:iCs w:val="false"/>
                                <w:sz w:val="22"/>
                                <w:szCs w:val="22"/>
                              </w:rPr>
                              <w:t xml:space="preserve"> </w:t>
                            </w:r>
                            <w:r>
                              <w:rPr>
                                <w:rStyle w:val="HTML"/>
                                <w:rFonts w:cs="Garamond" w:ascii="Garamond" w:hAnsi="Garamond"/>
                                <w:i w:val="false"/>
                                <w:iCs w:val="false"/>
                                <w:sz w:val="22"/>
                                <w:szCs w:val="22"/>
                                <w:lang w:val="en-US"/>
                              </w:rPr>
                              <w:t>Lane</w:t>
                            </w:r>
                            <w:r>
                              <w:rPr>
                                <w:rStyle w:val="HTML"/>
                                <w:rFonts w:cs="Garamond" w:ascii="Garamond" w:hAnsi="Garamond"/>
                                <w:i w:val="false"/>
                                <w:iCs w:val="false"/>
                                <w:sz w:val="22"/>
                                <w:szCs w:val="22"/>
                              </w:rPr>
                              <w:t xml:space="preserve">, 1801–1876: </w:t>
                            </w:r>
                            <w:r>
                              <w:rPr>
                                <w:rStyle w:val="HTML"/>
                                <w:rFonts w:cs="Garamond" w:ascii="Garamond" w:hAnsi="Garamond"/>
                                <w:i w:val="false"/>
                                <w:iCs w:val="false"/>
                                <w:sz w:val="22"/>
                                <w:szCs w:val="22"/>
                                <w:lang w:val="en-US"/>
                              </w:rPr>
                              <w:t>Biographical</w:t>
                            </w:r>
                            <w:r>
                              <w:rPr>
                                <w:rStyle w:val="HTML"/>
                                <w:rFonts w:cs="Garamond" w:ascii="Garamond" w:hAnsi="Garamond"/>
                                <w:i w:val="false"/>
                                <w:iCs w:val="false"/>
                                <w:sz w:val="22"/>
                                <w:szCs w:val="22"/>
                              </w:rPr>
                              <w:t xml:space="preserve"> </w:t>
                            </w:r>
                            <w:r>
                              <w:rPr>
                                <w:rStyle w:val="HTML"/>
                                <w:rFonts w:cs="Garamond" w:ascii="Garamond" w:hAnsi="Garamond"/>
                                <w:i w:val="false"/>
                                <w:iCs w:val="false"/>
                                <w:sz w:val="22"/>
                                <w:szCs w:val="22"/>
                                <w:lang w:val="en-US"/>
                              </w:rPr>
                              <w:t>Sketch</w:t>
                            </w:r>
                            <w:r>
                              <w:rPr>
                                <w:rStyle w:val="HTML"/>
                                <w:rFonts w:cs="Garamond" w:ascii="Garamond" w:hAnsi="Garamond"/>
                                <w:i w:val="false"/>
                                <w:iCs w:val="false"/>
                                <w:sz w:val="22"/>
                                <w:szCs w:val="22"/>
                              </w:rPr>
                              <w:t xml:space="preserve">. </w:t>
                            </w:r>
                            <w:r>
                              <w:rPr>
                                <w:rStyle w:val="HTML"/>
                                <w:rFonts w:cs="Garamond" w:ascii="Garamond" w:hAnsi="Garamond"/>
                                <w:iCs w:val="false"/>
                                <w:sz w:val="22"/>
                                <w:szCs w:val="22"/>
                                <w:lang w:val="en-US"/>
                              </w:rPr>
                              <w:t>Library of Congress</w:t>
                            </w:r>
                            <w:r>
                              <w:rPr>
                                <w:rStyle w:val="HTML"/>
                                <w:rFonts w:cs="Garamond" w:ascii="Garamond" w:hAnsi="Garamond"/>
                                <w:i w:val="false"/>
                                <w:iCs w:val="false"/>
                                <w:sz w:val="22"/>
                                <w:szCs w:val="22"/>
                                <w:lang w:val="en-US"/>
                              </w:rPr>
                              <w:t>. URL: </w:t>
                            </w:r>
                            <w:hyperlink r:id="rId30">
                              <w:r>
                                <w:rPr>
                                  <w:rStyle w:val="Style15"/>
                                  <w:rFonts w:cs="Garamond" w:ascii="Garamond" w:hAnsi="Garamond"/>
                                  <w:color w:val="000000"/>
                                  <w:sz w:val="22"/>
                                  <w:szCs w:val="22"/>
                                  <w:u w:val="none"/>
                                  <w:lang w:val="en-US"/>
                                </w:rPr>
                                <w:t>https://loc.gov/item/ihas.200155942</w:t>
                              </w:r>
                            </w:hyperlink>
                            <w:r>
                              <w:rPr>
                                <w:rFonts w:cs="Garamond" w:ascii="Garamond" w:hAnsi="Garamond"/>
                                <w:sz w:val="22"/>
                                <w:szCs w:val="22"/>
                                <w:lang w:val="en-US"/>
                              </w:rPr>
                              <w:t xml:space="preserve"> (</w:t>
                            </w:r>
                            <w:r>
                              <w:rPr>
                                <w:rFonts w:cs="Garamond" w:ascii="Garamond" w:hAnsi="Garamond"/>
                                <w:sz w:val="22"/>
                                <w:szCs w:val="22"/>
                              </w:rPr>
                              <w:t>дата обращения</w:t>
                            </w:r>
                            <w:r>
                              <w:rPr>
                                <w:rFonts w:cs="Garamond" w:ascii="Garamond" w:hAnsi="Garamond"/>
                                <w:sz w:val="22"/>
                                <w:szCs w:val="22"/>
                                <w:lang w:val="en-US"/>
                              </w:rPr>
                              <w:t xml:space="preserve"> 23.06.2020))</w:t>
                            </w:r>
                          </w:p>
                        </w:tc>
                      </w:tr>
                    </w:tbl>
                  </w:txbxContent>
                </v:textbox>
                <w10:wrap type="square"/>
              </v:rect>
            </w:pict>
          </mc:Fallback>
        </mc:AlternateContent>
      </w:r>
    </w:p>
    <w:p>
      <w:pPr>
        <w:pStyle w:val="Normal"/>
        <w:ind w:end="-31" w:hanging="0"/>
        <w:jc w:val="both"/>
        <w:rPr>
          <w:rStyle w:val="Xformhint"/>
          <w:rFonts w:ascii="Garamond" w:hAnsi="Garamond" w:cs="Garamond"/>
          <w:iCs/>
          <w:lang w:val="en-US"/>
        </w:rPr>
      </w:pPr>
      <w:r>
        <w:rPr/>
      </w:r>
    </w:p>
    <w:p>
      <w:pPr>
        <w:pStyle w:val="Normal"/>
        <w:ind w:end="-31" w:firstLine="720"/>
        <w:jc w:val="both"/>
        <w:rPr>
          <w:rFonts w:ascii="Garamond" w:hAnsi="Garamond" w:cs="Garamond"/>
          <w:b/>
          <w:b/>
          <w:smallCaps/>
        </w:rPr>
      </w:pPr>
      <w:r>
        <w:rPr>
          <w:rFonts w:cs="Garamond" w:ascii="Garamond" w:hAnsi="Garamond"/>
          <w:b/>
          <w:smallCaps/>
        </w:rPr>
        <w:t>Заключение</w:t>
      </w:r>
    </w:p>
    <w:p>
      <w:pPr>
        <w:pStyle w:val="Normal"/>
        <w:ind w:end="-31" w:firstLine="720"/>
        <w:jc w:val="both"/>
        <w:rPr>
          <w:rFonts w:ascii="Garamond" w:hAnsi="Garamond" w:cs="Garamond"/>
          <w:b/>
          <w:b/>
          <w:smallCaps/>
          <w:sz w:val="8"/>
          <w:szCs w:val="8"/>
        </w:rPr>
      </w:pPr>
      <w:r>
        <w:rPr>
          <w:rFonts w:cs="Garamond" w:ascii="Garamond" w:hAnsi="Garamond"/>
          <w:b/>
          <w:smallCaps/>
          <w:sz w:val="8"/>
          <w:szCs w:val="8"/>
        </w:rPr>
      </w:r>
    </w:p>
    <w:p>
      <w:pPr>
        <w:pStyle w:val="Normal"/>
        <w:ind w:end="-31" w:firstLine="720"/>
        <w:jc w:val="both"/>
        <w:rPr>
          <w:rFonts w:ascii="Garamond" w:hAnsi="Garamond" w:cs="Garamond"/>
        </w:rPr>
      </w:pPr>
      <w:r>
        <w:rPr>
          <w:rFonts w:cs="Garamond" w:ascii="Garamond" w:hAnsi="Garamond"/>
        </w:rPr>
        <w:t xml:space="preserve">Итак, обнаруженные в восточной Гизе фрагменты курительных трубок относятся как к ранним типам </w:t>
      </w:r>
      <w:r>
        <w:rPr>
          <w:rFonts w:cs="Garamond" w:ascii="Garamond" w:hAnsi="Garamond"/>
          <w:lang w:val="en-US"/>
        </w:rPr>
        <w:t>XVII</w:t>
      </w:r>
      <w:r>
        <w:rPr>
          <w:rFonts w:cs="Garamond" w:ascii="Garamond" w:hAnsi="Garamond"/>
        </w:rPr>
        <w:t xml:space="preserve"> в., так и более поздним вариантам </w:t>
      </w:r>
      <w:r>
        <w:rPr>
          <w:rFonts w:cs="Garamond" w:ascii="Garamond" w:hAnsi="Garamond"/>
          <w:lang w:val="en-US"/>
        </w:rPr>
        <w:t>XVIII</w:t>
      </w:r>
      <w:r>
        <w:rPr>
          <w:rFonts w:cs="Garamond" w:ascii="Garamond" w:hAnsi="Garamond"/>
        </w:rPr>
        <w:t xml:space="preserve"> — начала </w:t>
      </w:r>
      <w:r>
        <w:rPr>
          <w:rFonts w:cs="Garamond" w:ascii="Garamond" w:hAnsi="Garamond"/>
          <w:lang w:val="en-US"/>
        </w:rPr>
        <w:t>XX</w:t>
      </w:r>
      <w:r>
        <w:rPr>
          <w:rFonts w:cs="Garamond" w:ascii="Garamond" w:hAnsi="Garamond"/>
        </w:rPr>
        <w:t> вв., наглядно демонстрируя распространение табакокурения в Османском Египте. Основная часть анализируемых предметов египетского происхождения, однако лишь один из них, похоже, был сделан в мастерских Каира, а другие — в Верхнем Египте (например, в Асьюте, Кене или Асуане). Одна трубка является привозной и атрибутирована как продукция стамбульских гончарных мастерских Топхане 1860-х — 1900-х гг.</w:t>
      </w:r>
    </w:p>
    <w:p>
      <w:pPr>
        <w:pStyle w:val="Normal"/>
        <w:ind w:end="-31" w:firstLine="720"/>
        <w:jc w:val="both"/>
        <w:rPr>
          <w:rFonts w:ascii="Garamond" w:hAnsi="Garamond" w:cs="Garamond"/>
        </w:rPr>
      </w:pPr>
      <w:r>
        <w:rPr>
          <w:rFonts w:cs="Garamond" w:ascii="Garamond" w:hAnsi="Garamond"/>
        </w:rPr>
        <w:t xml:space="preserve">Кому принадлежали трубки, найденные на обрыве плато Гиза, внутри древних гробниц или рядом с ними? Были ли это местные жители, обитавшие в скальных гробницах или неподалеку, прислуживавшие европейским путешественникам или промышлявшие грабежами в древнем некрополе? Или это были сами европейские путешественники? Пока ответить на этот вопрос затруднительно. Однако </w:t>
      </w:r>
      <w:r>
        <w:rPr>
          <w:rFonts w:cs="Garamond" w:ascii="Garamond" w:hAnsi="Garamond"/>
          <w:shd w:fill="FFFFFF" w:val="clear"/>
        </w:rPr>
        <w:t>Эдвард Уильям Лэйн, неоднократно посещавший Египет в интервале между 1825 и 1849 гг., в один из своих визитов в Гизу поселился в некой скальной гробнице (которую он именовал «гротом»), расположенной на участке, ныне входящем в зону российской концессии, видимо, в гробнице Ченти</w:t>
      </w:r>
      <w:r>
        <w:rPr>
          <w:rFonts w:cs="Garamond" w:ascii="Garamond" w:hAnsi="Garamond"/>
          <w:shd w:fill="FFFFFF" w:val="clear"/>
          <w:lang w:val="en-US"/>
        </w:rPr>
        <w:t> I</w:t>
      </w:r>
      <w:r>
        <w:rPr>
          <w:rFonts w:cs="Garamond" w:ascii="Garamond" w:hAnsi="Garamond"/>
          <w:shd w:fill="FFFFFF" w:val="clear"/>
        </w:rPr>
        <w:t xml:space="preserve"> [Лебедев, 2020, с. 69]. Английский</w:t>
      </w:r>
      <w:r>
        <w:rPr>
          <w:rFonts w:cs="Garamond" w:ascii="Garamond" w:hAnsi="Garamond"/>
        </w:rPr>
        <w:t xml:space="preserve"> путешественник и востоковед сообщает: «Перед входом в мое жилище была уютная терраса, на которой, находясь в тени скалы, я сидел каждый вечер (а дело было под Рождество) с трубкой и кофе</w:t>
      </w:r>
      <w:r>
        <w:rPr>
          <w:rFonts w:cs="Garamond" w:ascii="Garamond" w:hAnsi="Garamond"/>
          <w:shd w:fill="FFFFFF" w:val="clear"/>
        </w:rPr>
        <w:t xml:space="preserve"> и наслаждался теплым воздухом и приятным видом на долину и столицу»</w:t>
      </w:r>
      <w:r>
        <w:rPr>
          <w:rStyle w:val="Style14"/>
          <w:rStyle w:val="Style18"/>
          <w:rFonts w:cs="Garamond" w:ascii="Garamond" w:hAnsi="Garamond"/>
          <w:shd w:fill="FFFFFF" w:val="clear"/>
        </w:rPr>
        <w:footnoteReference w:id="10"/>
      </w:r>
      <w:r>
        <w:rPr>
          <w:rFonts w:cs="Garamond" w:ascii="Garamond" w:hAnsi="Garamond"/>
          <w:shd w:fill="FFFFFF" w:val="clear"/>
        </w:rPr>
        <w:t>. Брат Эдварда Лэйна Ричард Джеймс Лэйн, английский гравер и литограф, на одном из своих произведений изобразил его во время второго посещения Египта, с трубкой-оттоманкой на длинном фигурном, украшенном кистями, чубуке (</w:t>
      </w:r>
      <w:r>
        <w:rPr>
          <w:rFonts w:cs="Garamond" w:ascii="Garamond" w:hAnsi="Garamond"/>
          <w:i/>
          <w:shd w:fill="FFFFFF" w:val="clear"/>
        </w:rPr>
        <w:t>илл. 2</w:t>
      </w:r>
      <w:r>
        <w:rPr>
          <w:rFonts w:cs="Garamond" w:ascii="Garamond" w:hAnsi="Garamond"/>
          <w:shd w:fill="FFFFFF" w:val="clear"/>
        </w:rPr>
        <w:t>).</w:t>
      </w:r>
    </w:p>
    <w:p>
      <w:pPr>
        <w:pStyle w:val="Normal"/>
        <w:ind w:end="-31" w:hanging="0"/>
        <w:jc w:val="both"/>
        <w:rPr>
          <w:rFonts w:ascii="Garamond" w:hAnsi="Garamond" w:cs="Garamond"/>
        </w:rPr>
      </w:pPr>
      <w:r>
        <w:rPr>
          <w:rFonts w:cs="Garamond" w:ascii="Garamond" w:hAnsi="Garamond"/>
        </w:rPr>
      </w:r>
    </w:p>
    <w:p>
      <w:pPr>
        <w:pStyle w:val="Normal"/>
        <w:ind w:end="-31" w:firstLine="720"/>
        <w:jc w:val="center"/>
        <w:rPr>
          <w:rFonts w:ascii="Garamond" w:hAnsi="Garamond" w:cs="Garamond"/>
        </w:rPr>
      </w:pPr>
      <w:r>
        <w:rPr>
          <w:rFonts w:cs="Garamond" w:ascii="Garamond" w:hAnsi="Garamond"/>
        </w:rPr>
        <w:t xml:space="preserve">Литература / </w:t>
      </w:r>
      <w:r>
        <w:rPr>
          <w:rFonts w:cs="Garamond" w:ascii="Garamond" w:hAnsi="Garamond"/>
          <w:lang w:val="en-US"/>
        </w:rPr>
        <w:t>References</w:t>
      </w:r>
    </w:p>
    <w:p>
      <w:pPr>
        <w:pStyle w:val="Normal"/>
        <w:ind w:end="-31" w:firstLine="720"/>
        <w:jc w:val="both"/>
        <w:rPr>
          <w:rFonts w:ascii="Garamond" w:hAnsi="Garamond" w:cs="Garamond"/>
          <w:sz w:val="8"/>
          <w:szCs w:val="8"/>
        </w:rPr>
      </w:pPr>
      <w:r>
        <w:rPr>
          <w:rFonts w:cs="Garamond" w:ascii="Garamond" w:hAnsi="Garamond"/>
          <w:sz w:val="8"/>
          <w:szCs w:val="8"/>
        </w:rPr>
      </w:r>
    </w:p>
    <w:p>
      <w:pPr>
        <w:pStyle w:val="Normal"/>
        <w:ind w:start="720" w:end="-31" w:hanging="720"/>
        <w:jc w:val="both"/>
        <w:rPr>
          <w:rFonts w:ascii="Garamond" w:hAnsi="Garamond" w:cs="Garamond"/>
          <w:sz w:val="22"/>
          <w:szCs w:val="22"/>
        </w:rPr>
      </w:pPr>
      <w:r>
        <w:rPr>
          <w:rFonts w:cs="Garamond" w:ascii="Garamond" w:hAnsi="Garamond"/>
          <w:sz w:val="22"/>
          <w:szCs w:val="22"/>
        </w:rPr>
        <w:t>Волков</w:t>
      </w:r>
      <w:r>
        <w:rPr>
          <w:rFonts w:cs="Garamond" w:ascii="Garamond" w:hAnsi="Garamond"/>
          <w:sz w:val="22"/>
          <w:szCs w:val="22"/>
          <w:lang w:val="en-US"/>
        </w:rPr>
        <w:t> </w:t>
      </w:r>
      <w:r>
        <w:rPr>
          <w:rFonts w:cs="Garamond" w:ascii="Garamond" w:hAnsi="Garamond"/>
          <w:sz w:val="22"/>
          <w:szCs w:val="22"/>
        </w:rPr>
        <w:t>И.</w:t>
      </w:r>
      <w:r>
        <w:rPr>
          <w:rFonts w:cs="Garamond" w:ascii="Garamond" w:hAnsi="Garamond"/>
          <w:sz w:val="22"/>
          <w:szCs w:val="22"/>
          <w:lang w:val="en-US"/>
        </w:rPr>
        <w:t> </w:t>
      </w:r>
      <w:r>
        <w:rPr>
          <w:rFonts w:cs="Garamond" w:ascii="Garamond" w:hAnsi="Garamond"/>
          <w:sz w:val="22"/>
          <w:szCs w:val="22"/>
        </w:rPr>
        <w:t>В., Новикова</w:t>
      </w:r>
      <w:r>
        <w:rPr>
          <w:rFonts w:cs="Garamond" w:ascii="Garamond" w:hAnsi="Garamond"/>
          <w:sz w:val="22"/>
          <w:szCs w:val="22"/>
          <w:lang w:val="en-US"/>
        </w:rPr>
        <w:t> </w:t>
      </w:r>
      <w:r>
        <w:rPr>
          <w:rFonts w:cs="Garamond" w:ascii="Garamond" w:hAnsi="Garamond"/>
          <w:sz w:val="22"/>
          <w:szCs w:val="22"/>
        </w:rPr>
        <w:t>Г.</w:t>
      </w:r>
      <w:r>
        <w:rPr>
          <w:rFonts w:cs="Garamond" w:ascii="Garamond" w:hAnsi="Garamond"/>
          <w:sz w:val="22"/>
          <w:szCs w:val="22"/>
          <w:lang w:val="en-US"/>
        </w:rPr>
        <w:t> </w:t>
      </w:r>
      <w:r>
        <w:rPr>
          <w:rFonts w:cs="Garamond" w:ascii="Garamond" w:hAnsi="Garamond"/>
          <w:sz w:val="22"/>
          <w:szCs w:val="22"/>
        </w:rPr>
        <w:t xml:space="preserve">Л. Красноглиняные «турецкие» курительные трубки в собрании Музея истории города Москвы. </w:t>
      </w:r>
      <w:r>
        <w:rPr>
          <w:rFonts w:cs="Garamond" w:ascii="Garamond" w:hAnsi="Garamond"/>
          <w:i/>
          <w:sz w:val="22"/>
          <w:szCs w:val="22"/>
        </w:rPr>
        <w:t>Археологические памятники Москвы и Подмосковья</w:t>
      </w:r>
      <w:r>
        <w:rPr>
          <w:rFonts w:cs="Garamond" w:ascii="Garamond" w:hAnsi="Garamond"/>
          <w:sz w:val="22"/>
          <w:szCs w:val="22"/>
        </w:rPr>
        <w:t>. М., 1996. С</w:t>
      </w:r>
      <w:r>
        <w:rPr>
          <w:rFonts w:cs="Garamond" w:ascii="Garamond" w:hAnsi="Garamond"/>
          <w:sz w:val="22"/>
          <w:szCs w:val="22"/>
          <w:lang w:val="en-US"/>
        </w:rPr>
        <w:t xml:space="preserve">. 134–152 [Volkov I. V., Novikova G. L. Red-clay “Turkish” smoking pipes in the collection of the Museum of the History of Moscow. </w:t>
      </w:r>
      <w:r>
        <w:rPr>
          <w:rFonts w:cs="Garamond" w:ascii="Garamond" w:hAnsi="Garamond"/>
          <w:i/>
          <w:sz w:val="22"/>
          <w:szCs w:val="22"/>
          <w:lang w:val="en-US"/>
        </w:rPr>
        <w:t>Archaeological Monuments of Moscow and Moscow Region</w:t>
      </w:r>
      <w:r>
        <w:rPr>
          <w:rFonts w:cs="Garamond" w:ascii="Garamond" w:hAnsi="Garamond"/>
          <w:sz w:val="22"/>
          <w:szCs w:val="22"/>
          <w:lang w:val="en-US"/>
        </w:rPr>
        <w:t>. Moscow, 1996. Pp</w:t>
      </w:r>
      <w:r>
        <w:rPr>
          <w:rFonts w:cs="Garamond" w:ascii="Garamond" w:hAnsi="Garamond"/>
          <w:sz w:val="22"/>
          <w:szCs w:val="22"/>
        </w:rPr>
        <w:t>.</w:t>
      </w:r>
      <w:r>
        <w:rPr>
          <w:rFonts w:cs="Garamond" w:ascii="Garamond" w:hAnsi="Garamond"/>
          <w:sz w:val="22"/>
          <w:szCs w:val="22"/>
          <w:lang w:val="en-US"/>
        </w:rPr>
        <w:t> </w:t>
      </w:r>
      <w:r>
        <w:rPr>
          <w:rFonts w:cs="Garamond" w:ascii="Garamond" w:hAnsi="Garamond"/>
          <w:sz w:val="22"/>
          <w:szCs w:val="22"/>
        </w:rPr>
        <w:t>134–152 (</w:t>
      </w:r>
      <w:r>
        <w:rPr>
          <w:rFonts w:cs="Garamond" w:ascii="Garamond" w:hAnsi="Garamond"/>
          <w:sz w:val="22"/>
          <w:szCs w:val="22"/>
          <w:lang w:val="en-US"/>
        </w:rPr>
        <w:t>in</w:t>
      </w:r>
      <w:r>
        <w:rPr>
          <w:rFonts w:cs="Garamond" w:ascii="Garamond" w:hAnsi="Garamond"/>
          <w:sz w:val="22"/>
          <w:szCs w:val="22"/>
        </w:rPr>
        <w:t xml:space="preserve"> </w:t>
      </w:r>
      <w:r>
        <w:rPr>
          <w:rFonts w:cs="Garamond" w:ascii="Garamond" w:hAnsi="Garamond"/>
          <w:sz w:val="22"/>
          <w:szCs w:val="22"/>
          <w:lang w:val="en-US"/>
        </w:rPr>
        <w:t>Russian</w:t>
      </w:r>
      <w:r>
        <w:rPr>
          <w:rFonts w:cs="Garamond" w:ascii="Garamond" w:hAnsi="Garamond"/>
          <w:sz w:val="22"/>
          <w:szCs w:val="22"/>
        </w:rPr>
        <w:t>)].</w:t>
      </w:r>
    </w:p>
    <w:p>
      <w:pPr>
        <w:pStyle w:val="Normal"/>
        <w:ind w:start="720" w:end="-31" w:hanging="720"/>
        <w:jc w:val="both"/>
        <w:rPr>
          <w:rFonts w:ascii="Garamond" w:hAnsi="Garamond" w:cs="Garamond"/>
          <w:sz w:val="22"/>
          <w:szCs w:val="22"/>
        </w:rPr>
      </w:pPr>
      <w:r>
        <w:rPr>
          <w:rFonts w:eastAsia="TimesNewRoman;MS Gothic" w:cs="Garamond" w:ascii="Garamond" w:hAnsi="Garamond"/>
          <w:sz w:val="22"/>
          <w:szCs w:val="22"/>
        </w:rPr>
        <w:t>Зайцев</w:t>
      </w:r>
      <w:r>
        <w:rPr>
          <w:rFonts w:eastAsia="TimesNewRoman;MS Gothic" w:cs="Garamond" w:ascii="Garamond" w:hAnsi="Garamond"/>
          <w:sz w:val="22"/>
          <w:szCs w:val="22"/>
          <w:lang w:val="en-US"/>
        </w:rPr>
        <w:t> </w:t>
      </w:r>
      <w:r>
        <w:rPr>
          <w:rFonts w:eastAsia="TimesNewRoman;MS Gothic" w:cs="Garamond" w:ascii="Garamond" w:hAnsi="Garamond"/>
          <w:sz w:val="22"/>
          <w:szCs w:val="22"/>
        </w:rPr>
        <w:t>И.</w:t>
      </w:r>
      <w:r>
        <w:rPr>
          <w:rFonts w:eastAsia="TimesNewRoman;MS Gothic" w:cs="Garamond" w:ascii="Garamond" w:hAnsi="Garamond"/>
          <w:sz w:val="22"/>
          <w:szCs w:val="22"/>
          <w:lang w:val="en-US"/>
        </w:rPr>
        <w:t> </w:t>
      </w:r>
      <w:r>
        <w:rPr>
          <w:rFonts w:eastAsia="TimesNewRoman;MS Gothic" w:cs="Garamond" w:ascii="Garamond" w:hAnsi="Garamond"/>
          <w:sz w:val="22"/>
          <w:szCs w:val="22"/>
        </w:rPr>
        <w:t>В.</w:t>
      </w:r>
      <w:r>
        <w:rPr>
          <w:rFonts w:eastAsia="TimesNewRoman,Bold;MS Gothic" w:cs="Garamond" w:ascii="Garamond" w:hAnsi="Garamond"/>
          <w:bCs/>
          <w:sz w:val="22"/>
          <w:szCs w:val="22"/>
        </w:rPr>
        <w:t xml:space="preserve"> Табак и курение в Крыму (</w:t>
      </w:r>
      <w:r>
        <w:rPr>
          <w:rFonts w:eastAsia="TimesNewRoman,Bold;MS Gothic" w:cs="Garamond" w:ascii="Garamond" w:hAnsi="Garamond"/>
          <w:bCs/>
          <w:sz w:val="22"/>
          <w:szCs w:val="22"/>
          <w:lang w:val="en-US"/>
        </w:rPr>
        <w:t>XVII</w:t>
      </w:r>
      <w:r>
        <w:rPr>
          <w:rFonts w:eastAsia="TimesNewRoman,Bold;MS Gothic" w:cs="Garamond" w:ascii="Garamond" w:hAnsi="Garamond"/>
          <w:bCs/>
          <w:sz w:val="22"/>
          <w:szCs w:val="22"/>
        </w:rPr>
        <w:t>–</w:t>
      </w:r>
      <w:r>
        <w:rPr>
          <w:rFonts w:eastAsia="TimesNewRoman,Bold;MS Gothic" w:cs="Garamond" w:ascii="Garamond" w:hAnsi="Garamond"/>
          <w:bCs/>
          <w:sz w:val="22"/>
          <w:szCs w:val="22"/>
          <w:lang w:val="en-US"/>
        </w:rPr>
        <w:t>XVIII </w:t>
      </w:r>
      <w:r>
        <w:rPr>
          <w:rFonts w:eastAsia="TimesNewRoman,Bold;MS Gothic" w:cs="Garamond" w:ascii="Garamond" w:hAnsi="Garamond"/>
          <w:bCs/>
          <w:sz w:val="22"/>
          <w:szCs w:val="22"/>
        </w:rPr>
        <w:t xml:space="preserve">вв.). </w:t>
      </w:r>
      <w:r>
        <w:rPr>
          <w:rFonts w:cs="Garamond" w:ascii="Garamond" w:hAnsi="Garamond"/>
          <w:bCs/>
          <w:i/>
          <w:iCs/>
          <w:sz w:val="22"/>
          <w:szCs w:val="22"/>
        </w:rPr>
        <w:t>История</w:t>
      </w:r>
      <w:r>
        <w:rPr>
          <w:rFonts w:cs="Garamond" w:ascii="Garamond" w:hAnsi="Garamond"/>
          <w:bCs/>
          <w:i/>
          <w:iCs/>
          <w:sz w:val="22"/>
          <w:szCs w:val="22"/>
          <w:lang w:val="en-US"/>
        </w:rPr>
        <w:t xml:space="preserve"> </w:t>
      </w:r>
      <w:r>
        <w:rPr>
          <w:rFonts w:cs="Garamond" w:ascii="Garamond" w:hAnsi="Garamond"/>
          <w:bCs/>
          <w:i/>
          <w:iCs/>
          <w:sz w:val="22"/>
          <w:szCs w:val="22"/>
        </w:rPr>
        <w:t>и</w:t>
      </w:r>
      <w:r>
        <w:rPr>
          <w:rFonts w:cs="Garamond" w:ascii="Garamond" w:hAnsi="Garamond"/>
          <w:bCs/>
          <w:i/>
          <w:iCs/>
          <w:sz w:val="22"/>
          <w:szCs w:val="22"/>
          <w:lang w:val="en-US"/>
        </w:rPr>
        <w:t xml:space="preserve"> </w:t>
      </w:r>
      <w:r>
        <w:rPr>
          <w:rFonts w:cs="Garamond" w:ascii="Garamond" w:hAnsi="Garamond"/>
          <w:bCs/>
          <w:i/>
          <w:iCs/>
          <w:sz w:val="22"/>
          <w:szCs w:val="22"/>
        </w:rPr>
        <w:t>современность</w:t>
      </w:r>
      <w:r>
        <w:rPr>
          <w:rFonts w:cs="Garamond" w:ascii="Garamond" w:hAnsi="Garamond"/>
          <w:bCs/>
          <w:iCs/>
          <w:sz w:val="22"/>
          <w:szCs w:val="22"/>
          <w:lang w:val="en-US"/>
        </w:rPr>
        <w:t xml:space="preserve">. 2011. № 2. </w:t>
      </w:r>
      <w:r>
        <w:rPr>
          <w:rFonts w:cs="Garamond" w:ascii="Garamond" w:hAnsi="Garamond"/>
          <w:bCs/>
          <w:iCs/>
          <w:sz w:val="22"/>
          <w:szCs w:val="22"/>
        </w:rPr>
        <w:t>С</w:t>
      </w:r>
      <w:r>
        <w:rPr>
          <w:rFonts w:cs="Garamond" w:ascii="Garamond" w:hAnsi="Garamond"/>
          <w:bCs/>
          <w:iCs/>
          <w:sz w:val="22"/>
          <w:szCs w:val="22"/>
          <w:lang w:val="en-US"/>
        </w:rPr>
        <w:t>. 13–33 [</w:t>
      </w:r>
      <w:r>
        <w:rPr>
          <w:rFonts w:cs="Garamond" w:ascii="Garamond" w:hAnsi="Garamond"/>
          <w:sz w:val="22"/>
          <w:szCs w:val="22"/>
          <w:lang w:val="en-US"/>
        </w:rPr>
        <w:t xml:space="preserve">Zaitsev I. V. Tobacco and Smoking in Crimea (XVII–XVIII centuries). </w:t>
      </w:r>
      <w:r>
        <w:rPr>
          <w:rFonts w:cs="Garamond" w:ascii="Garamond" w:hAnsi="Garamond"/>
          <w:i/>
          <w:sz w:val="22"/>
          <w:szCs w:val="22"/>
          <w:lang w:val="en-US"/>
        </w:rPr>
        <w:t>History</w:t>
      </w:r>
      <w:r>
        <w:rPr>
          <w:rFonts w:cs="Garamond" w:ascii="Garamond" w:hAnsi="Garamond"/>
          <w:i/>
          <w:sz w:val="22"/>
          <w:szCs w:val="22"/>
        </w:rPr>
        <w:t xml:space="preserve"> </w:t>
      </w:r>
      <w:r>
        <w:rPr>
          <w:rFonts w:cs="Garamond" w:ascii="Garamond" w:hAnsi="Garamond"/>
          <w:i/>
          <w:sz w:val="22"/>
          <w:szCs w:val="22"/>
          <w:lang w:val="en-US"/>
        </w:rPr>
        <w:t>and</w:t>
      </w:r>
      <w:r>
        <w:rPr>
          <w:rFonts w:cs="Garamond" w:ascii="Garamond" w:hAnsi="Garamond"/>
          <w:i/>
          <w:sz w:val="22"/>
          <w:szCs w:val="22"/>
        </w:rPr>
        <w:t xml:space="preserve"> </w:t>
      </w:r>
      <w:r>
        <w:rPr>
          <w:rFonts w:cs="Garamond" w:ascii="Garamond" w:hAnsi="Garamond"/>
          <w:i/>
          <w:sz w:val="22"/>
          <w:szCs w:val="22"/>
          <w:lang w:val="en-US"/>
        </w:rPr>
        <w:t>Modernity</w:t>
      </w:r>
      <w:r>
        <w:rPr>
          <w:rFonts w:cs="Garamond" w:ascii="Garamond" w:hAnsi="Garamond"/>
          <w:sz w:val="22"/>
          <w:szCs w:val="22"/>
        </w:rPr>
        <w:t xml:space="preserve">. 2011. 2. </w:t>
      </w:r>
      <w:r>
        <w:rPr>
          <w:rFonts w:cs="Garamond" w:ascii="Garamond" w:hAnsi="Garamond"/>
          <w:sz w:val="22"/>
          <w:szCs w:val="22"/>
          <w:lang w:val="en-US"/>
        </w:rPr>
        <w:t>Pp</w:t>
      </w:r>
      <w:r>
        <w:rPr>
          <w:rFonts w:cs="Garamond" w:ascii="Garamond" w:hAnsi="Garamond"/>
          <w:sz w:val="22"/>
          <w:szCs w:val="22"/>
        </w:rPr>
        <w:t>.</w:t>
      </w:r>
      <w:r>
        <w:rPr>
          <w:rFonts w:cs="Garamond" w:ascii="Garamond" w:hAnsi="Garamond"/>
          <w:sz w:val="22"/>
          <w:szCs w:val="22"/>
          <w:lang w:val="en-US"/>
        </w:rPr>
        <w:t> </w:t>
      </w:r>
      <w:r>
        <w:rPr>
          <w:rFonts w:cs="Garamond" w:ascii="Garamond" w:hAnsi="Garamond"/>
          <w:sz w:val="22"/>
          <w:szCs w:val="22"/>
        </w:rPr>
        <w:t>13–33 (</w:t>
      </w:r>
      <w:r>
        <w:rPr>
          <w:rFonts w:cs="Garamond" w:ascii="Garamond" w:hAnsi="Garamond"/>
          <w:sz w:val="22"/>
          <w:szCs w:val="22"/>
          <w:lang w:val="en-US"/>
        </w:rPr>
        <w:t>in</w:t>
      </w:r>
      <w:r>
        <w:rPr>
          <w:rFonts w:cs="Garamond" w:ascii="Garamond" w:hAnsi="Garamond"/>
          <w:sz w:val="22"/>
          <w:szCs w:val="22"/>
        </w:rPr>
        <w:t xml:space="preserve"> </w:t>
      </w:r>
      <w:r>
        <w:rPr>
          <w:rFonts w:cs="Garamond" w:ascii="Garamond" w:hAnsi="Garamond"/>
          <w:sz w:val="22"/>
          <w:szCs w:val="22"/>
          <w:lang w:val="en-US"/>
        </w:rPr>
        <w:t>Russian</w:t>
      </w:r>
      <w:r>
        <w:rPr>
          <w:rFonts w:cs="Garamond" w:ascii="Garamond" w:hAnsi="Garamond"/>
          <w:sz w:val="22"/>
          <w:szCs w:val="22"/>
        </w:rPr>
        <w:t>)].</w:t>
      </w:r>
    </w:p>
    <w:p>
      <w:pPr>
        <w:pStyle w:val="Normal"/>
        <w:ind w:start="720" w:end="-31" w:hanging="720"/>
        <w:jc w:val="both"/>
        <w:rPr>
          <w:rFonts w:ascii="Garamond" w:hAnsi="Garamond" w:cs="Garamond"/>
          <w:sz w:val="22"/>
          <w:szCs w:val="22"/>
          <w:lang w:val="en-US"/>
        </w:rPr>
      </w:pPr>
      <w:r>
        <w:rPr>
          <w:rFonts w:cs="Garamond" w:ascii="Garamond" w:hAnsi="Garamond"/>
          <w:sz w:val="22"/>
          <w:szCs w:val="22"/>
        </w:rPr>
        <w:t xml:space="preserve">Лебедев М. А. Дж. Б. Кавилья и начало археологического изучения скальных гробниц восточной окраины Гизы. </w:t>
      </w:r>
      <w:r>
        <w:rPr>
          <w:rFonts w:cs="Garamond" w:ascii="Garamond" w:hAnsi="Garamond"/>
          <w:i/>
          <w:iCs/>
          <w:sz w:val="22"/>
          <w:szCs w:val="22"/>
        </w:rPr>
        <w:t>Вестник</w:t>
      </w:r>
      <w:r>
        <w:rPr>
          <w:rFonts w:cs="Garamond" w:ascii="Garamond" w:hAnsi="Garamond"/>
          <w:i/>
          <w:iCs/>
          <w:sz w:val="22"/>
          <w:szCs w:val="22"/>
          <w:lang w:val="en-US"/>
        </w:rPr>
        <w:t xml:space="preserve"> </w:t>
      </w:r>
      <w:r>
        <w:rPr>
          <w:rFonts w:cs="Garamond" w:ascii="Garamond" w:hAnsi="Garamond"/>
          <w:i/>
          <w:iCs/>
          <w:sz w:val="22"/>
          <w:szCs w:val="22"/>
        </w:rPr>
        <w:t>Института</w:t>
      </w:r>
      <w:r>
        <w:rPr>
          <w:rFonts w:cs="Garamond" w:ascii="Garamond" w:hAnsi="Garamond"/>
          <w:i/>
          <w:iCs/>
          <w:sz w:val="22"/>
          <w:szCs w:val="22"/>
          <w:lang w:val="en-US"/>
        </w:rPr>
        <w:t xml:space="preserve"> </w:t>
      </w:r>
      <w:r>
        <w:rPr>
          <w:rFonts w:cs="Garamond" w:ascii="Garamond" w:hAnsi="Garamond"/>
          <w:i/>
          <w:iCs/>
          <w:sz w:val="22"/>
          <w:szCs w:val="22"/>
        </w:rPr>
        <w:t>востоковедения</w:t>
      </w:r>
      <w:r>
        <w:rPr>
          <w:rFonts w:cs="Garamond" w:ascii="Garamond" w:hAnsi="Garamond"/>
          <w:i/>
          <w:iCs/>
          <w:sz w:val="22"/>
          <w:szCs w:val="22"/>
          <w:lang w:val="en-US"/>
        </w:rPr>
        <w:t xml:space="preserve"> </w:t>
      </w:r>
      <w:r>
        <w:rPr>
          <w:rFonts w:cs="Garamond" w:ascii="Garamond" w:hAnsi="Garamond"/>
          <w:i/>
          <w:iCs/>
          <w:sz w:val="22"/>
          <w:szCs w:val="22"/>
        </w:rPr>
        <w:t>РАН</w:t>
      </w:r>
      <w:r>
        <w:rPr>
          <w:rFonts w:cs="Garamond" w:ascii="Garamond" w:hAnsi="Garamond"/>
          <w:i/>
          <w:iCs/>
          <w:sz w:val="22"/>
          <w:szCs w:val="22"/>
          <w:lang w:val="en-US"/>
        </w:rPr>
        <w:t>.</w:t>
      </w:r>
      <w:r>
        <w:rPr>
          <w:rFonts w:cs="Garamond" w:ascii="Garamond" w:hAnsi="Garamond"/>
          <w:sz w:val="22"/>
          <w:szCs w:val="22"/>
          <w:lang w:val="en-US"/>
        </w:rPr>
        <w:t xml:space="preserve"> 2020. № 3. </w:t>
      </w:r>
      <w:r>
        <w:rPr>
          <w:rFonts w:cs="Garamond" w:ascii="Garamond" w:hAnsi="Garamond"/>
          <w:sz w:val="22"/>
          <w:szCs w:val="22"/>
        </w:rPr>
        <w:t>С</w:t>
      </w:r>
      <w:r>
        <w:rPr>
          <w:rFonts w:cs="Garamond" w:ascii="Garamond" w:hAnsi="Garamond"/>
          <w:sz w:val="22"/>
          <w:szCs w:val="22"/>
          <w:lang w:val="en-US"/>
        </w:rPr>
        <w:t>. 63–76 [</w:t>
      </w:r>
      <w:r>
        <w:rPr>
          <w:rFonts w:cs="Garamond" w:ascii="Garamond" w:hAnsi="Garamond"/>
          <w:sz w:val="22"/>
          <w:szCs w:val="22"/>
          <w:lang w:val="en-US" w:bidi="en-US"/>
        </w:rPr>
        <w:t>Lebedev M. A</w:t>
      </w:r>
      <w:r>
        <w:rPr>
          <w:rFonts w:cs="Garamond" w:ascii="Garamond" w:hAnsi="Garamond"/>
          <w:sz w:val="22"/>
          <w:szCs w:val="22"/>
          <w:lang w:val="en-US"/>
        </w:rPr>
        <w:t xml:space="preserve">. </w:t>
      </w:r>
      <w:r>
        <w:rPr>
          <w:rFonts w:cs="Garamond" w:ascii="Garamond" w:hAnsi="Garamond"/>
          <w:sz w:val="22"/>
          <w:szCs w:val="22"/>
          <w:lang w:val="en-US" w:bidi="en-US"/>
        </w:rPr>
        <w:t xml:space="preserve">G. B. Caviglia and the Beginning of the Archaeological Study of Rock-Cut Tombs of the Eastern Escarpment of Giza. </w:t>
      </w:r>
      <w:r>
        <w:rPr>
          <w:rFonts w:cs="Garamond" w:ascii="Garamond" w:hAnsi="Garamond"/>
          <w:i/>
          <w:sz w:val="22"/>
          <w:szCs w:val="22"/>
          <w:lang w:val="en-US"/>
        </w:rPr>
        <w:t>Vestnik Instituta vostokovedenija RAN</w:t>
      </w:r>
      <w:r>
        <w:rPr>
          <w:rFonts w:cs="Garamond" w:ascii="Garamond" w:hAnsi="Garamond"/>
          <w:sz w:val="22"/>
          <w:szCs w:val="22"/>
          <w:lang w:val="en-US"/>
        </w:rPr>
        <w:t>. 2020. 3. Pp. 63–76 (in Russian)].</w:t>
      </w:r>
    </w:p>
    <w:p>
      <w:pPr>
        <w:pStyle w:val="Normal"/>
        <w:ind w:start="720" w:end="-31" w:hanging="720"/>
        <w:jc w:val="both"/>
        <w:rPr>
          <w:rFonts w:ascii="Garamond" w:hAnsi="Garamond" w:cs="Garamond"/>
          <w:sz w:val="22"/>
          <w:szCs w:val="22"/>
        </w:rPr>
      </w:pPr>
      <w:r>
        <w:rPr>
          <w:rFonts w:eastAsia="TimesNewRoman,Bold;MS Gothic" w:cs="Garamond" w:ascii="Garamond" w:hAnsi="Garamond"/>
          <w:bCs/>
          <w:sz w:val="22"/>
          <w:szCs w:val="22"/>
        </w:rPr>
        <w:t>Лэйн</w:t>
      </w:r>
      <w:r>
        <w:rPr>
          <w:rFonts w:eastAsia="TimesNewRoman,Bold;MS Gothic" w:cs="Garamond" w:ascii="Garamond" w:hAnsi="Garamond"/>
          <w:bCs/>
          <w:sz w:val="22"/>
          <w:szCs w:val="22"/>
          <w:lang w:val="en-US"/>
        </w:rPr>
        <w:t> </w:t>
      </w:r>
      <w:r>
        <w:rPr>
          <w:rFonts w:eastAsia="TimesNewRoman,Bold;MS Gothic" w:cs="Garamond" w:ascii="Garamond" w:hAnsi="Garamond"/>
          <w:bCs/>
          <w:sz w:val="22"/>
          <w:szCs w:val="22"/>
        </w:rPr>
        <w:t>Э</w:t>
      </w:r>
      <w:r>
        <w:rPr>
          <w:rFonts w:eastAsia="TimesNewRoman,Bold;MS Gothic" w:cs="Garamond" w:ascii="Garamond" w:hAnsi="Garamond"/>
          <w:bCs/>
          <w:sz w:val="22"/>
          <w:szCs w:val="22"/>
          <w:lang w:val="en-US"/>
        </w:rPr>
        <w:t>. </w:t>
      </w:r>
      <w:r>
        <w:rPr>
          <w:rFonts w:eastAsia="TimesNewRoman,Bold;MS Gothic" w:cs="Garamond" w:ascii="Garamond" w:hAnsi="Garamond"/>
          <w:bCs/>
          <w:sz w:val="22"/>
          <w:szCs w:val="22"/>
        </w:rPr>
        <w:t>У</w:t>
      </w:r>
      <w:r>
        <w:rPr>
          <w:rFonts w:eastAsia="TimesNewRoman,Bold;MS Gothic" w:cs="Garamond" w:ascii="Garamond" w:hAnsi="Garamond"/>
          <w:bCs/>
          <w:sz w:val="22"/>
          <w:szCs w:val="22"/>
          <w:lang w:val="en-US"/>
        </w:rPr>
        <w:t>.</w:t>
      </w:r>
      <w:r>
        <w:rPr>
          <w:rFonts w:eastAsia="TimesNewRoman,Bold;MS Gothic" w:cs="Garamond" w:ascii="Garamond" w:hAnsi="Garamond"/>
          <w:b/>
          <w:bCs/>
          <w:sz w:val="22"/>
          <w:szCs w:val="22"/>
          <w:lang w:val="en-US"/>
        </w:rPr>
        <w:t xml:space="preserve"> </w:t>
      </w:r>
      <w:r>
        <w:rPr>
          <w:rFonts w:eastAsia="TimesNewRoman,Italic;MS Gothic" w:cs="Garamond" w:ascii="Garamond" w:hAnsi="Garamond"/>
          <w:i/>
          <w:iCs/>
          <w:sz w:val="22"/>
          <w:szCs w:val="22"/>
        </w:rPr>
        <w:t>Нравы</w:t>
      </w:r>
      <w:r>
        <w:rPr>
          <w:rFonts w:eastAsia="TimesNewRoman,Italic;MS Gothic" w:cs="Garamond" w:ascii="Garamond" w:hAnsi="Garamond"/>
          <w:i/>
          <w:iCs/>
          <w:sz w:val="22"/>
          <w:szCs w:val="22"/>
          <w:lang w:val="en-US"/>
        </w:rPr>
        <w:t xml:space="preserve"> </w:t>
      </w:r>
      <w:r>
        <w:rPr>
          <w:rFonts w:eastAsia="TimesNewRoman,Italic;MS Gothic" w:cs="Garamond" w:ascii="Garamond" w:hAnsi="Garamond"/>
          <w:i/>
          <w:iCs/>
          <w:sz w:val="22"/>
          <w:szCs w:val="22"/>
        </w:rPr>
        <w:t>и</w:t>
      </w:r>
      <w:r>
        <w:rPr>
          <w:rFonts w:eastAsia="TimesNewRoman,Italic;MS Gothic" w:cs="Garamond" w:ascii="Garamond" w:hAnsi="Garamond"/>
          <w:i/>
          <w:iCs/>
          <w:sz w:val="22"/>
          <w:szCs w:val="22"/>
          <w:lang w:val="en-US"/>
        </w:rPr>
        <w:t xml:space="preserve"> </w:t>
      </w:r>
      <w:r>
        <w:rPr>
          <w:rFonts w:eastAsia="TimesNewRoman,Italic;MS Gothic" w:cs="Garamond" w:ascii="Garamond" w:hAnsi="Garamond"/>
          <w:i/>
          <w:iCs/>
          <w:sz w:val="22"/>
          <w:szCs w:val="22"/>
        </w:rPr>
        <w:t>обычаи</w:t>
      </w:r>
      <w:r>
        <w:rPr>
          <w:rFonts w:eastAsia="TimesNewRoman,Italic;MS Gothic" w:cs="Garamond" w:ascii="Garamond" w:hAnsi="Garamond"/>
          <w:i/>
          <w:iCs/>
          <w:sz w:val="22"/>
          <w:szCs w:val="22"/>
          <w:lang w:val="en-US"/>
        </w:rPr>
        <w:t xml:space="preserve"> </w:t>
      </w:r>
      <w:r>
        <w:rPr>
          <w:rFonts w:eastAsia="TimesNewRoman,Italic;MS Gothic" w:cs="Garamond" w:ascii="Garamond" w:hAnsi="Garamond"/>
          <w:i/>
          <w:iCs/>
          <w:sz w:val="22"/>
          <w:szCs w:val="22"/>
        </w:rPr>
        <w:t>египтян</w:t>
      </w:r>
      <w:r>
        <w:rPr>
          <w:rFonts w:eastAsia="TimesNewRoman,Italic;MS Gothic" w:cs="Garamond" w:ascii="Garamond" w:hAnsi="Garamond"/>
          <w:i/>
          <w:iCs/>
          <w:sz w:val="22"/>
          <w:szCs w:val="22"/>
          <w:lang w:val="en-US"/>
        </w:rPr>
        <w:t xml:space="preserve"> </w:t>
      </w:r>
      <w:r>
        <w:rPr>
          <w:rFonts w:eastAsia="TimesNewRoman,Italic;MS Gothic" w:cs="Garamond" w:ascii="Garamond" w:hAnsi="Garamond"/>
          <w:i/>
          <w:iCs/>
          <w:sz w:val="22"/>
          <w:szCs w:val="22"/>
        </w:rPr>
        <w:t>в</w:t>
      </w:r>
      <w:r>
        <w:rPr>
          <w:rFonts w:eastAsia="TimesNewRoman,Italic;MS Gothic" w:cs="Garamond" w:ascii="Garamond" w:hAnsi="Garamond"/>
          <w:i/>
          <w:iCs/>
          <w:sz w:val="22"/>
          <w:szCs w:val="22"/>
          <w:lang w:val="en-US"/>
        </w:rPr>
        <w:t xml:space="preserve"> </w:t>
      </w:r>
      <w:r>
        <w:rPr>
          <w:rFonts w:eastAsia="TimesNewRoman,Italic;MS Gothic" w:cs="Garamond" w:ascii="Garamond" w:hAnsi="Garamond"/>
          <w:i/>
          <w:iCs/>
          <w:sz w:val="22"/>
          <w:szCs w:val="22"/>
        </w:rPr>
        <w:t>первой</w:t>
      </w:r>
      <w:r>
        <w:rPr>
          <w:rFonts w:eastAsia="TimesNewRoman,Italic;MS Gothic" w:cs="Garamond" w:ascii="Garamond" w:hAnsi="Garamond"/>
          <w:i/>
          <w:iCs/>
          <w:sz w:val="22"/>
          <w:szCs w:val="22"/>
          <w:lang w:val="en-US"/>
        </w:rPr>
        <w:t xml:space="preserve"> </w:t>
      </w:r>
      <w:r>
        <w:rPr>
          <w:rFonts w:eastAsia="TimesNewRoman,Italic;MS Gothic" w:cs="Garamond" w:ascii="Garamond" w:hAnsi="Garamond"/>
          <w:i/>
          <w:iCs/>
          <w:sz w:val="22"/>
          <w:szCs w:val="22"/>
        </w:rPr>
        <w:t>половине</w:t>
      </w:r>
      <w:r>
        <w:rPr>
          <w:rFonts w:eastAsia="TimesNewRoman,Italic;MS Gothic" w:cs="Garamond" w:ascii="Garamond" w:hAnsi="Garamond"/>
          <w:i/>
          <w:iCs/>
          <w:sz w:val="22"/>
          <w:szCs w:val="22"/>
          <w:lang w:val="en-US"/>
        </w:rPr>
        <w:t xml:space="preserve"> XIX </w:t>
      </w:r>
      <w:r>
        <w:rPr>
          <w:rFonts w:eastAsia="TimesNewRoman,Italic;MS Gothic" w:cs="Garamond" w:ascii="Garamond" w:hAnsi="Garamond"/>
          <w:i/>
          <w:iCs/>
          <w:sz w:val="22"/>
          <w:szCs w:val="22"/>
        </w:rPr>
        <w:t>в</w:t>
      </w:r>
      <w:r>
        <w:rPr>
          <w:rFonts w:eastAsia="TimesNewRoman,Italic;MS Gothic" w:cs="Garamond" w:ascii="Garamond" w:hAnsi="Garamond"/>
          <w:i/>
          <w:iCs/>
          <w:sz w:val="22"/>
          <w:szCs w:val="22"/>
          <w:lang w:val="en-US"/>
        </w:rPr>
        <w:t xml:space="preserve">. </w:t>
      </w:r>
      <w:r>
        <w:rPr>
          <w:rFonts w:eastAsia="TimesNewRoman;MS Gothic" w:cs="Garamond" w:ascii="Garamond" w:hAnsi="Garamond"/>
          <w:sz w:val="22"/>
          <w:szCs w:val="22"/>
        </w:rPr>
        <w:t>М</w:t>
      </w:r>
      <w:r>
        <w:rPr>
          <w:rFonts w:eastAsia="TimesNewRoman;MS Gothic" w:cs="Garamond" w:ascii="Garamond" w:hAnsi="Garamond"/>
          <w:sz w:val="22"/>
          <w:szCs w:val="22"/>
          <w:lang w:val="en-US"/>
        </w:rPr>
        <w:t>., 1982</w:t>
      </w:r>
      <w:r>
        <w:rPr>
          <w:rFonts w:cs="Garamond" w:ascii="Garamond" w:hAnsi="Garamond"/>
          <w:sz w:val="22"/>
          <w:szCs w:val="22"/>
          <w:lang w:val="en-US"/>
        </w:rPr>
        <w:t xml:space="preserve"> [Lane E. W. </w:t>
      </w:r>
      <w:r>
        <w:rPr>
          <w:rFonts w:cs="Garamond" w:ascii="Garamond" w:hAnsi="Garamond"/>
          <w:i/>
          <w:iCs/>
          <w:sz w:val="22"/>
          <w:szCs w:val="22"/>
          <w:lang w:val="en-US"/>
        </w:rPr>
        <w:t>Manners and Customs of the Egyptians</w:t>
      </w:r>
      <w:r>
        <w:rPr>
          <w:rFonts w:cs="Garamond" w:ascii="Garamond" w:hAnsi="Garamond"/>
          <w:i/>
          <w:sz w:val="22"/>
          <w:szCs w:val="22"/>
          <w:lang w:val="en-US"/>
        </w:rPr>
        <w:t xml:space="preserve"> in the First Half of the 19</w:t>
      </w:r>
      <w:r>
        <w:rPr>
          <w:rFonts w:cs="Garamond" w:ascii="Garamond" w:hAnsi="Garamond"/>
          <w:i/>
          <w:sz w:val="22"/>
          <w:szCs w:val="22"/>
          <w:vertAlign w:val="superscript"/>
          <w:lang w:val="en-US"/>
        </w:rPr>
        <w:t>th</w:t>
      </w:r>
      <w:r>
        <w:rPr>
          <w:rFonts w:cs="Garamond" w:ascii="Garamond" w:hAnsi="Garamond"/>
          <w:i/>
          <w:sz w:val="22"/>
          <w:szCs w:val="22"/>
          <w:lang w:val="en-US"/>
        </w:rPr>
        <w:t xml:space="preserve"> Century</w:t>
      </w:r>
      <w:r>
        <w:rPr>
          <w:rFonts w:cs="Garamond" w:ascii="Garamond" w:hAnsi="Garamond"/>
          <w:sz w:val="22"/>
          <w:szCs w:val="22"/>
          <w:lang w:val="en-US"/>
        </w:rPr>
        <w:t>. Moscow</w:t>
      </w:r>
      <w:r>
        <w:rPr>
          <w:rFonts w:cs="Garamond" w:ascii="Garamond" w:hAnsi="Garamond"/>
          <w:sz w:val="22"/>
          <w:szCs w:val="22"/>
        </w:rPr>
        <w:t>, 1982 (</w:t>
      </w:r>
      <w:r>
        <w:rPr>
          <w:rFonts w:cs="Garamond" w:ascii="Garamond" w:hAnsi="Garamond"/>
          <w:sz w:val="22"/>
          <w:szCs w:val="22"/>
          <w:lang w:val="en-US"/>
        </w:rPr>
        <w:t>in</w:t>
      </w:r>
      <w:r>
        <w:rPr>
          <w:rFonts w:cs="Garamond" w:ascii="Garamond" w:hAnsi="Garamond"/>
          <w:sz w:val="22"/>
          <w:szCs w:val="22"/>
        </w:rPr>
        <w:t xml:space="preserve"> </w:t>
      </w:r>
      <w:r>
        <w:rPr>
          <w:rFonts w:cs="Garamond" w:ascii="Garamond" w:hAnsi="Garamond"/>
          <w:sz w:val="22"/>
          <w:szCs w:val="22"/>
          <w:lang w:val="en-US"/>
        </w:rPr>
        <w:t>Russian</w:t>
      </w:r>
      <w:r>
        <w:rPr>
          <w:rFonts w:cs="Garamond" w:ascii="Garamond" w:hAnsi="Garamond"/>
          <w:sz w:val="22"/>
          <w:szCs w:val="22"/>
        </w:rPr>
        <w:t>)].</w:t>
      </w:r>
    </w:p>
    <w:p>
      <w:pPr>
        <w:pStyle w:val="Normal"/>
        <w:ind w:start="720" w:end="-31" w:hanging="720"/>
        <w:jc w:val="both"/>
        <w:rPr>
          <w:rFonts w:ascii="Garamond" w:hAnsi="Garamond" w:cs="Garamond"/>
          <w:sz w:val="22"/>
          <w:szCs w:val="22"/>
          <w:lang w:val="en-US"/>
        </w:rPr>
      </w:pPr>
      <w:r>
        <w:rPr>
          <w:rFonts w:cs="Garamond" w:ascii="Garamond" w:hAnsi="Garamond"/>
          <w:sz w:val="22"/>
          <w:szCs w:val="22"/>
        </w:rPr>
        <w:t>Розенфельдт</w:t>
      </w:r>
      <w:r>
        <w:rPr>
          <w:rFonts w:cs="Garamond" w:ascii="Garamond" w:hAnsi="Garamond"/>
          <w:sz w:val="22"/>
          <w:szCs w:val="22"/>
          <w:lang w:val="en-US"/>
        </w:rPr>
        <w:t> </w:t>
      </w:r>
      <w:r>
        <w:rPr>
          <w:rFonts w:cs="Garamond" w:ascii="Garamond" w:hAnsi="Garamond"/>
          <w:sz w:val="22"/>
          <w:szCs w:val="22"/>
        </w:rPr>
        <w:t>Р.</w:t>
      </w:r>
      <w:r>
        <w:rPr>
          <w:rFonts w:cs="Garamond" w:ascii="Garamond" w:hAnsi="Garamond"/>
          <w:sz w:val="22"/>
          <w:szCs w:val="22"/>
          <w:lang w:val="en-US"/>
        </w:rPr>
        <w:t> </w:t>
      </w:r>
      <w:r>
        <w:rPr>
          <w:rFonts w:cs="Garamond" w:ascii="Garamond" w:hAnsi="Garamond"/>
          <w:sz w:val="22"/>
          <w:szCs w:val="22"/>
        </w:rPr>
        <w:t xml:space="preserve">Л. </w:t>
      </w:r>
      <w:r>
        <w:rPr>
          <w:rFonts w:cs="Garamond" w:ascii="Garamond" w:hAnsi="Garamond"/>
          <w:i/>
          <w:sz w:val="22"/>
          <w:szCs w:val="22"/>
        </w:rPr>
        <w:t xml:space="preserve">Московское керамическое производство </w:t>
      </w:r>
      <w:r>
        <w:rPr>
          <w:rFonts w:cs="Garamond" w:ascii="Garamond" w:hAnsi="Garamond"/>
          <w:i/>
          <w:sz w:val="22"/>
          <w:szCs w:val="22"/>
          <w:lang w:val="en-US"/>
        </w:rPr>
        <w:t>XII</w:t>
      </w:r>
      <w:r>
        <w:rPr>
          <w:rFonts w:cs="Garamond" w:ascii="Garamond" w:hAnsi="Garamond"/>
          <w:i/>
          <w:sz w:val="22"/>
          <w:szCs w:val="22"/>
        </w:rPr>
        <w:t>–</w:t>
      </w:r>
      <w:r>
        <w:rPr>
          <w:rFonts w:cs="Garamond" w:ascii="Garamond" w:hAnsi="Garamond"/>
          <w:i/>
          <w:sz w:val="22"/>
          <w:szCs w:val="22"/>
          <w:lang w:val="en-US"/>
        </w:rPr>
        <w:t>XVIII </w:t>
      </w:r>
      <w:r>
        <w:rPr>
          <w:rFonts w:cs="Garamond" w:ascii="Garamond" w:hAnsi="Garamond"/>
          <w:i/>
          <w:sz w:val="22"/>
          <w:szCs w:val="22"/>
        </w:rPr>
        <w:t>вв</w:t>
      </w:r>
      <w:r>
        <w:rPr>
          <w:rFonts w:cs="Garamond" w:ascii="Garamond" w:hAnsi="Garamond"/>
          <w:sz w:val="22"/>
          <w:szCs w:val="22"/>
        </w:rPr>
        <w:t>. М</w:t>
      </w:r>
      <w:r>
        <w:rPr>
          <w:rFonts w:cs="Garamond" w:ascii="Garamond" w:hAnsi="Garamond"/>
          <w:sz w:val="22"/>
          <w:szCs w:val="22"/>
          <w:lang w:val="en-US"/>
        </w:rPr>
        <w:t xml:space="preserve">., 1968 [Rosenfeldt R. L. </w:t>
      </w:r>
      <w:r>
        <w:rPr>
          <w:rFonts w:cs="Garamond" w:ascii="Garamond" w:hAnsi="Garamond"/>
          <w:i/>
          <w:sz w:val="22"/>
          <w:szCs w:val="22"/>
          <w:lang w:val="en-US"/>
        </w:rPr>
        <w:t>Moscow Ceramic Production of the XII–XVIII Centuries</w:t>
      </w:r>
      <w:r>
        <w:rPr>
          <w:rFonts w:cs="Garamond" w:ascii="Garamond" w:hAnsi="Garamond"/>
          <w:sz w:val="22"/>
          <w:szCs w:val="22"/>
          <w:lang w:val="en-US"/>
        </w:rPr>
        <w:t>. Moscow, 1968 (in Russian)].</w:t>
      </w:r>
    </w:p>
    <w:p>
      <w:pPr>
        <w:pStyle w:val="Normal"/>
        <w:ind w:start="720" w:end="-31" w:hanging="720"/>
        <w:jc w:val="both"/>
        <w:rPr>
          <w:rFonts w:ascii="Garamond" w:hAnsi="Garamond" w:cs="Garamond"/>
          <w:sz w:val="22"/>
          <w:szCs w:val="22"/>
          <w:lang w:val="en-US"/>
        </w:rPr>
      </w:pPr>
      <w:r>
        <w:rPr>
          <w:rFonts w:cs="Garamond" w:ascii="Garamond" w:hAnsi="Garamond"/>
          <w:sz w:val="22"/>
          <w:szCs w:val="22"/>
          <w:lang w:val="en-US"/>
        </w:rPr>
        <w:t xml:space="preserve">Bakla E. </w:t>
      </w:r>
      <w:r>
        <w:rPr>
          <w:rFonts w:cs="Garamond" w:ascii="Garamond" w:hAnsi="Garamond"/>
          <w:i/>
          <w:iCs/>
          <w:sz w:val="22"/>
          <w:szCs w:val="22"/>
          <w:lang w:val="en-US"/>
        </w:rPr>
        <w:t>Tophane lüleciliği. The pipe-making industry of Tophane</w:t>
      </w:r>
      <w:r>
        <w:rPr>
          <w:rFonts w:cs="Garamond" w:ascii="Garamond" w:hAnsi="Garamond"/>
          <w:iCs/>
          <w:sz w:val="22"/>
          <w:szCs w:val="22"/>
          <w:lang w:val="en-US"/>
        </w:rPr>
        <w:t>. Istanbul</w:t>
      </w:r>
      <w:r>
        <w:rPr>
          <w:rStyle w:val="Colmd9nopadding"/>
          <w:rFonts w:cs="Garamond" w:ascii="Garamond" w:hAnsi="Garamond"/>
          <w:sz w:val="22"/>
          <w:szCs w:val="22"/>
          <w:lang w:val="en-US"/>
        </w:rPr>
        <w:t>, 1993.</w:t>
      </w:r>
    </w:p>
    <w:p>
      <w:pPr>
        <w:pStyle w:val="Normal"/>
        <w:ind w:start="720" w:end="-31" w:hanging="720"/>
        <w:jc w:val="both"/>
        <w:rPr/>
      </w:pPr>
      <w:r>
        <w:rPr>
          <w:rFonts w:cs="Garamond" w:ascii="Garamond" w:hAnsi="Garamond"/>
          <w:sz w:val="22"/>
          <w:szCs w:val="22"/>
          <w:lang w:val="fr-FR"/>
        </w:rPr>
        <w:t>Bavay L.</w:t>
      </w:r>
      <w:r>
        <w:rPr>
          <w:rFonts w:cs="Garamond" w:ascii="Garamond" w:hAnsi="Garamond"/>
          <w:sz w:val="22"/>
          <w:szCs w:val="22"/>
          <w:lang w:val="en-US"/>
        </w:rPr>
        <w:t xml:space="preserve"> </w:t>
      </w:r>
      <w:r>
        <w:rPr>
          <w:rFonts w:cs="Garamond" w:ascii="Garamond" w:hAnsi="Garamond"/>
          <w:bCs/>
          <w:sz w:val="22"/>
          <w:szCs w:val="22"/>
          <w:lang w:val="en-US"/>
        </w:rPr>
        <w:t xml:space="preserve">Fumer comme un Turc. Les pipes ottomanes provenant de la TT 29 à Cheikh Abd el-Gourna. </w:t>
      </w:r>
      <w:r>
        <w:rPr>
          <w:rFonts w:cs="Garamond" w:ascii="Garamond" w:hAnsi="Garamond"/>
          <w:sz w:val="22"/>
          <w:szCs w:val="22"/>
          <w:lang w:val="en-US"/>
        </w:rPr>
        <w:t xml:space="preserve">Warmenbol E., Angenot V. (eds.). </w:t>
      </w:r>
      <w:r>
        <w:rPr>
          <w:rFonts w:cs="Garamond" w:ascii="Garamond" w:hAnsi="Garamond"/>
          <w:i/>
          <w:sz w:val="22"/>
          <w:szCs w:val="22"/>
          <w:lang w:val="en-US"/>
        </w:rPr>
        <w:t>Thèbes aux 101 portes: mélanges à la mémoire de Roland Tefnin</w:t>
      </w:r>
      <w:r>
        <w:rPr>
          <w:rFonts w:cs="Garamond" w:ascii="Garamond" w:hAnsi="Garamond"/>
          <w:sz w:val="22"/>
          <w:szCs w:val="22"/>
          <w:lang w:val="en-US"/>
        </w:rPr>
        <w:t xml:space="preserve"> (</w:t>
      </w:r>
      <w:r>
        <w:rPr>
          <w:rFonts w:cs="Garamond" w:ascii="Garamond" w:hAnsi="Garamond"/>
          <w:i/>
          <w:sz w:val="22"/>
          <w:szCs w:val="22"/>
          <w:lang w:val="en-US"/>
        </w:rPr>
        <w:t>Monumenta Aegyptiaca</w:t>
      </w:r>
      <w:r>
        <w:rPr>
          <w:rFonts w:cs="Garamond" w:ascii="Garamond" w:hAnsi="Garamond"/>
          <w:sz w:val="22"/>
          <w:szCs w:val="22"/>
          <w:lang w:val="en-US"/>
        </w:rPr>
        <w:t xml:space="preserve"> 12). Turnhout, 2010. Pp. 25–46.</w:t>
      </w:r>
    </w:p>
    <w:p>
      <w:pPr>
        <w:pStyle w:val="Normal"/>
        <w:ind w:start="720" w:end="-31" w:hanging="720"/>
        <w:jc w:val="both"/>
        <w:rPr>
          <w:rFonts w:ascii="Garamond" w:hAnsi="Garamond" w:cs="Garamond"/>
          <w:bCs/>
          <w:sz w:val="22"/>
          <w:szCs w:val="22"/>
          <w:lang w:val="en-US"/>
        </w:rPr>
      </w:pPr>
      <w:r>
        <w:rPr>
          <w:rFonts w:cs="Garamond" w:ascii="Garamond" w:hAnsi="Garamond"/>
          <w:sz w:val="22"/>
          <w:szCs w:val="22"/>
          <w:lang w:val="en-US"/>
        </w:rPr>
        <w:t>Clist</w:t>
      </w:r>
      <w:r>
        <w:rPr>
          <w:rFonts w:cs="Garamond" w:ascii="Garamond" w:hAnsi="Garamond"/>
          <w:bCs/>
          <w:sz w:val="22"/>
          <w:szCs w:val="22"/>
          <w:lang w:val="en-US"/>
        </w:rPr>
        <w:t> </w:t>
      </w:r>
      <w:r>
        <w:rPr>
          <w:rFonts w:cs="Garamond" w:ascii="Garamond" w:hAnsi="Garamond"/>
          <w:sz w:val="22"/>
          <w:szCs w:val="22"/>
          <w:lang w:val="en-US"/>
        </w:rPr>
        <w:t xml:space="preserve">B. </w:t>
      </w:r>
      <w:r>
        <w:rPr>
          <w:rFonts w:cs="Garamond" w:ascii="Garamond" w:hAnsi="Garamond"/>
          <w:bCs/>
          <w:sz w:val="22"/>
          <w:szCs w:val="22"/>
          <w:lang w:val="en-US"/>
        </w:rPr>
        <w:t xml:space="preserve">Les pipes en terre cuite et en Pierre. Clist B., de Maret P., Bostoen K. (eds.). </w:t>
      </w:r>
      <w:r>
        <w:rPr>
          <w:rFonts w:cs="Garamond" w:ascii="Garamond" w:hAnsi="Garamond"/>
          <w:bCs/>
          <w:i/>
          <w:sz w:val="22"/>
          <w:szCs w:val="22"/>
          <w:lang w:val="en-US"/>
        </w:rPr>
        <w:t>Une archéologie des provinces septentrionales du royaume Kongo</w:t>
      </w:r>
      <w:r>
        <w:rPr>
          <w:rFonts w:cs="Garamond" w:ascii="Garamond" w:hAnsi="Garamond"/>
          <w:bCs/>
          <w:sz w:val="22"/>
          <w:szCs w:val="22"/>
          <w:lang w:val="en-US"/>
        </w:rPr>
        <w:t>. Oxford</w:t>
      </w:r>
      <w:r>
        <w:rPr>
          <w:rFonts w:cs="Garamond" w:ascii="Garamond" w:hAnsi="Garamond"/>
          <w:sz w:val="22"/>
          <w:szCs w:val="22"/>
          <w:lang w:val="en-US"/>
        </w:rPr>
        <w:t>, 2018. Pp. 297–327.</w:t>
      </w:r>
    </w:p>
    <w:p>
      <w:pPr>
        <w:pStyle w:val="Normal"/>
        <w:ind w:start="720" w:end="-31" w:hanging="720"/>
        <w:jc w:val="both"/>
        <w:rPr/>
      </w:pPr>
      <w:r>
        <w:rPr>
          <w:rFonts w:cs="Garamond" w:ascii="Garamond" w:hAnsi="Garamond"/>
          <w:sz w:val="22"/>
          <w:szCs w:val="22"/>
          <w:lang w:val="en-US"/>
        </w:rPr>
        <w:t xml:space="preserve">Danys K., Wyżgoł M. Smoking pipes from Old Dongola. Godlewski W., Dzierzbicka D., Łajtar A. (eds.). </w:t>
      </w:r>
      <w:r>
        <w:rPr>
          <w:rFonts w:cs="Garamond" w:ascii="Garamond" w:hAnsi="Garamond"/>
          <w:i/>
          <w:iCs/>
          <w:sz w:val="22"/>
          <w:szCs w:val="22"/>
          <w:lang w:val="en-US"/>
        </w:rPr>
        <w:t>Dongola 2015–2016. Fieldwork, conservation and site</w:t>
      </w:r>
      <w:r>
        <w:rPr>
          <w:rFonts w:cs="Garamond" w:ascii="Garamond" w:hAnsi="Garamond"/>
          <w:sz w:val="22"/>
          <w:szCs w:val="22"/>
          <w:lang w:val="en-US"/>
        </w:rPr>
        <w:t xml:space="preserve"> </w:t>
      </w:r>
      <w:r>
        <w:rPr>
          <w:rFonts w:cs="Garamond" w:ascii="Garamond" w:hAnsi="Garamond"/>
          <w:i/>
          <w:iCs/>
          <w:sz w:val="22"/>
          <w:szCs w:val="22"/>
          <w:lang w:val="en-US"/>
        </w:rPr>
        <w:t>management</w:t>
      </w:r>
      <w:r>
        <w:rPr>
          <w:rFonts w:cs="Garamond" w:ascii="Garamond" w:hAnsi="Garamond"/>
          <w:sz w:val="22"/>
          <w:szCs w:val="22"/>
          <w:lang w:val="en-US"/>
        </w:rPr>
        <w:t>. (</w:t>
      </w:r>
      <w:r>
        <w:rPr>
          <w:rFonts w:cs="Garamond" w:ascii="Garamond" w:hAnsi="Garamond"/>
          <w:i/>
          <w:sz w:val="22"/>
          <w:szCs w:val="22"/>
          <w:lang w:val="en-US"/>
        </w:rPr>
        <w:t>PCMA Excavation Series</w:t>
      </w:r>
      <w:r>
        <w:rPr>
          <w:rFonts w:cs="Garamond" w:ascii="Garamond" w:hAnsi="Garamond"/>
          <w:sz w:val="22"/>
          <w:szCs w:val="22"/>
          <w:lang w:val="en-US"/>
        </w:rPr>
        <w:t xml:space="preserve"> 5). Warsaw, 2018. Pp. 47–66.</w:t>
      </w:r>
    </w:p>
    <w:p>
      <w:pPr>
        <w:pStyle w:val="Normal"/>
        <w:ind w:start="720" w:end="-31" w:hanging="720"/>
        <w:jc w:val="both"/>
        <w:rPr>
          <w:rFonts w:ascii="Garamond" w:hAnsi="Garamond" w:cs="Garamond"/>
          <w:sz w:val="22"/>
          <w:szCs w:val="22"/>
          <w:lang w:val="en-US"/>
        </w:rPr>
      </w:pPr>
      <w:r>
        <w:rPr>
          <w:rFonts w:cs="Garamond" w:ascii="Garamond" w:hAnsi="Garamond"/>
          <w:sz w:val="22"/>
          <w:szCs w:val="22"/>
          <w:lang w:val="en-US"/>
        </w:rPr>
        <w:t xml:space="preserve">Fairholt F. W. </w:t>
      </w:r>
      <w:r>
        <w:rPr>
          <w:rFonts w:cs="Garamond" w:ascii="Garamond" w:hAnsi="Garamond"/>
          <w:i/>
          <w:sz w:val="22"/>
          <w:szCs w:val="22"/>
          <w:lang w:val="en-US"/>
        </w:rPr>
        <w:t xml:space="preserve">Up the Nile and Home Again. </w:t>
      </w:r>
      <w:r>
        <w:rPr>
          <w:rFonts w:cs="Garamond" w:ascii="Garamond" w:hAnsi="Garamond"/>
          <w:i/>
          <w:sz w:val="22"/>
          <w:szCs w:val="22"/>
          <w:shd w:fill="FFFFFF" w:val="clear"/>
          <w:lang w:val="en-US"/>
        </w:rPr>
        <w:t xml:space="preserve">A Handbook for </w:t>
      </w:r>
      <w:r>
        <w:rPr>
          <w:rFonts w:cs="Garamond" w:ascii="Garamond" w:hAnsi="Garamond"/>
          <w:i/>
          <w:sz w:val="22"/>
          <w:szCs w:val="22"/>
          <w:shd w:fill="FFFFFF" w:val="clear"/>
          <w:lang w:val="en-GB"/>
        </w:rPr>
        <w:t>Travellers</w:t>
      </w:r>
      <w:r>
        <w:rPr>
          <w:rFonts w:cs="Garamond" w:ascii="Garamond" w:hAnsi="Garamond"/>
          <w:i/>
          <w:sz w:val="22"/>
          <w:szCs w:val="22"/>
          <w:shd w:fill="FFFFFF" w:val="clear"/>
          <w:lang w:val="en-US"/>
        </w:rPr>
        <w:t xml:space="preserve"> and a Travel-book for the Library</w:t>
      </w:r>
      <w:r>
        <w:rPr>
          <w:rFonts w:cs="Garamond" w:ascii="Garamond" w:hAnsi="Garamond"/>
          <w:sz w:val="22"/>
          <w:szCs w:val="22"/>
          <w:shd w:fill="FFFFFF" w:val="clear"/>
          <w:lang w:val="en-US"/>
        </w:rPr>
        <w:t xml:space="preserve">. </w:t>
      </w:r>
      <w:r>
        <w:rPr>
          <w:rStyle w:val="Style16"/>
          <w:rFonts w:cs="Garamond" w:ascii="Garamond" w:hAnsi="Garamond"/>
          <w:bCs/>
          <w:i w:val="false"/>
          <w:iCs w:val="false"/>
          <w:sz w:val="22"/>
          <w:szCs w:val="22"/>
          <w:shd w:fill="FFFFFF" w:val="clear"/>
          <w:lang w:val="en-US"/>
        </w:rPr>
        <w:t>London</w:t>
      </w:r>
      <w:r>
        <w:rPr>
          <w:rFonts w:cs="Garamond" w:ascii="Garamond" w:hAnsi="Garamond"/>
          <w:sz w:val="22"/>
          <w:szCs w:val="22"/>
          <w:shd w:fill="FFFFFF" w:val="clear"/>
          <w:lang w:val="en-US"/>
        </w:rPr>
        <w:t xml:space="preserve">, </w:t>
      </w:r>
      <w:r>
        <w:rPr>
          <w:rStyle w:val="Style16"/>
          <w:rFonts w:cs="Garamond" w:ascii="Garamond" w:hAnsi="Garamond"/>
          <w:bCs/>
          <w:i w:val="false"/>
          <w:iCs w:val="false"/>
          <w:sz w:val="22"/>
          <w:szCs w:val="22"/>
          <w:shd w:fill="FFFFFF" w:val="clear"/>
          <w:lang w:val="en-US"/>
        </w:rPr>
        <w:t>1862.</w:t>
      </w:r>
    </w:p>
    <w:p>
      <w:pPr>
        <w:pStyle w:val="Normal"/>
        <w:ind w:start="720" w:end="-31" w:hanging="720"/>
        <w:jc w:val="both"/>
        <w:rPr>
          <w:rFonts w:ascii="Garamond" w:hAnsi="Garamond" w:cs="Garamond"/>
          <w:sz w:val="22"/>
          <w:szCs w:val="22"/>
          <w:lang w:val="en-US"/>
        </w:rPr>
      </w:pPr>
      <w:r>
        <w:rPr>
          <w:rStyle w:val="Addmd"/>
          <w:rFonts w:cs="Garamond" w:ascii="Garamond" w:hAnsi="Garamond"/>
          <w:sz w:val="22"/>
          <w:szCs w:val="22"/>
          <w:shd w:fill="FFFFFF" w:val="clear"/>
          <w:lang w:val="en-US"/>
        </w:rPr>
        <w:t>Faroqhi</w:t>
      </w:r>
      <w:r>
        <w:rPr>
          <w:rFonts w:cs="Garamond" w:ascii="Garamond" w:hAnsi="Garamond"/>
          <w:sz w:val="22"/>
          <w:szCs w:val="22"/>
          <w:lang w:val="en-US"/>
        </w:rPr>
        <w:t> </w:t>
      </w:r>
      <w:r>
        <w:rPr>
          <w:rStyle w:val="Addmd"/>
          <w:rFonts w:cs="Garamond" w:ascii="Garamond" w:hAnsi="Garamond"/>
          <w:sz w:val="22"/>
          <w:szCs w:val="22"/>
          <w:shd w:fill="FFFFFF" w:val="clear"/>
          <w:lang w:val="en-US"/>
        </w:rPr>
        <w:t xml:space="preserve">S. </w:t>
      </w:r>
      <w:r>
        <w:rPr>
          <w:rFonts w:cs="Garamond" w:ascii="Garamond" w:hAnsi="Garamond"/>
          <w:i/>
          <w:sz w:val="22"/>
          <w:szCs w:val="22"/>
          <w:lang w:val="en-US"/>
        </w:rPr>
        <w:t>A Cultural History of the Ottomans: The Imperial Elite and its Artefacts</w:t>
      </w:r>
      <w:r>
        <w:rPr>
          <w:rFonts w:cs="Garamond" w:ascii="Garamond" w:hAnsi="Garamond"/>
          <w:sz w:val="22"/>
          <w:szCs w:val="22"/>
          <w:lang w:val="en-US"/>
        </w:rPr>
        <w:t xml:space="preserve">. London, </w:t>
      </w:r>
      <w:r>
        <w:rPr>
          <w:rFonts w:cs="Garamond" w:ascii="Garamond" w:hAnsi="Garamond"/>
          <w:sz w:val="22"/>
          <w:szCs w:val="22"/>
          <w:shd w:fill="FFFFFF" w:val="clear"/>
          <w:lang w:val="en-US"/>
        </w:rPr>
        <w:t>2016.</w:t>
      </w:r>
    </w:p>
    <w:p>
      <w:pPr>
        <w:pStyle w:val="Normal"/>
        <w:ind w:start="720" w:end="-31" w:hanging="720"/>
        <w:jc w:val="both"/>
        <w:rPr>
          <w:rFonts w:ascii="Garamond" w:hAnsi="Garamond" w:cs="Garamond"/>
          <w:sz w:val="22"/>
          <w:szCs w:val="22"/>
          <w:lang w:val="en-US"/>
        </w:rPr>
      </w:pPr>
      <w:r>
        <w:rPr>
          <w:rFonts w:cs="Garamond" w:ascii="Garamond" w:hAnsi="Garamond"/>
          <w:sz w:val="22"/>
          <w:szCs w:val="22"/>
          <w:shd w:fill="FFFFFF" w:val="clear"/>
          <w:lang w:val="en-US"/>
        </w:rPr>
        <w:t xml:space="preserve">François V. Objets du quotidien à Damas à l’époque ottomane. </w:t>
      </w:r>
      <w:r>
        <w:rPr>
          <w:rFonts w:cs="Garamond" w:ascii="Garamond" w:hAnsi="Garamond"/>
          <w:i/>
          <w:iCs/>
          <w:sz w:val="22"/>
          <w:szCs w:val="22"/>
          <w:shd w:fill="FFFFFF" w:val="clear"/>
          <w:lang w:val="en-US"/>
        </w:rPr>
        <w:t>Bulletin D’études Orientales</w:t>
      </w:r>
      <w:r>
        <w:rPr>
          <w:rFonts w:cs="Garamond" w:ascii="Garamond" w:hAnsi="Garamond"/>
          <w:sz w:val="22"/>
          <w:szCs w:val="22"/>
          <w:shd w:fill="FFFFFF" w:val="clear"/>
          <w:lang w:val="en-US"/>
        </w:rPr>
        <w:t>. 2012. 61. Pp. 475–506.</w:t>
      </w:r>
    </w:p>
    <w:p>
      <w:pPr>
        <w:pStyle w:val="Normal"/>
        <w:ind w:start="720" w:end="-31" w:hanging="720"/>
        <w:jc w:val="both"/>
        <w:rPr>
          <w:rFonts w:ascii="Garamond" w:hAnsi="Garamond" w:cs="Garamond"/>
          <w:sz w:val="22"/>
          <w:szCs w:val="22"/>
          <w:lang w:val="en-US"/>
        </w:rPr>
      </w:pPr>
      <w:r>
        <w:rPr>
          <w:rFonts w:eastAsia="TimesNewRomanPSMT;MS Gothic" w:cs="Garamond" w:ascii="Garamond" w:hAnsi="Garamond"/>
          <w:sz w:val="22"/>
          <w:szCs w:val="22"/>
          <w:lang w:val="en-US"/>
        </w:rPr>
        <w:t>Haan de A. R. 19</w:t>
      </w:r>
      <w:r>
        <w:rPr>
          <w:rFonts w:eastAsia="TimesNewRomanPSMT;MS Gothic" w:cs="Garamond" w:ascii="Garamond" w:hAnsi="Garamond"/>
          <w:sz w:val="22"/>
          <w:szCs w:val="22"/>
          <w:vertAlign w:val="superscript"/>
          <w:lang w:val="en-US"/>
        </w:rPr>
        <w:t>th</w:t>
      </w:r>
      <w:r>
        <w:rPr>
          <w:rFonts w:eastAsia="TimesNewRomanPSMT;MS Gothic" w:cs="Garamond" w:ascii="Garamond" w:hAnsi="Garamond"/>
          <w:sz w:val="22"/>
          <w:szCs w:val="22"/>
          <w:lang w:val="en-US"/>
        </w:rPr>
        <w:t xml:space="preserve"> century clay chibouks made in Tophane. </w:t>
      </w:r>
      <w:r>
        <w:rPr>
          <w:rFonts w:eastAsia="TimesNewRomanPS-ItalicMT;MS Gothic" w:cs="Garamond" w:ascii="Garamond" w:hAnsi="Garamond"/>
          <w:i/>
          <w:iCs/>
          <w:sz w:val="22"/>
          <w:szCs w:val="22"/>
          <w:lang w:val="en-US"/>
        </w:rPr>
        <w:t>The pipe year book. 2004</w:t>
      </w:r>
      <w:r>
        <w:rPr>
          <w:rFonts w:eastAsia="TimesNewRomanPSMT;MS Gothic" w:cs="Garamond" w:ascii="Garamond" w:hAnsi="Garamond"/>
          <w:sz w:val="22"/>
          <w:szCs w:val="22"/>
          <w:lang w:val="en-US"/>
        </w:rPr>
        <w:t>. Pp. 79–90.</w:t>
      </w:r>
    </w:p>
    <w:p>
      <w:pPr>
        <w:pStyle w:val="Normal"/>
        <w:ind w:start="720" w:end="-31" w:hanging="720"/>
        <w:jc w:val="both"/>
        <w:rPr/>
      </w:pPr>
      <w:r>
        <w:rPr>
          <w:rFonts w:cs="Garamond" w:ascii="Garamond" w:hAnsi="Garamond"/>
          <w:sz w:val="22"/>
          <w:szCs w:val="22"/>
          <w:lang w:val="en-US"/>
        </w:rPr>
        <w:t xml:space="preserve">Hayes J. W. Turkish clay pipes: a provisional typology. </w:t>
      </w:r>
      <w:r>
        <w:rPr>
          <w:rFonts w:cs="Garamond" w:ascii="Garamond" w:hAnsi="Garamond"/>
          <w:sz w:val="22"/>
          <w:szCs w:val="22"/>
          <w:shd w:fill="FFFFFF" w:val="clear"/>
          <w:lang w:val="en-US"/>
        </w:rPr>
        <w:t>Davey</w:t>
      </w:r>
      <w:r>
        <w:rPr>
          <w:rFonts w:cs="Garamond" w:ascii="Garamond" w:hAnsi="Garamond"/>
          <w:sz w:val="22"/>
          <w:szCs w:val="22"/>
          <w:lang w:val="en-US"/>
        </w:rPr>
        <w:t> </w:t>
      </w:r>
      <w:r>
        <w:rPr>
          <w:rFonts w:cs="Garamond" w:ascii="Garamond" w:hAnsi="Garamond"/>
          <w:sz w:val="22"/>
          <w:szCs w:val="22"/>
          <w:shd w:fill="FFFFFF" w:val="clear"/>
          <w:lang w:val="en-US"/>
        </w:rPr>
        <w:t xml:space="preserve">P. (ed.). </w:t>
      </w:r>
      <w:r>
        <w:rPr>
          <w:rFonts w:cs="Garamond" w:ascii="Garamond" w:hAnsi="Garamond"/>
          <w:i/>
          <w:sz w:val="22"/>
          <w:szCs w:val="22"/>
          <w:lang w:val="en-US"/>
        </w:rPr>
        <w:t>The Archaeology of the Clay Tobacco Pipe</w:t>
      </w:r>
      <w:r>
        <w:rPr>
          <w:rFonts w:cs="Garamond" w:ascii="Garamond" w:hAnsi="Garamond"/>
          <w:sz w:val="22"/>
          <w:szCs w:val="22"/>
          <w:lang w:val="en-US"/>
        </w:rPr>
        <w:t>. Vol. IV. (</w:t>
      </w:r>
      <w:r>
        <w:rPr>
          <w:rFonts w:cs="Garamond" w:ascii="Garamond" w:hAnsi="Garamond"/>
          <w:i/>
          <w:sz w:val="22"/>
          <w:szCs w:val="22"/>
          <w:shd w:fill="FFFFFF" w:val="clear"/>
          <w:lang w:val="en-US"/>
        </w:rPr>
        <w:t>BAR International Series</w:t>
      </w:r>
      <w:r>
        <w:rPr>
          <w:rFonts w:cs="Garamond" w:ascii="Garamond" w:hAnsi="Garamond"/>
          <w:sz w:val="22"/>
          <w:szCs w:val="22"/>
          <w:shd w:fill="FFFFFF" w:val="clear"/>
          <w:lang w:val="en-US"/>
        </w:rPr>
        <w:t xml:space="preserve"> 92)</w:t>
      </w:r>
      <w:r>
        <w:rPr>
          <w:rFonts w:cs="Garamond" w:ascii="Garamond" w:hAnsi="Garamond"/>
          <w:sz w:val="22"/>
          <w:szCs w:val="22"/>
          <w:lang w:val="en-US"/>
        </w:rPr>
        <w:t>. London, 1980. Pp. 3–10.</w:t>
      </w:r>
    </w:p>
    <w:p>
      <w:pPr>
        <w:pStyle w:val="Normal"/>
        <w:ind w:start="720" w:end="-31" w:hanging="720"/>
        <w:jc w:val="both"/>
        <w:rPr/>
      </w:pPr>
      <w:r>
        <w:rPr>
          <w:rFonts w:cs="Garamond" w:ascii="Garamond" w:hAnsi="Garamond"/>
          <w:sz w:val="22"/>
          <w:szCs w:val="22"/>
          <w:lang w:val="en-US"/>
        </w:rPr>
        <w:t xml:space="preserve">Humphrey J. W. The Turkish Clay Smoking Pipes of Mytilene. </w:t>
      </w:r>
      <w:r>
        <w:rPr>
          <w:rFonts w:cs="Garamond" w:ascii="Garamond" w:hAnsi="Garamond"/>
          <w:i/>
          <w:sz w:val="22"/>
          <w:szCs w:val="22"/>
          <w:lang w:val="en-US"/>
        </w:rPr>
        <w:t>Society for Clay Pipe Research Newsletter</w:t>
      </w:r>
      <w:r>
        <w:rPr>
          <w:rFonts w:cs="Garamond" w:ascii="Garamond" w:hAnsi="Garamond"/>
          <w:sz w:val="22"/>
          <w:szCs w:val="22"/>
          <w:lang w:val="en-US"/>
        </w:rPr>
        <w:t>. 1990. 26. Pp. 2–9.</w:t>
      </w:r>
    </w:p>
    <w:p>
      <w:pPr>
        <w:pStyle w:val="Normal"/>
        <w:ind w:start="720" w:end="-31" w:hanging="720"/>
        <w:jc w:val="both"/>
        <w:rPr/>
      </w:pPr>
      <w:r>
        <w:rPr>
          <w:rFonts w:cs="Garamond" w:ascii="Garamond" w:hAnsi="Garamond"/>
          <w:sz w:val="22"/>
          <w:szCs w:val="22"/>
          <w:lang w:val="en-US"/>
        </w:rPr>
        <w:t xml:space="preserve">Kormysheva E., Malykh S., Vetokhov S. </w:t>
      </w:r>
      <w:r>
        <w:rPr>
          <w:rFonts w:cs="Garamond" w:ascii="Garamond" w:hAnsi="Garamond"/>
          <w:i/>
          <w:sz w:val="22"/>
          <w:szCs w:val="22"/>
          <w:lang w:val="en-US"/>
        </w:rPr>
        <w:t xml:space="preserve">Giza. Eastern Necropolis II. The Minor Cemetery to the East from the Tomb G 7948. </w:t>
      </w:r>
      <w:r>
        <w:rPr>
          <w:rFonts w:cs="Garamond" w:ascii="Garamond" w:hAnsi="Garamond"/>
          <w:sz w:val="22"/>
          <w:szCs w:val="22"/>
          <w:lang w:val="en-US"/>
        </w:rPr>
        <w:t>Moscow, 2012.</w:t>
      </w:r>
    </w:p>
    <w:p>
      <w:pPr>
        <w:pStyle w:val="Normal"/>
        <w:ind w:start="720" w:end="-31" w:hanging="720"/>
        <w:jc w:val="both"/>
        <w:rPr/>
      </w:pPr>
      <w:r>
        <w:rPr>
          <w:rFonts w:cs="Garamond" w:ascii="Garamond" w:hAnsi="Garamond"/>
          <w:sz w:val="22"/>
          <w:szCs w:val="22"/>
          <w:lang w:val="de-DE"/>
        </w:rPr>
        <w:t>Kormysheva</w:t>
      </w:r>
      <w:r>
        <w:rPr>
          <w:rFonts w:cs="Garamond" w:ascii="Garamond" w:hAnsi="Garamond"/>
          <w:sz w:val="22"/>
          <w:szCs w:val="22"/>
          <w:lang w:val="en-US"/>
        </w:rPr>
        <w:t> </w:t>
      </w:r>
      <w:r>
        <w:rPr>
          <w:rFonts w:cs="Garamond" w:ascii="Garamond" w:hAnsi="Garamond"/>
          <w:sz w:val="22"/>
          <w:szCs w:val="22"/>
          <w:lang w:val="de-DE"/>
        </w:rPr>
        <w:t>E</w:t>
      </w:r>
      <w:r>
        <w:rPr>
          <w:rFonts w:cs="Garamond" w:ascii="Garamond" w:hAnsi="Garamond"/>
          <w:sz w:val="22"/>
          <w:szCs w:val="22"/>
          <w:lang w:val="en-US"/>
        </w:rPr>
        <w:t xml:space="preserve">., </w:t>
      </w:r>
      <w:r>
        <w:rPr>
          <w:rFonts w:cs="Garamond" w:ascii="Garamond" w:hAnsi="Garamond"/>
          <w:sz w:val="22"/>
          <w:szCs w:val="22"/>
          <w:lang w:val="de-DE"/>
        </w:rPr>
        <w:t>Malykh</w:t>
      </w:r>
      <w:r>
        <w:rPr>
          <w:rFonts w:cs="Garamond" w:ascii="Garamond" w:hAnsi="Garamond"/>
          <w:sz w:val="22"/>
          <w:szCs w:val="22"/>
          <w:lang w:val="en-US"/>
        </w:rPr>
        <w:t> </w:t>
      </w:r>
      <w:r>
        <w:rPr>
          <w:rFonts w:cs="Garamond" w:ascii="Garamond" w:hAnsi="Garamond"/>
          <w:sz w:val="22"/>
          <w:szCs w:val="22"/>
          <w:lang w:val="de-DE"/>
        </w:rPr>
        <w:t>S</w:t>
      </w:r>
      <w:r>
        <w:rPr>
          <w:rFonts w:cs="Garamond" w:ascii="Garamond" w:hAnsi="Garamond"/>
          <w:sz w:val="22"/>
          <w:szCs w:val="22"/>
          <w:lang w:val="en-US"/>
        </w:rPr>
        <w:t xml:space="preserve">., </w:t>
      </w:r>
      <w:r>
        <w:rPr>
          <w:rFonts w:cs="Garamond" w:ascii="Garamond" w:hAnsi="Garamond"/>
          <w:sz w:val="22"/>
          <w:szCs w:val="22"/>
          <w:lang w:val="de-DE"/>
        </w:rPr>
        <w:t>Lebedev</w:t>
      </w:r>
      <w:r>
        <w:rPr>
          <w:rFonts w:cs="Garamond" w:ascii="Garamond" w:hAnsi="Garamond"/>
          <w:sz w:val="22"/>
          <w:szCs w:val="22"/>
          <w:lang w:val="en-US"/>
        </w:rPr>
        <w:t> </w:t>
      </w:r>
      <w:r>
        <w:rPr>
          <w:rFonts w:cs="Garamond" w:ascii="Garamond" w:hAnsi="Garamond"/>
          <w:sz w:val="22"/>
          <w:szCs w:val="22"/>
          <w:lang w:val="de-DE"/>
        </w:rPr>
        <w:t>M</w:t>
      </w:r>
      <w:r>
        <w:rPr>
          <w:rFonts w:cs="Garamond" w:ascii="Garamond" w:hAnsi="Garamond"/>
          <w:sz w:val="22"/>
          <w:szCs w:val="22"/>
          <w:lang w:val="en-US"/>
        </w:rPr>
        <w:t xml:space="preserve">., </w:t>
      </w:r>
      <w:r>
        <w:rPr>
          <w:rFonts w:cs="Garamond" w:ascii="Garamond" w:hAnsi="Garamond"/>
          <w:sz w:val="22"/>
          <w:szCs w:val="22"/>
          <w:lang w:val="de-DE"/>
        </w:rPr>
        <w:t>Vetokhov</w:t>
      </w:r>
      <w:r>
        <w:rPr>
          <w:rFonts w:cs="Garamond" w:ascii="Garamond" w:hAnsi="Garamond"/>
          <w:sz w:val="22"/>
          <w:szCs w:val="22"/>
          <w:lang w:val="en-US"/>
        </w:rPr>
        <w:t> </w:t>
      </w:r>
      <w:r>
        <w:rPr>
          <w:rFonts w:cs="Garamond" w:ascii="Garamond" w:hAnsi="Garamond"/>
          <w:sz w:val="22"/>
          <w:szCs w:val="22"/>
          <w:lang w:val="de-DE"/>
        </w:rPr>
        <w:t>S</w:t>
      </w:r>
      <w:r>
        <w:rPr>
          <w:rFonts w:cs="Garamond" w:ascii="Garamond" w:hAnsi="Garamond"/>
          <w:sz w:val="22"/>
          <w:szCs w:val="22"/>
          <w:lang w:val="en-US"/>
        </w:rPr>
        <w:t xml:space="preserve">. </w:t>
      </w:r>
      <w:r>
        <w:rPr>
          <w:rFonts w:cs="Garamond" w:ascii="Garamond" w:hAnsi="Garamond"/>
          <w:i/>
          <w:sz w:val="22"/>
          <w:szCs w:val="22"/>
          <w:lang w:val="de-DE"/>
        </w:rPr>
        <w:t>Giza</w:t>
      </w:r>
      <w:r>
        <w:rPr>
          <w:rFonts w:cs="Garamond" w:ascii="Garamond" w:hAnsi="Garamond"/>
          <w:i/>
          <w:sz w:val="22"/>
          <w:szCs w:val="22"/>
          <w:lang w:val="en-US"/>
        </w:rPr>
        <w:t>. Eastern Necropolis III. Tombs of Tjenty II, Khufuhotep, and Anonymous Tombs GE 17, GE 18, GE 47, GE 48, and GE 49</w:t>
      </w:r>
      <w:r>
        <w:rPr>
          <w:rFonts w:cs="Garamond" w:ascii="Garamond" w:hAnsi="Garamond"/>
          <w:sz w:val="22"/>
          <w:szCs w:val="22"/>
          <w:lang w:val="en-US"/>
        </w:rPr>
        <w:t>. Moscow, 2015.</w:t>
      </w:r>
    </w:p>
    <w:p>
      <w:pPr>
        <w:pStyle w:val="Normal"/>
        <w:ind w:start="720" w:end="-31" w:hanging="720"/>
        <w:jc w:val="both"/>
        <w:rPr/>
      </w:pPr>
      <w:r>
        <w:rPr>
          <w:rFonts w:cs="Garamond" w:ascii="Garamond" w:hAnsi="Garamond"/>
          <w:sz w:val="22"/>
          <w:szCs w:val="22"/>
          <w:lang w:val="en-US"/>
        </w:rPr>
        <w:t xml:space="preserve">Kormysheva E., Malykh S., Lebedev M., Vetokhov S. </w:t>
      </w:r>
      <w:r>
        <w:rPr>
          <w:rFonts w:cs="Garamond" w:ascii="Garamond" w:hAnsi="Garamond"/>
          <w:i/>
          <w:sz w:val="22"/>
          <w:szCs w:val="22"/>
          <w:lang w:val="en-US"/>
        </w:rPr>
        <w:t>Giza. Eastern Necropolis IV. Tombs of Perseneb, Ipy, and Anonymous Tombs GE 23, GE 40, GE 56, GE 57, and GE 58</w:t>
      </w:r>
      <w:r>
        <w:rPr>
          <w:rFonts w:cs="Garamond" w:ascii="Garamond" w:hAnsi="Garamond"/>
          <w:sz w:val="22"/>
          <w:szCs w:val="22"/>
          <w:lang w:val="en-US"/>
        </w:rPr>
        <w:t>. Moscow, 2018.</w:t>
      </w:r>
    </w:p>
    <w:p>
      <w:pPr>
        <w:pStyle w:val="Normal"/>
        <w:ind w:start="720" w:end="-31" w:hanging="720"/>
        <w:jc w:val="both"/>
        <w:rPr/>
      </w:pPr>
      <w:r>
        <w:rPr>
          <w:rFonts w:cs="Garamond" w:ascii="Garamond" w:hAnsi="Garamond"/>
          <w:sz w:val="22"/>
          <w:szCs w:val="22"/>
          <w:lang w:val="en-US"/>
        </w:rPr>
        <w:t xml:space="preserve">Lane E. W. </w:t>
      </w:r>
      <w:r>
        <w:rPr>
          <w:rFonts w:cs="Garamond" w:ascii="Garamond" w:hAnsi="Garamond"/>
          <w:i/>
          <w:iCs/>
          <w:sz w:val="22"/>
          <w:szCs w:val="22"/>
          <w:lang w:val="en-US"/>
        </w:rPr>
        <w:t>An Account of the Manners and Customs of the Modern Egyptians. Written in Egypt during the years 1833–43</w:t>
      </w:r>
      <w:r>
        <w:rPr>
          <w:rFonts w:cs="Garamond" w:ascii="Garamond" w:hAnsi="Garamond"/>
          <w:sz w:val="22"/>
          <w:szCs w:val="22"/>
          <w:lang w:val="en-US"/>
        </w:rPr>
        <w:t>. London, 1860.</w:t>
      </w:r>
    </w:p>
    <w:p>
      <w:pPr>
        <w:pStyle w:val="Normal"/>
        <w:ind w:start="720" w:end="-31" w:hanging="720"/>
        <w:jc w:val="both"/>
        <w:rPr/>
      </w:pPr>
      <w:r>
        <w:rPr>
          <w:rFonts w:cs="Garamond" w:ascii="Garamond" w:hAnsi="Garamond"/>
          <w:sz w:val="22"/>
          <w:szCs w:val="22"/>
          <w:lang w:val="en-US"/>
        </w:rPr>
        <w:t xml:space="preserve">Lane E. W. </w:t>
      </w:r>
      <w:r>
        <w:rPr>
          <w:rFonts w:cs="Garamond" w:ascii="Garamond" w:hAnsi="Garamond"/>
          <w:i/>
          <w:iCs/>
          <w:sz w:val="22"/>
          <w:szCs w:val="22"/>
          <w:lang w:val="en-US"/>
        </w:rPr>
        <w:t>Description of Egypt</w:t>
      </w:r>
      <w:r>
        <w:rPr>
          <w:rFonts w:cs="Garamond" w:ascii="Garamond" w:hAnsi="Garamond"/>
          <w:sz w:val="22"/>
          <w:szCs w:val="22"/>
          <w:lang w:val="en-US"/>
        </w:rPr>
        <w:t>. Cairo, 2000.</w:t>
      </w:r>
    </w:p>
    <w:p>
      <w:pPr>
        <w:pStyle w:val="Normal"/>
        <w:ind w:start="720" w:end="-31" w:hanging="720"/>
        <w:jc w:val="both"/>
        <w:rPr/>
      </w:pPr>
      <w:r>
        <w:rPr>
          <w:rFonts w:cs="Garamond" w:ascii="Garamond" w:hAnsi="Garamond"/>
          <w:sz w:val="22"/>
          <w:szCs w:val="22"/>
          <w:lang w:val="en-US"/>
        </w:rPr>
        <w:t xml:space="preserve">Le Quesne Ch. </w:t>
      </w:r>
      <w:r>
        <w:rPr>
          <w:rFonts w:cs="Garamond" w:ascii="Garamond" w:hAnsi="Garamond"/>
          <w:i/>
          <w:iCs/>
          <w:sz w:val="22"/>
          <w:szCs w:val="22"/>
          <w:lang w:val="en-US"/>
        </w:rPr>
        <w:t>Quseir. An Ottoman and Napoleonic Fortress on the Red Sea Coast of Egypt</w:t>
      </w:r>
      <w:r>
        <w:rPr>
          <w:rFonts w:cs="Garamond" w:ascii="Garamond" w:hAnsi="Garamond"/>
          <w:sz w:val="22"/>
          <w:szCs w:val="22"/>
          <w:lang w:val="en-US"/>
        </w:rPr>
        <w:t>. (</w:t>
      </w:r>
      <w:r>
        <w:rPr>
          <w:rFonts w:cs="Garamond" w:ascii="Garamond" w:hAnsi="Garamond"/>
          <w:i/>
          <w:iCs/>
          <w:sz w:val="22"/>
          <w:szCs w:val="22"/>
          <w:lang w:val="en-US"/>
        </w:rPr>
        <w:t xml:space="preserve">ARCE Conservation Series </w:t>
      </w:r>
      <w:r>
        <w:rPr>
          <w:rFonts w:cs="Garamond" w:ascii="Garamond" w:hAnsi="Garamond"/>
          <w:sz w:val="22"/>
          <w:szCs w:val="22"/>
          <w:lang w:val="en-US"/>
        </w:rPr>
        <w:t>2). Le Caire, 2007.</w:t>
      </w:r>
    </w:p>
    <w:p>
      <w:pPr>
        <w:pStyle w:val="Normal"/>
        <w:ind w:start="720" w:end="-31" w:hanging="720"/>
        <w:jc w:val="both"/>
        <w:rPr>
          <w:rFonts w:ascii="Garamond" w:hAnsi="Garamond" w:cs="Garamond"/>
          <w:sz w:val="22"/>
          <w:szCs w:val="22"/>
          <w:lang w:val="en-US"/>
        </w:rPr>
      </w:pPr>
      <w:r>
        <w:rPr>
          <w:rFonts w:cs="Garamond" w:ascii="Garamond" w:hAnsi="Garamond"/>
          <w:bCs/>
          <w:sz w:val="22"/>
          <w:szCs w:val="22"/>
          <w:lang w:val="fr-FR"/>
        </w:rPr>
        <w:t xml:space="preserve">Monchamp J. </w:t>
      </w:r>
      <w:r>
        <w:rPr>
          <w:rFonts w:cs="Garamond" w:ascii="Garamond" w:hAnsi="Garamond"/>
          <w:bCs/>
          <w:sz w:val="22"/>
          <w:szCs w:val="22"/>
          <w:lang w:val="en-US"/>
        </w:rPr>
        <w:t xml:space="preserve">Assemblages </w:t>
      </w:r>
      <w:r>
        <w:rPr>
          <w:rFonts w:cs="Garamond" w:ascii="Garamond" w:hAnsi="Garamond"/>
          <w:bCs/>
          <w:sz w:val="22"/>
          <w:szCs w:val="22"/>
          <w:lang w:val="fr-FR"/>
        </w:rPr>
        <w:t xml:space="preserve">céramiques d’époque médiévale de Burg al-Zafar, murailles du Caire. </w:t>
      </w:r>
      <w:r>
        <w:rPr>
          <w:rFonts w:cs="Garamond" w:ascii="Garamond" w:hAnsi="Garamond"/>
          <w:i/>
          <w:sz w:val="22"/>
          <w:szCs w:val="22"/>
          <w:lang w:val="fr-FR"/>
        </w:rPr>
        <w:t>Bulletin de Liaison de la Céramique Égyptienne.</w:t>
      </w:r>
      <w:r>
        <w:rPr>
          <w:rFonts w:cs="Garamond" w:ascii="Garamond" w:hAnsi="Garamond"/>
          <w:bCs/>
          <w:sz w:val="22"/>
          <w:szCs w:val="22"/>
          <w:lang w:val="fr-FR"/>
        </w:rPr>
        <w:t xml:space="preserve"> 201</w:t>
      </w:r>
      <w:r>
        <w:rPr>
          <w:rFonts w:cs="Garamond" w:ascii="Garamond" w:hAnsi="Garamond"/>
          <w:bCs/>
          <w:sz w:val="22"/>
          <w:szCs w:val="22"/>
          <w:lang w:val="en-US"/>
        </w:rPr>
        <w:t>7</w:t>
      </w:r>
      <w:r>
        <w:rPr>
          <w:rFonts w:cs="Garamond" w:ascii="Garamond" w:hAnsi="Garamond"/>
          <w:bCs/>
          <w:sz w:val="22"/>
          <w:szCs w:val="22"/>
          <w:lang w:val="fr-FR"/>
        </w:rPr>
        <w:t xml:space="preserve">. 27. </w:t>
      </w:r>
      <w:r>
        <w:rPr>
          <w:rFonts w:cs="Garamond" w:ascii="Garamond" w:hAnsi="Garamond"/>
          <w:bCs/>
          <w:sz w:val="22"/>
          <w:szCs w:val="22"/>
          <w:lang w:val="en-US"/>
        </w:rPr>
        <w:t>Pp. 5–30.</w:t>
      </w:r>
    </w:p>
    <w:p>
      <w:pPr>
        <w:pStyle w:val="Normal"/>
        <w:ind w:start="720" w:end="-31" w:hanging="720"/>
        <w:jc w:val="both"/>
        <w:rPr>
          <w:rFonts w:ascii="Garamond" w:hAnsi="Garamond" w:cs="Garamond"/>
          <w:sz w:val="22"/>
          <w:szCs w:val="22"/>
          <w:lang w:val="en-US"/>
        </w:rPr>
      </w:pPr>
      <w:r>
        <w:rPr>
          <w:rFonts w:cs="Garamond" w:ascii="Garamond" w:hAnsi="Garamond"/>
          <w:bCs/>
          <w:sz w:val="22"/>
          <w:szCs w:val="22"/>
          <w:lang w:val="fr-FR"/>
        </w:rPr>
        <w:t xml:space="preserve">Monchamp J. Céramiques médiévales et ottomanes du Mashtal. Murailles du Caire. </w:t>
      </w:r>
      <w:r>
        <w:rPr>
          <w:rFonts w:cs="Garamond" w:ascii="Garamond" w:hAnsi="Garamond"/>
          <w:i/>
          <w:sz w:val="22"/>
          <w:szCs w:val="22"/>
          <w:lang w:val="fr-FR"/>
        </w:rPr>
        <w:t>Bulletin de Liaison de la Céramique Égyptienne.</w:t>
      </w:r>
      <w:r>
        <w:rPr>
          <w:rFonts w:cs="Garamond" w:ascii="Garamond" w:hAnsi="Garamond"/>
          <w:bCs/>
          <w:sz w:val="22"/>
          <w:szCs w:val="22"/>
          <w:lang w:val="fr-FR"/>
        </w:rPr>
        <w:t xml:space="preserve"> 201</w:t>
      </w:r>
      <w:r>
        <w:rPr>
          <w:rFonts w:cs="Garamond" w:ascii="Garamond" w:hAnsi="Garamond"/>
          <w:bCs/>
          <w:sz w:val="22"/>
          <w:szCs w:val="22"/>
          <w:lang w:val="en-US"/>
        </w:rPr>
        <w:t>8</w:t>
      </w:r>
      <w:r>
        <w:rPr>
          <w:rFonts w:cs="Garamond" w:ascii="Garamond" w:hAnsi="Garamond"/>
          <w:bCs/>
          <w:sz w:val="22"/>
          <w:szCs w:val="22"/>
          <w:lang w:val="fr-FR"/>
        </w:rPr>
        <w:t xml:space="preserve">. 28. </w:t>
      </w:r>
      <w:r>
        <w:rPr>
          <w:rFonts w:cs="Garamond" w:ascii="Garamond" w:hAnsi="Garamond"/>
          <w:bCs/>
          <w:sz w:val="22"/>
          <w:szCs w:val="22"/>
          <w:lang w:val="en-US"/>
        </w:rPr>
        <w:t>Pp. 253–295.</w:t>
      </w:r>
    </w:p>
    <w:p>
      <w:pPr>
        <w:pStyle w:val="Normal"/>
        <w:ind w:start="720" w:end="-31" w:hanging="720"/>
        <w:jc w:val="both"/>
        <w:rPr/>
      </w:pPr>
      <w:r>
        <w:rPr>
          <w:rFonts w:cs="Garamond" w:ascii="Garamond" w:hAnsi="Garamond"/>
          <w:bCs/>
          <w:sz w:val="22"/>
          <w:szCs w:val="22"/>
          <w:lang w:val="fr-FR"/>
        </w:rPr>
        <w:t xml:space="preserve">Monchamp J. </w:t>
      </w:r>
      <w:r>
        <w:rPr>
          <w:rFonts w:cs="Adobe Garamond Pro IFAO;Times New Roman" w:ascii="Garamond" w:hAnsi="Garamond"/>
          <w:sz w:val="22"/>
          <w:szCs w:val="22"/>
          <w:lang w:val="en-US"/>
        </w:rPr>
        <w:t>Mobilier médiéval et ottoman de Bab al-Gedid (Murailles du Caire).</w:t>
      </w:r>
      <w:r>
        <w:rPr>
          <w:rFonts w:cs="Garamond" w:ascii="Garamond" w:hAnsi="Garamond"/>
          <w:bCs/>
          <w:sz w:val="22"/>
          <w:szCs w:val="22"/>
          <w:lang w:val="fr-FR"/>
        </w:rPr>
        <w:t xml:space="preserve"> </w:t>
      </w:r>
      <w:r>
        <w:rPr>
          <w:rFonts w:cs="Garamond" w:ascii="Garamond" w:hAnsi="Garamond"/>
          <w:i/>
          <w:sz w:val="22"/>
          <w:szCs w:val="22"/>
          <w:lang w:val="fr-FR"/>
        </w:rPr>
        <w:t>Bulletin de Liaison de la Céramique Égyptienne.</w:t>
      </w:r>
      <w:r>
        <w:rPr>
          <w:rFonts w:cs="Garamond" w:ascii="Garamond" w:hAnsi="Garamond"/>
          <w:bCs/>
          <w:sz w:val="22"/>
          <w:szCs w:val="22"/>
          <w:lang w:val="fr-FR"/>
        </w:rPr>
        <w:t xml:space="preserve"> 201</w:t>
      </w:r>
      <w:r>
        <w:rPr>
          <w:rFonts w:cs="Garamond" w:ascii="Garamond" w:hAnsi="Garamond"/>
          <w:bCs/>
          <w:sz w:val="22"/>
          <w:szCs w:val="22"/>
          <w:lang w:val="en-US"/>
        </w:rPr>
        <w:t>9</w:t>
      </w:r>
      <w:r>
        <w:rPr>
          <w:rFonts w:cs="Garamond" w:ascii="Garamond" w:hAnsi="Garamond"/>
          <w:bCs/>
          <w:sz w:val="22"/>
          <w:szCs w:val="22"/>
          <w:lang w:val="fr-FR"/>
        </w:rPr>
        <w:t xml:space="preserve">. 29. </w:t>
      </w:r>
      <w:r>
        <w:rPr>
          <w:rFonts w:cs="Garamond" w:ascii="Garamond" w:hAnsi="Garamond"/>
          <w:bCs/>
          <w:sz w:val="22"/>
          <w:szCs w:val="22"/>
          <w:lang w:val="en-US"/>
        </w:rPr>
        <w:t>Pp. 133–162.</w:t>
      </w:r>
    </w:p>
    <w:p>
      <w:pPr>
        <w:pStyle w:val="Normal"/>
        <w:ind w:start="720" w:end="-31" w:hanging="720"/>
        <w:jc w:val="both"/>
        <w:rPr>
          <w:rFonts w:ascii="Garamond" w:hAnsi="Garamond" w:cs="Garamond"/>
          <w:sz w:val="22"/>
          <w:szCs w:val="22"/>
          <w:lang w:val="en-US"/>
        </w:rPr>
      </w:pPr>
      <w:r>
        <w:rPr>
          <w:rFonts w:cs="Garamond" w:ascii="Garamond" w:hAnsi="Garamond"/>
          <w:sz w:val="22"/>
          <w:szCs w:val="22"/>
          <w:lang w:val="fr-FR"/>
        </w:rPr>
        <w:t xml:space="preserve">Pichot V., Marchand S. Le complexe funéraire royal d’Abou Rawash après l’Ancien Empire. Forges et tessons d’epoque romaine. </w:t>
      </w:r>
      <w:r>
        <w:rPr>
          <w:rFonts w:cs="Garamond" w:ascii="Garamond" w:hAnsi="Garamond"/>
          <w:i/>
          <w:sz w:val="22"/>
          <w:szCs w:val="22"/>
          <w:lang w:val="fr-FR"/>
        </w:rPr>
        <w:t>Bulletin de Liaison de la Céramique Égyptienne.</w:t>
      </w:r>
      <w:r>
        <w:rPr>
          <w:rFonts w:cs="Garamond" w:ascii="Garamond" w:hAnsi="Garamond"/>
          <w:bCs/>
          <w:sz w:val="22"/>
          <w:szCs w:val="22"/>
          <w:lang w:val="fr-FR"/>
        </w:rPr>
        <w:t xml:space="preserve"> </w:t>
      </w:r>
      <w:r>
        <w:rPr>
          <w:rFonts w:cs="Garamond" w:ascii="Garamond" w:hAnsi="Garamond"/>
          <w:sz w:val="22"/>
          <w:szCs w:val="22"/>
          <w:lang w:val="fr-FR"/>
        </w:rPr>
        <w:t>2017. 27. Pp. 251–287.</w:t>
      </w:r>
    </w:p>
    <w:p>
      <w:pPr>
        <w:pStyle w:val="Normal"/>
        <w:ind w:start="720" w:end="-31" w:hanging="720"/>
        <w:jc w:val="both"/>
        <w:rPr>
          <w:rFonts w:ascii="Garamond" w:hAnsi="Garamond" w:cs="Garamond"/>
          <w:sz w:val="22"/>
          <w:szCs w:val="22"/>
          <w:lang w:val="en-US"/>
        </w:rPr>
      </w:pPr>
      <w:r>
        <w:rPr>
          <w:rFonts w:cs="Garamond" w:ascii="Garamond" w:hAnsi="Garamond"/>
          <w:sz w:val="22"/>
          <w:szCs w:val="22"/>
          <w:lang w:val="fr-FR"/>
        </w:rPr>
        <w:t xml:space="preserve">Pradines S. Note preliminaire sur un atelier de pipes ottomanes a l’est du Caire. </w:t>
      </w:r>
      <w:r>
        <w:rPr>
          <w:rFonts w:cs="Garamond" w:ascii="Garamond" w:hAnsi="Garamond"/>
          <w:i/>
          <w:sz w:val="22"/>
          <w:szCs w:val="22"/>
          <w:lang w:val="fr-FR"/>
        </w:rPr>
        <w:t>Cahiers de la Céramique Égyptienne.</w:t>
      </w:r>
      <w:r>
        <w:rPr>
          <w:rFonts w:cs="Garamond" w:ascii="Garamond" w:hAnsi="Garamond"/>
          <w:sz w:val="22"/>
          <w:szCs w:val="22"/>
          <w:lang w:val="fr-FR"/>
        </w:rPr>
        <w:t xml:space="preserve"> 2004. 7. Pp. 281–291.</w:t>
      </w:r>
    </w:p>
    <w:p>
      <w:pPr>
        <w:pStyle w:val="Normal"/>
        <w:ind w:start="720" w:end="-31" w:hanging="720"/>
        <w:jc w:val="both"/>
        <w:rPr/>
      </w:pPr>
      <w:r>
        <w:rPr>
          <w:rFonts w:cs="Garamond" w:ascii="Garamond" w:hAnsi="Garamond"/>
          <w:sz w:val="22"/>
          <w:szCs w:val="22"/>
          <w:lang w:val="en-US"/>
        </w:rPr>
        <w:t xml:space="preserve">Robinson R. C. W. Tobacco pipes of Corinth and of the Athenian Agora. </w:t>
      </w:r>
      <w:r>
        <w:rPr>
          <w:rFonts w:cs="Garamond" w:ascii="Garamond" w:hAnsi="Garamond"/>
          <w:i/>
          <w:iCs/>
          <w:sz w:val="22"/>
          <w:szCs w:val="22"/>
          <w:lang w:val="en-US"/>
        </w:rPr>
        <w:t>Hesperia</w:t>
      </w:r>
      <w:r>
        <w:rPr>
          <w:rFonts w:cs="Garamond" w:ascii="Garamond" w:hAnsi="Garamond"/>
          <w:sz w:val="22"/>
          <w:szCs w:val="22"/>
          <w:lang w:val="en-US"/>
        </w:rPr>
        <w:t>. 1985. 54.1. Pp. 149–203.</w:t>
      </w:r>
    </w:p>
    <w:p>
      <w:pPr>
        <w:pStyle w:val="Normal"/>
        <w:ind w:start="720" w:end="-31" w:hanging="720"/>
        <w:jc w:val="both"/>
        <w:rPr/>
      </w:pPr>
      <w:r>
        <w:rPr>
          <w:rFonts w:cs="Garamond" w:ascii="Garamond" w:hAnsi="Garamond"/>
          <w:sz w:val="22"/>
          <w:szCs w:val="22"/>
          <w:lang w:val="en-US"/>
        </w:rPr>
        <w:t xml:space="preserve">Simpson St. J. A Brief Introduction to Ottoman Clay Pipes. </w:t>
      </w:r>
      <w:r>
        <w:rPr>
          <w:rFonts w:cs="Garamond" w:ascii="Garamond" w:hAnsi="Garamond"/>
          <w:i/>
          <w:sz w:val="22"/>
          <w:szCs w:val="22"/>
          <w:lang w:val="en-US"/>
        </w:rPr>
        <w:t>Society for Clay Pipe Research Newsletter</w:t>
      </w:r>
      <w:r>
        <w:rPr>
          <w:rFonts w:cs="Garamond" w:ascii="Garamond" w:hAnsi="Garamond"/>
          <w:sz w:val="22"/>
          <w:szCs w:val="22"/>
          <w:lang w:val="en-US"/>
        </w:rPr>
        <w:t>. 1990. 27. Pp. 6–10.</w:t>
      </w:r>
    </w:p>
    <w:p>
      <w:pPr>
        <w:pStyle w:val="Normal"/>
        <w:ind w:start="720" w:end="-31" w:hanging="720"/>
        <w:jc w:val="both"/>
        <w:rPr>
          <w:rFonts w:ascii="Garamond" w:hAnsi="Garamond" w:cs="Garamond"/>
          <w:sz w:val="22"/>
          <w:szCs w:val="22"/>
        </w:rPr>
      </w:pPr>
      <w:r>
        <w:rPr>
          <w:rStyle w:val="Style16"/>
          <w:rFonts w:cs="Garamond" w:ascii="Garamond" w:hAnsi="Garamond"/>
          <w:bCs/>
          <w:i w:val="false"/>
          <w:iCs w:val="false"/>
          <w:sz w:val="22"/>
          <w:szCs w:val="22"/>
          <w:shd w:fill="FFFFFF" w:val="clear"/>
          <w:lang w:val="en-US"/>
        </w:rPr>
        <w:t>Tan</w:t>
      </w:r>
      <w:r>
        <w:rPr>
          <w:rFonts w:cs="Garamond" w:ascii="Garamond" w:hAnsi="Garamond"/>
          <w:sz w:val="22"/>
          <w:szCs w:val="22"/>
          <w:shd w:fill="FFFFFF" w:val="clear"/>
          <w:lang w:val="en-US"/>
        </w:rPr>
        <w:t xml:space="preserve"> A. Ö., </w:t>
      </w:r>
      <w:r>
        <w:rPr>
          <w:rStyle w:val="Style16"/>
          <w:rFonts w:cs="Garamond" w:ascii="Garamond" w:hAnsi="Garamond"/>
          <w:bCs/>
          <w:i w:val="false"/>
          <w:iCs w:val="false"/>
          <w:sz w:val="22"/>
          <w:szCs w:val="22"/>
          <w:shd w:fill="FFFFFF" w:val="clear"/>
          <w:lang w:val="en-US"/>
        </w:rPr>
        <w:t>Bursa</w:t>
      </w:r>
      <w:r>
        <w:rPr>
          <w:rFonts w:cs="Garamond" w:ascii="Garamond" w:hAnsi="Garamond"/>
          <w:sz w:val="22"/>
          <w:szCs w:val="22"/>
          <w:shd w:fill="FFFFFF" w:val="clear"/>
          <w:lang w:val="en-US"/>
        </w:rPr>
        <w:t xml:space="preserve"> N. Turkish Coffee: </w:t>
      </w:r>
      <w:r>
        <w:rPr>
          <w:rFonts w:cs="Garamond" w:ascii="Garamond" w:hAnsi="Garamond"/>
          <w:i/>
          <w:sz w:val="22"/>
          <w:szCs w:val="22"/>
          <w:shd w:fill="FFFFFF" w:val="clear"/>
          <w:lang w:val="en-US"/>
        </w:rPr>
        <w:t xml:space="preserve">arte </w:t>
      </w:r>
      <w:r>
        <w:rPr>
          <w:rFonts w:cs="Garamond" w:ascii="Garamond" w:hAnsi="Garamond"/>
          <w:sz w:val="22"/>
          <w:szCs w:val="22"/>
          <w:shd w:fill="FFFFFF" w:val="clear"/>
          <w:lang w:val="en-US"/>
        </w:rPr>
        <w:t>and</w:t>
      </w:r>
      <w:r>
        <w:rPr>
          <w:rFonts w:cs="Garamond" w:ascii="Garamond" w:hAnsi="Garamond"/>
          <w:i/>
          <w:sz w:val="22"/>
          <w:szCs w:val="22"/>
          <w:shd w:fill="FFFFFF" w:val="clear"/>
          <w:lang w:val="en-US"/>
        </w:rPr>
        <w:t xml:space="preserve"> factum</w:t>
      </w:r>
      <w:r>
        <w:rPr>
          <w:rFonts w:cs="Garamond" w:ascii="Garamond" w:hAnsi="Garamond"/>
          <w:sz w:val="22"/>
          <w:szCs w:val="22"/>
          <w:shd w:fill="FFFFFF" w:val="clear"/>
          <w:lang w:val="en-US"/>
        </w:rPr>
        <w:t xml:space="preserve">, Paraphernalia of a Ritual from Ember to Cup. </w:t>
      </w:r>
      <w:r>
        <w:rPr>
          <w:rStyle w:val="Style16"/>
          <w:rFonts w:cs="Garamond" w:ascii="Garamond" w:hAnsi="Garamond"/>
          <w:bCs/>
          <w:i w:val="false"/>
          <w:iCs w:val="false"/>
          <w:sz w:val="22"/>
          <w:szCs w:val="22"/>
          <w:shd w:fill="FFFFFF" w:val="clear"/>
          <w:lang w:val="en-US"/>
        </w:rPr>
        <w:t xml:space="preserve">McWilliams M. (ed.). </w:t>
      </w:r>
      <w:r>
        <w:rPr>
          <w:rStyle w:val="Style16"/>
          <w:rFonts w:cs="Garamond" w:ascii="Garamond" w:hAnsi="Garamond"/>
          <w:bCs/>
          <w:iCs w:val="false"/>
          <w:sz w:val="22"/>
          <w:szCs w:val="22"/>
          <w:shd w:fill="FFFFFF" w:val="clear"/>
          <w:lang w:val="en-US"/>
        </w:rPr>
        <w:t>Food</w:t>
      </w:r>
      <w:r>
        <w:rPr>
          <w:rFonts w:cs="Garamond" w:ascii="Garamond" w:hAnsi="Garamond"/>
          <w:sz w:val="22"/>
          <w:szCs w:val="22"/>
          <w:shd w:fill="FFFFFF" w:val="clear"/>
          <w:lang w:val="en-US"/>
        </w:rPr>
        <w:t xml:space="preserve"> </w:t>
      </w:r>
      <w:r>
        <w:rPr>
          <w:rFonts w:cs="Garamond" w:ascii="Garamond" w:hAnsi="Garamond"/>
          <w:i/>
          <w:sz w:val="22"/>
          <w:szCs w:val="22"/>
          <w:shd w:fill="FFFFFF" w:val="clear"/>
          <w:lang w:val="en-US"/>
        </w:rPr>
        <w:t>and</w:t>
      </w:r>
      <w:r>
        <w:rPr>
          <w:rFonts w:cs="Garamond" w:ascii="Garamond" w:hAnsi="Garamond"/>
          <w:sz w:val="22"/>
          <w:szCs w:val="22"/>
          <w:shd w:fill="FFFFFF" w:val="clear"/>
          <w:lang w:val="en-US"/>
        </w:rPr>
        <w:t xml:space="preserve"> </w:t>
      </w:r>
      <w:r>
        <w:rPr>
          <w:rStyle w:val="Style16"/>
          <w:rFonts w:cs="Garamond" w:ascii="Garamond" w:hAnsi="Garamond"/>
          <w:bCs/>
          <w:iCs w:val="false"/>
          <w:sz w:val="22"/>
          <w:szCs w:val="22"/>
          <w:shd w:fill="FFFFFF" w:val="clear"/>
          <w:lang w:val="en-US"/>
        </w:rPr>
        <w:t>Material Culture</w:t>
      </w:r>
      <w:r>
        <w:rPr>
          <w:rFonts w:cs="Garamond" w:ascii="Garamond" w:hAnsi="Garamond"/>
          <w:sz w:val="22"/>
          <w:szCs w:val="22"/>
          <w:shd w:fill="FFFFFF" w:val="clear"/>
          <w:lang w:val="en-US"/>
        </w:rPr>
        <w:t xml:space="preserve">: </w:t>
      </w:r>
      <w:r>
        <w:rPr>
          <w:rStyle w:val="Style16"/>
          <w:rFonts w:cs="Garamond" w:ascii="Garamond" w:hAnsi="Garamond"/>
          <w:bCs/>
          <w:iCs w:val="false"/>
          <w:sz w:val="22"/>
          <w:szCs w:val="22"/>
          <w:shd w:fill="FFFFFF" w:val="clear"/>
          <w:lang w:val="en-US"/>
        </w:rPr>
        <w:t>Proceedings</w:t>
      </w:r>
      <w:r>
        <w:rPr>
          <w:rFonts w:cs="Garamond" w:ascii="Garamond" w:hAnsi="Garamond"/>
          <w:sz w:val="22"/>
          <w:szCs w:val="22"/>
          <w:shd w:fill="FFFFFF" w:val="clear"/>
          <w:lang w:val="en-US"/>
        </w:rPr>
        <w:t xml:space="preserve"> </w:t>
      </w:r>
      <w:r>
        <w:rPr>
          <w:rFonts w:cs="Garamond" w:ascii="Garamond" w:hAnsi="Garamond"/>
          <w:i/>
          <w:sz w:val="22"/>
          <w:szCs w:val="22"/>
          <w:shd w:fill="FFFFFF" w:val="clear"/>
          <w:lang w:val="en-US"/>
        </w:rPr>
        <w:t>of the</w:t>
      </w:r>
      <w:r>
        <w:rPr>
          <w:rFonts w:cs="Garamond" w:ascii="Garamond" w:hAnsi="Garamond"/>
          <w:sz w:val="22"/>
          <w:szCs w:val="22"/>
          <w:shd w:fill="FFFFFF" w:val="clear"/>
          <w:lang w:val="en-US"/>
        </w:rPr>
        <w:t xml:space="preserve"> </w:t>
      </w:r>
      <w:r>
        <w:rPr>
          <w:rStyle w:val="Style16"/>
          <w:rFonts w:cs="Garamond" w:ascii="Garamond" w:hAnsi="Garamond"/>
          <w:bCs/>
          <w:iCs w:val="false"/>
          <w:sz w:val="22"/>
          <w:szCs w:val="22"/>
          <w:shd w:fill="FFFFFF" w:val="clear"/>
          <w:lang w:val="en-US"/>
        </w:rPr>
        <w:t>Oxford Symposium</w:t>
      </w:r>
      <w:r>
        <w:rPr>
          <w:rFonts w:cs="Garamond" w:ascii="Garamond" w:hAnsi="Garamond"/>
          <w:sz w:val="22"/>
          <w:szCs w:val="22"/>
          <w:shd w:fill="FFFFFF" w:val="clear"/>
          <w:lang w:val="en-US"/>
        </w:rPr>
        <w:t xml:space="preserve"> </w:t>
      </w:r>
      <w:r>
        <w:rPr>
          <w:rFonts w:cs="Garamond" w:ascii="Garamond" w:hAnsi="Garamond"/>
          <w:i/>
          <w:sz w:val="22"/>
          <w:szCs w:val="22"/>
          <w:shd w:fill="FFFFFF" w:val="clear"/>
          <w:lang w:val="en-US"/>
        </w:rPr>
        <w:t>on</w:t>
      </w:r>
      <w:r>
        <w:rPr>
          <w:rFonts w:cs="Garamond" w:ascii="Garamond" w:hAnsi="Garamond"/>
          <w:sz w:val="22"/>
          <w:szCs w:val="22"/>
          <w:shd w:fill="FFFFFF" w:val="clear"/>
          <w:lang w:val="en-US"/>
        </w:rPr>
        <w:t xml:space="preserve"> </w:t>
      </w:r>
      <w:r>
        <w:rPr>
          <w:rStyle w:val="Style16"/>
          <w:rFonts w:cs="Garamond" w:ascii="Garamond" w:hAnsi="Garamond"/>
          <w:bCs/>
          <w:iCs w:val="false"/>
          <w:sz w:val="22"/>
          <w:szCs w:val="22"/>
          <w:shd w:fill="FFFFFF" w:val="clear"/>
          <w:lang w:val="en-US"/>
        </w:rPr>
        <w:t>Food</w:t>
      </w:r>
      <w:r>
        <w:rPr>
          <w:rFonts w:cs="Garamond" w:ascii="Garamond" w:hAnsi="Garamond"/>
          <w:sz w:val="22"/>
          <w:szCs w:val="22"/>
          <w:shd w:fill="FFFFFF" w:val="clear"/>
          <w:lang w:val="en-US"/>
        </w:rPr>
        <w:t xml:space="preserve"> </w:t>
      </w:r>
      <w:r>
        <w:rPr>
          <w:rFonts w:cs="Garamond" w:ascii="Garamond" w:hAnsi="Garamond"/>
          <w:i/>
          <w:sz w:val="22"/>
          <w:szCs w:val="22"/>
          <w:shd w:fill="FFFFFF" w:val="clear"/>
          <w:lang w:val="en-US"/>
        </w:rPr>
        <w:t>and Cookery 2013</w:t>
      </w:r>
      <w:r>
        <w:rPr>
          <w:rFonts w:cs="Garamond" w:ascii="Garamond" w:hAnsi="Garamond"/>
          <w:sz w:val="22"/>
          <w:szCs w:val="22"/>
          <w:shd w:fill="FFFFFF" w:val="clear"/>
          <w:lang w:val="en-US"/>
        </w:rPr>
        <w:t>. Totnes, 2014. Pp. 314–324.</w:t>
      </w:r>
    </w:p>
    <w:p>
      <w:pPr>
        <w:pStyle w:val="Normal"/>
        <w:ind w:start="720" w:end="-31" w:hanging="720"/>
        <w:jc w:val="both"/>
        <w:rPr>
          <w:rFonts w:ascii="Garamond" w:hAnsi="Garamond" w:cs="Garamond"/>
          <w:sz w:val="22"/>
          <w:szCs w:val="22"/>
        </w:rPr>
      </w:pPr>
      <w:r>
        <w:rPr>
          <w:rFonts w:cs="Garamond" w:ascii="Garamond" w:hAnsi="Garamond"/>
          <w:sz w:val="22"/>
          <w:szCs w:val="22"/>
        </w:rPr>
      </w:r>
    </w:p>
    <w:p>
      <w:pPr>
        <w:pStyle w:val="Normal"/>
        <w:ind w:start="720" w:end="-31" w:hanging="720"/>
        <w:jc w:val="center"/>
        <w:rPr/>
      </w:pPr>
      <w:r>
        <w:rPr>
          <w:rFonts w:cs="Garamond" w:ascii="Garamond" w:hAnsi="Garamond"/>
        </w:rPr>
        <w:t>Электронные</w:t>
      </w:r>
      <w:r>
        <w:rPr>
          <w:rFonts w:cs="Garamond" w:ascii="Garamond" w:hAnsi="Garamond"/>
          <w:lang w:val="en-US"/>
        </w:rPr>
        <w:t xml:space="preserve"> </w:t>
      </w:r>
      <w:r>
        <w:rPr>
          <w:rFonts w:cs="Garamond" w:ascii="Garamond" w:hAnsi="Garamond"/>
        </w:rPr>
        <w:t>ресурсы</w:t>
      </w:r>
      <w:r>
        <w:rPr>
          <w:rFonts w:cs="Garamond" w:ascii="Garamond" w:hAnsi="Garamond"/>
          <w:lang w:val="en-US"/>
        </w:rPr>
        <w:t xml:space="preserve"> / Electronic sources</w:t>
      </w:r>
    </w:p>
    <w:p>
      <w:pPr>
        <w:pStyle w:val="Normal"/>
        <w:ind w:start="720" w:end="-31" w:hanging="720"/>
        <w:jc w:val="both"/>
        <w:rPr>
          <w:rFonts w:ascii="Garamond" w:hAnsi="Garamond" w:cs="Garamond"/>
          <w:sz w:val="8"/>
          <w:szCs w:val="8"/>
          <w:lang w:val="en-US"/>
        </w:rPr>
      </w:pPr>
      <w:r>
        <w:rPr>
          <w:rFonts w:cs="Garamond" w:ascii="Garamond" w:hAnsi="Garamond"/>
          <w:sz w:val="8"/>
          <w:szCs w:val="8"/>
          <w:lang w:val="en-US"/>
        </w:rPr>
      </w:r>
    </w:p>
    <w:p>
      <w:pPr>
        <w:pStyle w:val="Normal"/>
        <w:ind w:start="720" w:end="-31" w:hanging="720"/>
        <w:jc w:val="both"/>
        <w:rPr/>
      </w:pPr>
      <w:r>
        <w:rPr>
          <w:rStyle w:val="Artworktitletext"/>
          <w:rFonts w:cs="Garamond" w:ascii="Garamond" w:hAnsi="Garamond"/>
          <w:bCs/>
          <w:sz w:val="22"/>
          <w:szCs w:val="22"/>
          <w:lang w:val="en-US"/>
        </w:rPr>
        <w:t>A Youth in a Hammam Smoking a Pipe (</w:t>
      </w:r>
      <w:r>
        <w:rPr>
          <w:rStyle w:val="Artworkdate"/>
          <w:rFonts w:cs="Garamond" w:ascii="Garamond" w:hAnsi="Garamond"/>
          <w:bCs/>
          <w:sz w:val="22"/>
          <w:szCs w:val="22"/>
          <w:lang w:val="en-US"/>
        </w:rPr>
        <w:t>first half of 18</w:t>
      </w:r>
      <w:r>
        <w:rPr>
          <w:rStyle w:val="Artworkdate"/>
          <w:rFonts w:cs="Garamond" w:ascii="Garamond" w:hAnsi="Garamond"/>
          <w:bCs/>
          <w:sz w:val="22"/>
          <w:szCs w:val="22"/>
          <w:vertAlign w:val="superscript"/>
          <w:lang w:val="en-US"/>
        </w:rPr>
        <w:t>th</w:t>
      </w:r>
      <w:r>
        <w:rPr>
          <w:rStyle w:val="Artworkdate"/>
          <w:rFonts w:cs="Garamond" w:ascii="Garamond" w:hAnsi="Garamond"/>
          <w:bCs/>
          <w:sz w:val="22"/>
          <w:szCs w:val="22"/>
          <w:lang w:val="en-US"/>
        </w:rPr>
        <w:t xml:space="preserve"> century). </w:t>
      </w:r>
      <w:r>
        <w:rPr>
          <w:rFonts w:cs="Garamond" w:ascii="Garamond" w:hAnsi="Garamond"/>
          <w:i/>
          <w:sz w:val="22"/>
          <w:szCs w:val="22"/>
          <w:lang w:val="en-US"/>
        </w:rPr>
        <w:t>The Metropolitan Museum of Art. The MetCollection.</w:t>
      </w:r>
      <w:r>
        <w:rPr>
          <w:rFonts w:cs="Garamond" w:ascii="Garamond" w:hAnsi="Garamond"/>
          <w:sz w:val="22"/>
          <w:szCs w:val="22"/>
          <w:lang w:val="en-US"/>
        </w:rPr>
        <w:t xml:space="preserve"> URL</w:t>
      </w:r>
      <w:r>
        <w:rPr>
          <w:rFonts w:cs="Garamond" w:ascii="Garamond" w:hAnsi="Garamond"/>
          <w:sz w:val="22"/>
          <w:szCs w:val="22"/>
        </w:rPr>
        <w:t>: </w:t>
      </w:r>
      <w:hyperlink r:id="rId31">
        <w:r>
          <w:rPr>
            <w:rStyle w:val="Style15"/>
            <w:rFonts w:cs="Garamond" w:ascii="Garamond" w:hAnsi="Garamond"/>
            <w:color w:val="000000"/>
            <w:sz w:val="22"/>
            <w:szCs w:val="22"/>
            <w:u w:val="none"/>
            <w:lang w:val="en-US"/>
          </w:rPr>
          <w:t>https</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www</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metmuseum</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org</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art</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collection</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search</w:t>
        </w:r>
        <w:r>
          <w:rPr>
            <w:rStyle w:val="Style15"/>
            <w:rFonts w:cs="Garamond" w:ascii="Garamond" w:hAnsi="Garamond"/>
            <w:color w:val="000000"/>
            <w:sz w:val="22"/>
            <w:szCs w:val="22"/>
            <w:u w:val="none"/>
          </w:rPr>
          <w:t>/823142?</w:t>
        </w:r>
        <w:r>
          <w:rPr>
            <w:rStyle w:val="Style15"/>
            <w:rFonts w:cs="Garamond" w:ascii="Garamond" w:hAnsi="Garamond"/>
            <w:color w:val="000000"/>
            <w:sz w:val="22"/>
            <w:szCs w:val="22"/>
            <w:u w:val="none"/>
            <w:lang w:val="en-US"/>
          </w:rPr>
          <w:t>searchField</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All</w:t>
        </w:r>
        <w:r>
          <w:rPr>
            <w:rStyle w:val="Style15"/>
            <w:rFonts w:cs="Garamond" w:ascii="Garamond" w:hAnsi="Garamond"/>
            <w:color w:val="000000"/>
            <w:sz w:val="22"/>
            <w:szCs w:val="22"/>
            <w:u w:val="none"/>
          </w:rPr>
          <w:t>&amp;</w:t>
        </w:r>
        <w:r>
          <w:rPr>
            <w:rStyle w:val="Style15"/>
            <w:rFonts w:cs="Garamond" w:ascii="Garamond" w:hAnsi="Garamond"/>
            <w:color w:val="000000"/>
            <w:sz w:val="22"/>
            <w:szCs w:val="22"/>
            <w:u w:val="none"/>
            <w:lang w:val="en-US"/>
          </w:rPr>
          <w:t>amp</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sortBy</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Relevance</w:t>
        </w:r>
        <w:r>
          <w:rPr>
            <w:rStyle w:val="Style15"/>
            <w:rFonts w:cs="Garamond" w:ascii="Garamond" w:hAnsi="Garamond"/>
            <w:color w:val="000000"/>
            <w:sz w:val="22"/>
            <w:szCs w:val="22"/>
            <w:u w:val="none"/>
          </w:rPr>
          <w:t>&amp;</w:t>
        </w:r>
        <w:r>
          <w:rPr>
            <w:rStyle w:val="Style15"/>
            <w:rFonts w:cs="Garamond" w:ascii="Garamond" w:hAnsi="Garamond"/>
            <w:color w:val="000000"/>
            <w:sz w:val="22"/>
            <w:szCs w:val="22"/>
            <w:u w:val="none"/>
            <w:lang w:val="en-US"/>
          </w:rPr>
          <w:t>amp</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ft</w:t>
        </w:r>
        <w:r>
          <w:rPr>
            <w:rStyle w:val="Style15"/>
            <w:rFonts w:cs="Garamond" w:ascii="Garamond" w:hAnsi="Garamond"/>
            <w:color w:val="000000"/>
            <w:sz w:val="22"/>
            <w:szCs w:val="22"/>
            <w:u w:val="none"/>
          </w:rPr>
          <w:t>=2019.172&amp;</w:t>
        </w:r>
        <w:r>
          <w:rPr>
            <w:rStyle w:val="Style15"/>
            <w:rFonts w:cs="Garamond" w:ascii="Garamond" w:hAnsi="Garamond"/>
            <w:color w:val="000000"/>
            <w:sz w:val="22"/>
            <w:szCs w:val="22"/>
            <w:u w:val="none"/>
            <w:lang w:val="en-US"/>
          </w:rPr>
          <w:t>amp</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offset</w:t>
        </w:r>
        <w:r>
          <w:rPr>
            <w:rStyle w:val="Style15"/>
            <w:rFonts w:cs="Garamond" w:ascii="Garamond" w:hAnsi="Garamond"/>
            <w:color w:val="000000"/>
            <w:sz w:val="22"/>
            <w:szCs w:val="22"/>
            <w:u w:val="none"/>
          </w:rPr>
          <w:t>=0&amp;</w:t>
        </w:r>
        <w:r>
          <w:rPr>
            <w:rStyle w:val="Style15"/>
            <w:rFonts w:cs="Garamond" w:ascii="Garamond" w:hAnsi="Garamond"/>
            <w:color w:val="000000"/>
            <w:sz w:val="22"/>
            <w:szCs w:val="22"/>
            <w:u w:val="none"/>
            <w:lang w:val="en-US"/>
          </w:rPr>
          <w:t>amp</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rpp</w:t>
        </w:r>
        <w:r>
          <w:rPr>
            <w:rStyle w:val="Style15"/>
            <w:rFonts w:cs="Garamond" w:ascii="Garamond" w:hAnsi="Garamond"/>
            <w:color w:val="000000"/>
            <w:sz w:val="22"/>
            <w:szCs w:val="22"/>
            <w:u w:val="none"/>
          </w:rPr>
          <w:t>=80&amp;</w:t>
        </w:r>
        <w:r>
          <w:rPr>
            <w:rStyle w:val="Style15"/>
            <w:rFonts w:cs="Garamond" w:ascii="Garamond" w:hAnsi="Garamond"/>
            <w:color w:val="000000"/>
            <w:sz w:val="22"/>
            <w:szCs w:val="22"/>
            <w:u w:val="none"/>
            <w:lang w:val="en-US"/>
          </w:rPr>
          <w:t>amp</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pos</w:t>
        </w:r>
        <w:r>
          <w:rPr>
            <w:rStyle w:val="Style15"/>
            <w:rFonts w:cs="Garamond" w:ascii="Garamond" w:hAnsi="Garamond"/>
            <w:color w:val="000000"/>
            <w:sz w:val="22"/>
            <w:szCs w:val="22"/>
            <w:u w:val="none"/>
          </w:rPr>
          <w:t>=1</w:t>
        </w:r>
      </w:hyperlink>
      <w:r>
        <w:rPr>
          <w:rFonts w:cs="Garamond" w:ascii="Garamond" w:hAnsi="Garamond"/>
          <w:sz w:val="22"/>
          <w:szCs w:val="22"/>
        </w:rPr>
        <w:t xml:space="preserve"> (дата обращения 26.06.2020).</w:t>
      </w:r>
    </w:p>
    <w:p>
      <w:pPr>
        <w:pStyle w:val="Normal"/>
        <w:ind w:start="720" w:end="-31" w:hanging="720"/>
        <w:jc w:val="both"/>
        <w:rPr/>
      </w:pPr>
      <w:r>
        <w:rPr>
          <w:rStyle w:val="HTML"/>
          <w:rFonts w:cs="Garamond" w:ascii="Garamond" w:hAnsi="Garamond"/>
          <w:i w:val="false"/>
          <w:iCs w:val="false"/>
          <w:sz w:val="22"/>
          <w:szCs w:val="22"/>
          <w:lang w:val="en-US"/>
        </w:rPr>
        <w:t xml:space="preserve">Edward William Lane, 1801–1876: Biographical Sketch. </w:t>
      </w:r>
      <w:r>
        <w:rPr>
          <w:rStyle w:val="HTML"/>
          <w:rFonts w:cs="Garamond" w:ascii="Garamond" w:hAnsi="Garamond"/>
          <w:iCs w:val="false"/>
          <w:sz w:val="22"/>
          <w:szCs w:val="22"/>
          <w:lang w:val="en-US"/>
        </w:rPr>
        <w:t>Library of Congress</w:t>
      </w:r>
      <w:r>
        <w:rPr>
          <w:rStyle w:val="HTML"/>
          <w:rFonts w:cs="Garamond" w:ascii="Garamond" w:hAnsi="Garamond"/>
          <w:i w:val="false"/>
          <w:iCs w:val="false"/>
          <w:sz w:val="22"/>
          <w:szCs w:val="22"/>
          <w:lang w:val="en-US"/>
        </w:rPr>
        <w:t>. URL:</w:t>
      </w:r>
      <w:r>
        <w:rPr>
          <w:rStyle w:val="HTML"/>
          <w:rFonts w:cs="Garamond" w:ascii="Garamond" w:hAnsi="Garamond"/>
          <w:i w:val="false"/>
          <w:iCs w:val="false"/>
          <w:sz w:val="22"/>
          <w:szCs w:val="22"/>
        </w:rPr>
        <w:t> </w:t>
      </w:r>
      <w:hyperlink r:id="rId32">
        <w:r>
          <w:rPr>
            <w:rStyle w:val="Style15"/>
            <w:rFonts w:cs="Garamond" w:ascii="Garamond" w:hAnsi="Garamond"/>
            <w:color w:val="000000"/>
            <w:sz w:val="22"/>
            <w:szCs w:val="22"/>
            <w:u w:val="none"/>
            <w:lang w:val="en-US"/>
          </w:rPr>
          <w:t>https://loc.gov/item/ihas.200155942</w:t>
        </w:r>
      </w:hyperlink>
      <w:r>
        <w:rPr>
          <w:rFonts w:cs="Garamond" w:ascii="Garamond" w:hAnsi="Garamond"/>
          <w:sz w:val="22"/>
          <w:szCs w:val="22"/>
          <w:lang w:val="en-US"/>
        </w:rPr>
        <w:t xml:space="preserve"> (</w:t>
      </w:r>
      <w:r>
        <w:rPr>
          <w:rFonts w:cs="Garamond" w:ascii="Garamond" w:hAnsi="Garamond"/>
          <w:sz w:val="22"/>
          <w:szCs w:val="22"/>
        </w:rPr>
        <w:t>дата</w:t>
      </w:r>
      <w:r>
        <w:rPr>
          <w:rFonts w:cs="Garamond" w:ascii="Garamond" w:hAnsi="Garamond"/>
          <w:sz w:val="22"/>
          <w:szCs w:val="22"/>
          <w:lang w:val="en-US"/>
        </w:rPr>
        <w:t xml:space="preserve"> </w:t>
      </w:r>
      <w:r>
        <w:rPr>
          <w:rFonts w:cs="Garamond" w:ascii="Garamond" w:hAnsi="Garamond"/>
          <w:sz w:val="22"/>
          <w:szCs w:val="22"/>
        </w:rPr>
        <w:t>обращения</w:t>
      </w:r>
      <w:r>
        <w:rPr>
          <w:rFonts w:cs="Garamond" w:ascii="Garamond" w:hAnsi="Garamond"/>
          <w:sz w:val="22"/>
          <w:szCs w:val="22"/>
          <w:lang w:val="en-US"/>
        </w:rPr>
        <w:t xml:space="preserve"> 23.06.2020).</w:t>
      </w:r>
    </w:p>
    <w:p>
      <w:pPr>
        <w:pStyle w:val="Normal"/>
        <w:ind w:start="720" w:end="-31" w:hanging="720"/>
        <w:jc w:val="both"/>
        <w:rPr/>
      </w:pPr>
      <w:r>
        <w:fldChar w:fldCharType="begin"/>
      </w:r>
      <w:r>
        <w:rPr>
          <w:rStyle w:val="Style15"/>
          <w:sz w:val="22"/>
          <w:u w:val="none"/>
          <w:szCs w:val="22"/>
          <w:rFonts w:cs="Garamond" w:ascii="Garamond" w:hAnsi="Garamond"/>
        </w:rPr>
        <w:instrText> HYPERLINK "https://www.metmuseum.org/art/collection/search" \l "!?q=Jean Lecomte du Nouÿ&amp;perPage=20&amp;sortBy=Relevance&amp;offset=0&amp;pageSize=0"</w:instrText>
      </w:r>
      <w:r>
        <w:rPr>
          <w:rStyle w:val="Style15"/>
          <w:sz w:val="22"/>
          <w:u w:val="none"/>
          <w:szCs w:val="22"/>
          <w:rFonts w:cs="Garamond" w:ascii="Garamond" w:hAnsi="Garamond"/>
        </w:rPr>
        <w:fldChar w:fldCharType="separate"/>
      </w:r>
      <w:r>
        <w:rPr>
          <w:rStyle w:val="Style15"/>
          <w:rFonts w:cs="Garamond" w:ascii="Garamond" w:hAnsi="Garamond"/>
          <w:color w:val="000000"/>
          <w:sz w:val="22"/>
          <w:szCs w:val="22"/>
          <w:u w:val="none"/>
          <w:lang w:val="en-US"/>
        </w:rPr>
        <w:t>Jean Lecomte du Nouÿ</w:t>
      </w:r>
      <w:r>
        <w:rPr>
          <w:rStyle w:val="Style15"/>
          <w:sz w:val="22"/>
          <w:u w:val="none"/>
          <w:szCs w:val="22"/>
          <w:rFonts w:cs="Garamond" w:ascii="Garamond" w:hAnsi="Garamond"/>
        </w:rPr>
        <w:fldChar w:fldCharType="end"/>
      </w:r>
      <w:r>
        <w:rPr>
          <w:rStyle w:val="Artworkartistname"/>
          <w:rFonts w:cs="Garamond" w:ascii="Garamond" w:hAnsi="Garamond"/>
          <w:sz w:val="22"/>
          <w:szCs w:val="22"/>
          <w:lang w:val="en-US"/>
        </w:rPr>
        <w:t xml:space="preserve">. </w:t>
      </w:r>
      <w:r>
        <w:rPr>
          <w:rStyle w:val="Artworktitletext"/>
          <w:rFonts w:cs="Garamond" w:ascii="Garamond" w:hAnsi="Garamond"/>
          <w:bCs/>
          <w:sz w:val="22"/>
          <w:szCs w:val="22"/>
          <w:lang w:val="en-US"/>
        </w:rPr>
        <w:t>A Merchant in Cairo (</w:t>
      </w:r>
      <w:r>
        <w:rPr>
          <w:rStyle w:val="Artworkdate"/>
          <w:rFonts w:cs="Garamond" w:ascii="Garamond" w:hAnsi="Garamond"/>
          <w:bCs/>
          <w:sz w:val="22"/>
          <w:szCs w:val="22"/>
          <w:lang w:val="en-US"/>
        </w:rPr>
        <w:t xml:space="preserve">1870). </w:t>
      </w:r>
      <w:r>
        <w:rPr>
          <w:rFonts w:cs="Garamond" w:ascii="Garamond" w:hAnsi="Garamond"/>
          <w:i/>
          <w:sz w:val="22"/>
          <w:szCs w:val="22"/>
          <w:lang w:val="en-US"/>
        </w:rPr>
        <w:t>The Metropolitan Museum of Art. The MetCollection</w:t>
      </w:r>
      <w:r>
        <w:rPr>
          <w:rFonts w:cs="Garamond" w:ascii="Garamond" w:hAnsi="Garamond"/>
          <w:sz w:val="22"/>
          <w:szCs w:val="22"/>
          <w:lang w:val="en-US"/>
        </w:rPr>
        <w:t>. URL</w:t>
      </w:r>
      <w:r>
        <w:rPr>
          <w:rFonts w:cs="Garamond" w:ascii="Garamond" w:hAnsi="Garamond"/>
          <w:sz w:val="22"/>
          <w:szCs w:val="22"/>
        </w:rPr>
        <w:t>: </w:t>
      </w:r>
      <w:hyperlink r:id="rId33">
        <w:r>
          <w:rPr>
            <w:rStyle w:val="Style15"/>
            <w:rFonts w:cs="Garamond" w:ascii="Garamond" w:hAnsi="Garamond"/>
            <w:color w:val="000000"/>
            <w:sz w:val="22"/>
            <w:szCs w:val="22"/>
            <w:u w:val="none"/>
            <w:lang w:val="en-US"/>
          </w:rPr>
          <w:t>https</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www</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metmuseum</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org</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art</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collection</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search</w:t>
        </w:r>
        <w:r>
          <w:rPr>
            <w:rStyle w:val="Style15"/>
            <w:rFonts w:cs="Garamond" w:ascii="Garamond" w:hAnsi="Garamond"/>
            <w:color w:val="000000"/>
            <w:sz w:val="22"/>
            <w:szCs w:val="22"/>
            <w:u w:val="none"/>
          </w:rPr>
          <w:t>/441367?</w:t>
        </w:r>
        <w:r>
          <w:rPr>
            <w:rStyle w:val="Style15"/>
            <w:rFonts w:cs="Garamond" w:ascii="Garamond" w:hAnsi="Garamond"/>
            <w:color w:val="000000"/>
            <w:sz w:val="22"/>
            <w:szCs w:val="22"/>
            <w:u w:val="none"/>
            <w:lang w:val="en-US"/>
          </w:rPr>
          <w:t>searchField</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All</w:t>
        </w:r>
        <w:r>
          <w:rPr>
            <w:rStyle w:val="Style15"/>
            <w:rFonts w:cs="Garamond" w:ascii="Garamond" w:hAnsi="Garamond"/>
            <w:color w:val="000000"/>
            <w:sz w:val="22"/>
            <w:szCs w:val="22"/>
            <w:u w:val="none"/>
          </w:rPr>
          <w:t>&amp;</w:t>
        </w:r>
        <w:r>
          <w:rPr>
            <w:rStyle w:val="Style15"/>
            <w:rFonts w:cs="Garamond" w:ascii="Garamond" w:hAnsi="Garamond"/>
            <w:color w:val="000000"/>
            <w:sz w:val="22"/>
            <w:szCs w:val="22"/>
            <w:u w:val="none"/>
            <w:lang w:val="en-US"/>
          </w:rPr>
          <w:t>amp</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sortBy</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Relevance</w:t>
        </w:r>
        <w:r>
          <w:rPr>
            <w:rStyle w:val="Style15"/>
            <w:rFonts w:cs="Garamond" w:ascii="Garamond" w:hAnsi="Garamond"/>
            <w:color w:val="000000"/>
            <w:sz w:val="22"/>
            <w:szCs w:val="22"/>
            <w:u w:val="none"/>
          </w:rPr>
          <w:t>&amp;</w:t>
        </w:r>
        <w:r>
          <w:rPr>
            <w:rStyle w:val="Style15"/>
            <w:rFonts w:cs="Garamond" w:ascii="Garamond" w:hAnsi="Garamond"/>
            <w:color w:val="000000"/>
            <w:sz w:val="22"/>
            <w:szCs w:val="22"/>
            <w:u w:val="none"/>
            <w:lang w:val="en-US"/>
          </w:rPr>
          <w:t>amp</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ft</w:t>
        </w:r>
        <w:r>
          <w:rPr>
            <w:rStyle w:val="Style15"/>
            <w:rFonts w:cs="Garamond" w:ascii="Garamond" w:hAnsi="Garamond"/>
            <w:color w:val="000000"/>
            <w:sz w:val="22"/>
            <w:szCs w:val="22"/>
            <w:u w:val="none"/>
          </w:rPr>
          <w:t>=2015.506.2&amp;</w:t>
        </w:r>
        <w:r>
          <w:rPr>
            <w:rStyle w:val="Style15"/>
            <w:rFonts w:cs="Garamond" w:ascii="Garamond" w:hAnsi="Garamond"/>
            <w:color w:val="000000"/>
            <w:sz w:val="22"/>
            <w:szCs w:val="22"/>
            <w:u w:val="none"/>
            <w:lang w:val="en-US"/>
          </w:rPr>
          <w:t>amp</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offset</w:t>
        </w:r>
        <w:r>
          <w:rPr>
            <w:rStyle w:val="Style15"/>
            <w:rFonts w:cs="Garamond" w:ascii="Garamond" w:hAnsi="Garamond"/>
            <w:color w:val="000000"/>
            <w:sz w:val="22"/>
            <w:szCs w:val="22"/>
            <w:u w:val="none"/>
          </w:rPr>
          <w:t>=0&amp;</w:t>
        </w:r>
        <w:r>
          <w:rPr>
            <w:rStyle w:val="Style15"/>
            <w:rFonts w:cs="Garamond" w:ascii="Garamond" w:hAnsi="Garamond"/>
            <w:color w:val="000000"/>
            <w:sz w:val="22"/>
            <w:szCs w:val="22"/>
            <w:u w:val="none"/>
            <w:lang w:val="en-US"/>
          </w:rPr>
          <w:t>amp</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rpp</w:t>
        </w:r>
        <w:r>
          <w:rPr>
            <w:rStyle w:val="Style15"/>
            <w:rFonts w:cs="Garamond" w:ascii="Garamond" w:hAnsi="Garamond"/>
            <w:color w:val="000000"/>
            <w:sz w:val="22"/>
            <w:szCs w:val="22"/>
            <w:u w:val="none"/>
          </w:rPr>
          <w:t>=80&amp;</w:t>
        </w:r>
        <w:r>
          <w:rPr>
            <w:rStyle w:val="Style15"/>
            <w:rFonts w:cs="Garamond" w:ascii="Garamond" w:hAnsi="Garamond"/>
            <w:color w:val="000000"/>
            <w:sz w:val="22"/>
            <w:szCs w:val="22"/>
            <w:u w:val="none"/>
            <w:lang w:val="en-US"/>
          </w:rPr>
          <w:t>amp</w:t>
        </w:r>
        <w:r>
          <w:rPr>
            <w:rStyle w:val="Style15"/>
            <w:rFonts w:cs="Garamond" w:ascii="Garamond" w:hAnsi="Garamond"/>
            <w:color w:val="000000"/>
            <w:sz w:val="22"/>
            <w:szCs w:val="22"/>
            <w:u w:val="none"/>
          </w:rPr>
          <w:t>;</w:t>
        </w:r>
        <w:r>
          <w:rPr>
            <w:rStyle w:val="Style15"/>
            <w:rFonts w:cs="Garamond" w:ascii="Garamond" w:hAnsi="Garamond"/>
            <w:color w:val="000000"/>
            <w:sz w:val="22"/>
            <w:szCs w:val="22"/>
            <w:u w:val="none"/>
            <w:lang w:val="en-US"/>
          </w:rPr>
          <w:t>pos</w:t>
        </w:r>
        <w:r>
          <w:rPr>
            <w:rStyle w:val="Style15"/>
            <w:rFonts w:cs="Garamond" w:ascii="Garamond" w:hAnsi="Garamond"/>
            <w:color w:val="000000"/>
            <w:sz w:val="22"/>
            <w:szCs w:val="22"/>
            <w:u w:val="none"/>
          </w:rPr>
          <w:t>=1</w:t>
        </w:r>
      </w:hyperlink>
      <w:r>
        <w:rPr>
          <w:rFonts w:cs="Garamond" w:ascii="Garamond" w:hAnsi="Garamond"/>
          <w:sz w:val="22"/>
          <w:szCs w:val="22"/>
        </w:rPr>
        <w:t xml:space="preserve"> (дата обращения 26.06.2020).</w:t>
      </w:r>
    </w:p>
    <w:sectPr>
      <w:headerReference w:type="default" r:id="rId34"/>
      <w:footerReference w:type="default" r:id="rId35"/>
      <w:footnotePr>
        <w:numFmt w:val="decimal"/>
        <w:numRestart w:val="eachSect"/>
      </w:footnotePr>
      <w:type w:val="nextPage"/>
      <w:pgSz w:w="11057" w:h="14740"/>
      <w:pgMar w:left="1134" w:right="1134" w:header="709" w:top="1134" w:footer="709"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Times New Roman">
    <w:charset w:val="cc" w:characterSet="windows-1251"/>
    <w:family w:val="roman"/>
    <w:pitch w:val="variable"/>
  </w:font>
  <w:font w:name="Liberation Sans">
    <w:altName w:val="Arial"/>
    <w:charset w:val="01" w:characterSet="utf-8"/>
    <w:family w:val="swiss"/>
    <w:pitch w:val="variable"/>
  </w:font>
  <w:font w:name="Garamond">
    <w:charset w:val="cc" w:characterSet="windows-125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7"/>
      <w:rPr>
        <w:rFonts w:ascii="Garamond" w:hAnsi="Garamond" w:cs="Garamond"/>
        <w:sz w:val="22"/>
        <w:szCs w:val="22"/>
      </w:rPr>
    </w:pPr>
    <w:r>
      <w:rPr>
        <w:rFonts w:cs="Garamond" w:ascii="Garamond" w:hAnsi="Garamond"/>
        <w:sz w:val="22"/>
        <w:szCs w:val="22"/>
      </w:rPr>
    </w:r>
    <w:r>
      <mc:AlternateContent>
        <mc:Choice Requires="wps">
          <w:drawing>
            <wp:anchor behindDoc="0" distT="0" distB="0" distL="0" distR="0" simplePos="0" locked="0" layoutInCell="1" allowOverlap="1" relativeHeight="28">
              <wp:simplePos x="0" y="0"/>
              <wp:positionH relativeFrom="margin">
                <wp:align>center</wp:align>
              </wp:positionH>
              <wp:positionV relativeFrom="paragraph">
                <wp:posOffset>635</wp:posOffset>
              </wp:positionV>
              <wp:extent cx="178435" cy="162560"/>
              <wp:effectExtent l="0" t="0" r="0" b="0"/>
              <wp:wrapSquare wrapText="largest"/>
              <wp:docPr id="1" name="Врезка2"/>
              <a:graphic xmlns:a="http://schemas.openxmlformats.org/drawingml/2006/main">
                <a:graphicData uri="http://schemas.microsoft.com/office/word/2010/wordprocessingShape">
                  <wps:wsp>
                    <wps:cNvSpPr txBox="1"/>
                    <wps:spPr>
                      <a:xfrm>
                        <a:off x="0" y="0"/>
                        <a:ext cx="178435" cy="162560"/>
                      </a:xfrm>
                      <a:prstGeom prst="rect"/>
                      <a:solidFill>
                        <a:srgbClr val="FFFFFF">
                          <a:alpha val="0"/>
                        </a:srgbClr>
                      </a:solidFill>
                    </wps:spPr>
                    <wps:txbx>
                      <w:txbxContent>
                        <w:p>
                          <w:pPr>
                            <w:pStyle w:val="Style27"/>
                            <w:rPr>
                              <w:rStyle w:val="Style17"/>
                              <w:rFonts w:ascii="Garamond" w:hAnsi="Garamond" w:cs="Garamond"/>
                              <w:sz w:val="22"/>
                              <w:szCs w:val="22"/>
                            </w:rPr>
                          </w:pPr>
                          <w:r>
                            <w:rPr>
                              <w:rStyle w:val="Style17"/>
                              <w:rFonts w:cs="Garamond" w:ascii="Garamond" w:hAnsi="Garamond"/>
                              <w:sz w:val="22"/>
                              <w:szCs w:val="22"/>
                            </w:rPr>
                            <w:fldChar w:fldCharType="begin"/>
                          </w:r>
                          <w:r>
                            <w:rPr>
                              <w:rStyle w:val="Style17"/>
                              <w:sz w:val="22"/>
                              <w:szCs w:val="22"/>
                              <w:rFonts w:cs="Garamond" w:ascii="Garamond" w:hAnsi="Garamond"/>
                            </w:rPr>
                            <w:instrText> PAGE </w:instrText>
                          </w:r>
                          <w:r>
                            <w:rPr>
                              <w:rStyle w:val="Style17"/>
                              <w:sz w:val="22"/>
                              <w:szCs w:val="22"/>
                              <w:rFonts w:cs="Garamond" w:ascii="Garamond" w:hAnsi="Garamond"/>
                            </w:rPr>
                            <w:fldChar w:fldCharType="separate"/>
                          </w:r>
                          <w:r>
                            <w:rPr>
                              <w:rStyle w:val="Style17"/>
                              <w:sz w:val="22"/>
                              <w:szCs w:val="22"/>
                              <w:rFonts w:cs="Garamond" w:ascii="Garamond" w:hAnsi="Garamond"/>
                            </w:rPr>
                            <w:t>78</w:t>
                          </w:r>
                          <w:r>
                            <w:rPr>
                              <w:rStyle w:val="Style17"/>
                              <w:sz w:val="22"/>
                              <w:szCs w:val="22"/>
                              <w:rFonts w:cs="Garamond" w:ascii="Garamond" w:hAnsi="Garamond"/>
                            </w:rPr>
                            <w:fldChar w:fldCharType="end"/>
                          </w:r>
                        </w:p>
                      </w:txbxContent>
                    </wps:txbx>
                    <wps:bodyPr anchor="t" lIns="0" tIns="0" rIns="0" bIns="0">
                      <a:noAutofit/>
                    </wps:bodyPr>
                  </wps:wsp>
                </a:graphicData>
              </a:graphic>
            </wp:anchor>
          </w:drawing>
        </mc:Choice>
        <mc:Fallback>
          <w:pict>
            <v:rect fillcolor="#FFFFFF" style="position:absolute;rotation:0;width:14.05pt;height:12.8pt;mso-wrap-distance-left:0pt;mso-wrap-distance-right:0pt;mso-wrap-distance-top:0pt;mso-wrap-distance-bottom:0pt;margin-top:0.05pt;mso-position-vertical-relative:text;margin-left:212.7pt;mso-position-horizontal:center;mso-position-horizontal-relative:margin">
              <v:fill opacity="0f"/>
              <v:textbox>
                <w:txbxContent>
                  <w:p>
                    <w:pPr>
                      <w:pStyle w:val="Style27"/>
                      <w:rPr>
                        <w:rStyle w:val="Style17"/>
                        <w:rFonts w:ascii="Garamond" w:hAnsi="Garamond" w:cs="Garamond"/>
                        <w:sz w:val="22"/>
                        <w:szCs w:val="22"/>
                      </w:rPr>
                    </w:pPr>
                    <w:r>
                      <w:rPr>
                        <w:rStyle w:val="Style17"/>
                        <w:rFonts w:cs="Garamond" w:ascii="Garamond" w:hAnsi="Garamond"/>
                        <w:sz w:val="22"/>
                        <w:szCs w:val="22"/>
                      </w:rPr>
                      <w:fldChar w:fldCharType="begin"/>
                    </w:r>
                    <w:r>
                      <w:rPr>
                        <w:rStyle w:val="Style17"/>
                        <w:sz w:val="22"/>
                        <w:szCs w:val="22"/>
                        <w:rFonts w:cs="Garamond" w:ascii="Garamond" w:hAnsi="Garamond"/>
                      </w:rPr>
                      <w:instrText> PAGE </w:instrText>
                    </w:r>
                    <w:r>
                      <w:rPr>
                        <w:rStyle w:val="Style17"/>
                        <w:sz w:val="22"/>
                        <w:szCs w:val="22"/>
                        <w:rFonts w:cs="Garamond" w:ascii="Garamond" w:hAnsi="Garamond"/>
                      </w:rPr>
                      <w:fldChar w:fldCharType="separate"/>
                    </w:r>
                    <w:r>
                      <w:rPr>
                        <w:rStyle w:val="Style17"/>
                        <w:sz w:val="22"/>
                        <w:szCs w:val="22"/>
                        <w:rFonts w:cs="Garamond" w:ascii="Garamond" w:hAnsi="Garamond"/>
                      </w:rPr>
                      <w:t>78</w:t>
                    </w:r>
                    <w:r>
                      <w:rPr>
                        <w:rStyle w:val="Style17"/>
                        <w:sz w:val="22"/>
                        <w:szCs w:val="22"/>
                        <w:rFonts w:cs="Garamond" w:ascii="Garamond" w:hAnsi="Garamond"/>
                      </w:rPr>
                      <w:fldChar w:fldCharType="end"/>
                    </w:r>
                  </w:p>
                </w:txbxContent>
              </v:textbox>
              <w10:wrap type="square" side="largest"/>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7"/>
      <w:rPr>
        <w:rFonts w:ascii="Garamond" w:hAnsi="Garamond" w:cs="Garamond"/>
        <w:sz w:val="22"/>
        <w:szCs w:val="22"/>
      </w:rPr>
    </w:pPr>
    <w:r>
      <w:rPr>
        <w:rFonts w:cs="Garamond" w:ascii="Garamond" w:hAnsi="Garamond"/>
        <w:sz w:val="22"/>
        <w:szCs w:val="22"/>
      </w:rPr>
    </w:r>
    <w:r>
      <mc:AlternateContent>
        <mc:Choice Requires="wps">
          <w:drawing>
            <wp:anchor behindDoc="0" distT="0" distB="0" distL="0" distR="0" simplePos="0" locked="0" layoutInCell="1" allowOverlap="1" relativeHeight="46">
              <wp:simplePos x="0" y="0"/>
              <wp:positionH relativeFrom="margin">
                <wp:align>center</wp:align>
              </wp:positionH>
              <wp:positionV relativeFrom="paragraph">
                <wp:posOffset>635</wp:posOffset>
              </wp:positionV>
              <wp:extent cx="178435" cy="162560"/>
              <wp:effectExtent l="0" t="0" r="0" b="0"/>
              <wp:wrapSquare wrapText="largest"/>
              <wp:docPr id="29" name="Врезка3"/>
              <a:graphic xmlns:a="http://schemas.openxmlformats.org/drawingml/2006/main">
                <a:graphicData uri="http://schemas.microsoft.com/office/word/2010/wordprocessingShape">
                  <wps:wsp>
                    <wps:cNvSpPr txBox="1"/>
                    <wps:spPr>
                      <a:xfrm>
                        <a:off x="0" y="0"/>
                        <a:ext cx="178435" cy="162560"/>
                      </a:xfrm>
                      <a:prstGeom prst="rect"/>
                      <a:solidFill>
                        <a:srgbClr val="FFFFFF">
                          <a:alpha val="0"/>
                        </a:srgbClr>
                      </a:solidFill>
                    </wps:spPr>
                    <wps:txbx>
                      <w:txbxContent>
                        <w:p>
                          <w:pPr>
                            <w:pStyle w:val="Style27"/>
                            <w:rPr/>
                          </w:pPr>
                          <w:r>
                            <w:rPr>
                              <w:rStyle w:val="Style17"/>
                              <w:rFonts w:cs="Garamond" w:ascii="Garamond" w:hAnsi="Garamond"/>
                              <w:sz w:val="22"/>
                              <w:szCs w:val="22"/>
                            </w:rPr>
                            <w:fldChar w:fldCharType="begin"/>
                          </w:r>
                          <w:r>
                            <w:rPr>
                              <w:rStyle w:val="Style17"/>
                              <w:sz w:val="22"/>
                              <w:szCs w:val="22"/>
                              <w:rFonts w:cs="Garamond" w:ascii="Garamond" w:hAnsi="Garamond"/>
                            </w:rPr>
                            <w:instrText> PAGE </w:instrText>
                          </w:r>
                          <w:r>
                            <w:rPr>
                              <w:rStyle w:val="Style17"/>
                              <w:sz w:val="22"/>
                              <w:szCs w:val="22"/>
                              <w:rFonts w:cs="Garamond" w:ascii="Garamond" w:hAnsi="Garamond"/>
                            </w:rPr>
                            <w:fldChar w:fldCharType="separate"/>
                          </w:r>
                          <w:r>
                            <w:rPr>
                              <w:rStyle w:val="Style17"/>
                              <w:sz w:val="22"/>
                              <w:szCs w:val="22"/>
                              <w:rFonts w:cs="Garamond" w:ascii="Garamond" w:hAnsi="Garamond"/>
                            </w:rPr>
                            <w:t>95</w:t>
                          </w:r>
                          <w:r>
                            <w:rPr>
                              <w:rStyle w:val="Style17"/>
                              <w:sz w:val="22"/>
                              <w:szCs w:val="22"/>
                              <w:rFonts w:cs="Garamond" w:ascii="Garamond" w:hAnsi="Garamond"/>
                            </w:rPr>
                            <w:fldChar w:fldCharType="end"/>
                          </w:r>
                        </w:p>
                      </w:txbxContent>
                    </wps:txbx>
                    <wps:bodyPr anchor="t" lIns="0" tIns="0" rIns="0" bIns="0">
                      <a:noAutofit/>
                    </wps:bodyPr>
                  </wps:wsp>
                </a:graphicData>
              </a:graphic>
            </wp:anchor>
          </w:drawing>
        </mc:Choice>
        <mc:Fallback>
          <w:pict>
            <v:rect fillcolor="#FFFFFF" style="position:absolute;rotation:0;width:14.05pt;height:12.8pt;mso-wrap-distance-left:0pt;mso-wrap-distance-right:0pt;mso-wrap-distance-top:0pt;mso-wrap-distance-bottom:0pt;margin-top:0.05pt;mso-position-vertical-relative:text;margin-left:212.7pt;mso-position-horizontal:center;mso-position-horizontal-relative:margin">
              <v:fill opacity="0f"/>
              <v:textbox>
                <w:txbxContent>
                  <w:p>
                    <w:pPr>
                      <w:pStyle w:val="Style27"/>
                      <w:rPr/>
                    </w:pPr>
                    <w:r>
                      <w:rPr>
                        <w:rStyle w:val="Style17"/>
                        <w:rFonts w:cs="Garamond" w:ascii="Garamond" w:hAnsi="Garamond"/>
                        <w:sz w:val="22"/>
                        <w:szCs w:val="22"/>
                      </w:rPr>
                      <w:fldChar w:fldCharType="begin"/>
                    </w:r>
                    <w:r>
                      <w:rPr>
                        <w:rStyle w:val="Style17"/>
                        <w:sz w:val="22"/>
                        <w:szCs w:val="22"/>
                        <w:rFonts w:cs="Garamond" w:ascii="Garamond" w:hAnsi="Garamond"/>
                      </w:rPr>
                      <w:instrText> PAGE </w:instrText>
                    </w:r>
                    <w:r>
                      <w:rPr>
                        <w:rStyle w:val="Style17"/>
                        <w:sz w:val="22"/>
                        <w:szCs w:val="22"/>
                        <w:rFonts w:cs="Garamond" w:ascii="Garamond" w:hAnsi="Garamond"/>
                      </w:rPr>
                      <w:fldChar w:fldCharType="separate"/>
                    </w:r>
                    <w:r>
                      <w:rPr>
                        <w:rStyle w:val="Style17"/>
                        <w:sz w:val="22"/>
                        <w:szCs w:val="22"/>
                        <w:rFonts w:cs="Garamond" w:ascii="Garamond" w:hAnsi="Garamond"/>
                      </w:rPr>
                      <w:t>95</w:t>
                    </w:r>
                    <w:r>
                      <w:rPr>
                        <w:rStyle w:val="Style17"/>
                        <w:sz w:val="22"/>
                        <w:szCs w:val="22"/>
                        <w:rFonts w:cs="Garamond" w:ascii="Garamond" w:hAnsi="Garamond"/>
                      </w:rPr>
                      <w:fldChar w:fldCharType="end"/>
                    </w:r>
                  </w:p>
                </w:txbxContent>
              </v:textbox>
              <w10:wrap type="square" side="largest"/>
            </v:rect>
          </w:pict>
        </mc:Fallback>
      </mc:AlternateContent>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Normal"/>
        <w:autoSpaceDE w:val="false"/>
        <w:ind w:end="-31" w:hanging="0"/>
        <w:jc w:val="both"/>
        <w:rPr/>
      </w:pPr>
      <w:r>
        <w:rPr>
          <w:rStyle w:val="Style14"/>
        </w:rPr>
        <w:footnoteRef/>
      </w:r>
      <w:r>
        <w:rPr>
          <w:rFonts w:eastAsia="Garamond" w:cs="Garamond" w:ascii="Garamond" w:hAnsi="Garamond"/>
          <w:sz w:val="20"/>
          <w:szCs w:val="20"/>
        </w:rPr>
        <w:tab/>
        <w:t xml:space="preserve"> </w:t>
      </w:r>
      <w:r>
        <w:rPr>
          <w:rFonts w:cs="Garamond" w:ascii="Garamond" w:hAnsi="Garamond"/>
          <w:sz w:val="20"/>
          <w:szCs w:val="20"/>
        </w:rPr>
        <w:t>Светлана Евгеньевна МАЛЫХ, кандидат исторических наук, старший научный сотрудник Института востоковедения РАН, Москва; malyh2002@mail.ru</w:t>
      </w:r>
    </w:p>
    <w:p>
      <w:pPr>
        <w:pStyle w:val="Style26"/>
        <w:ind w:end="-31" w:hanging="0"/>
        <w:jc w:val="both"/>
        <w:rPr/>
      </w:pPr>
      <w:r>
        <w:rPr>
          <w:rFonts w:eastAsia="Garamond" w:cs="Garamond" w:ascii="Garamond" w:hAnsi="Garamond"/>
        </w:rPr>
        <w:tab/>
        <w:t xml:space="preserve">   </w:t>
      </w:r>
      <w:r>
        <w:rPr>
          <w:rFonts w:cs="Garamond" w:ascii="Garamond" w:hAnsi="Garamond"/>
          <w:lang w:val="en-US"/>
        </w:rPr>
        <w:t>Svetlana E. MALYKH, PhD (History), Senior Research Fellow, Institute of Oriental Studies RAS, Moscow; malyh2002@mail.ru</w:t>
      </w:r>
    </w:p>
    <w:p>
      <w:pPr>
        <w:pStyle w:val="Style26"/>
        <w:ind w:end="-31" w:hanging="0"/>
        <w:jc w:val="both"/>
        <w:rPr/>
      </w:pPr>
      <w:r>
        <w:rPr>
          <w:rFonts w:eastAsia="Garamond" w:cs="Garamond" w:ascii="Garamond" w:hAnsi="Garamond"/>
          <w:lang w:val="en-US"/>
        </w:rPr>
        <w:tab/>
        <w:t xml:space="preserve">   </w:t>
      </w:r>
      <w:r>
        <w:rPr>
          <w:rFonts w:cs="Garamond" w:ascii="Garamond" w:hAnsi="Garamond"/>
        </w:rPr>
        <w:t xml:space="preserve">ORCID ID: </w:t>
      </w:r>
      <w:r>
        <w:rPr>
          <w:rFonts w:eastAsia="Calibri" w:cs="Garamond" w:ascii="Garamond" w:hAnsi="Garamond"/>
        </w:rPr>
        <w:t>0000-0002-2077-7285</w:t>
      </w:r>
    </w:p>
  </w:footnote>
  <w:footnote w:id="3">
    <w:p>
      <w:pPr>
        <w:pStyle w:val="Style26"/>
        <w:ind w:end="-31" w:hanging="0"/>
        <w:jc w:val="both"/>
        <w:rPr/>
      </w:pPr>
      <w:r>
        <w:rPr>
          <w:rStyle w:val="Style14"/>
        </w:rPr>
        <w:footnoteRef/>
      </w:r>
      <w:r>
        <w:rPr>
          <w:rFonts w:eastAsia="Garamond" w:cs="Garamond" w:ascii="Garamond" w:hAnsi="Garamond"/>
        </w:rPr>
        <w:tab/>
        <w:t xml:space="preserve"> </w:t>
      </w:r>
      <w:r>
        <w:rPr>
          <w:rFonts w:cs="Garamond" w:ascii="Garamond" w:hAnsi="Garamond"/>
        </w:rPr>
        <w:t>Имя Al-Ichakee приводит английский путешественник-востоковед Э. У. Лэйн (1801–1876) [</w:t>
      </w:r>
      <w:r>
        <w:rPr>
          <w:rFonts w:cs="Garamond" w:ascii="Garamond" w:hAnsi="Garamond"/>
          <w:lang w:val="en-US"/>
        </w:rPr>
        <w:t>Lane</w:t>
      </w:r>
      <w:r>
        <w:rPr>
          <w:rFonts w:cs="Garamond" w:ascii="Garamond" w:hAnsi="Garamond"/>
        </w:rPr>
        <w:t xml:space="preserve">, 1860, </w:t>
      </w:r>
      <w:r>
        <w:rPr>
          <w:rFonts w:cs="Garamond" w:ascii="Garamond" w:hAnsi="Garamond"/>
          <w:lang w:val="en-US"/>
        </w:rPr>
        <w:t>p</w:t>
      </w:r>
      <w:r>
        <w:rPr>
          <w:rFonts w:cs="Garamond" w:ascii="Garamond" w:hAnsi="Garamond"/>
        </w:rPr>
        <w:t>.</w:t>
      </w:r>
      <w:r>
        <w:rPr>
          <w:rFonts w:cs="Garamond" w:ascii="Garamond" w:hAnsi="Garamond"/>
          <w:lang w:val="en-US"/>
        </w:rPr>
        <w:t> </w:t>
      </w:r>
      <w:r>
        <w:rPr>
          <w:rFonts w:cs="Garamond" w:ascii="Garamond" w:hAnsi="Garamond"/>
        </w:rPr>
        <w:t>331; Лэйн, 1982, с. 271].</w:t>
      </w:r>
    </w:p>
  </w:footnote>
  <w:footnote w:id="4">
    <w:p>
      <w:pPr>
        <w:pStyle w:val="Style26"/>
        <w:ind w:end="-31" w:hanging="0"/>
        <w:jc w:val="both"/>
        <w:rPr>
          <w:rFonts w:ascii="Garamond" w:hAnsi="Garamond" w:cs="Garamond"/>
        </w:rPr>
      </w:pPr>
      <w:r>
        <w:rPr>
          <w:rStyle w:val="Style14"/>
        </w:rPr>
        <w:footnoteRef/>
      </w:r>
      <w:r>
        <w:rPr>
          <w:rFonts w:eastAsia="Garamond" w:cs="Garamond" w:ascii="Garamond" w:hAnsi="Garamond"/>
        </w:rPr>
        <w:tab/>
        <w:t xml:space="preserve"> </w:t>
      </w:r>
      <w:r>
        <w:rPr>
          <w:rFonts w:cs="Garamond" w:ascii="Garamond" w:hAnsi="Garamond"/>
        </w:rPr>
        <w:t>Подробнее см.: [</w:t>
      </w:r>
      <w:r>
        <w:rPr>
          <w:rFonts w:eastAsia="TimesNewRoman;MS Gothic" w:cs="Garamond" w:ascii="Garamond" w:hAnsi="Garamond"/>
        </w:rPr>
        <w:t>Зайцев, 2011].</w:t>
      </w:r>
    </w:p>
  </w:footnote>
  <w:footnote w:id="5">
    <w:p>
      <w:pPr>
        <w:pStyle w:val="Style26"/>
        <w:ind w:end="-31" w:hanging="0"/>
        <w:jc w:val="both"/>
        <w:rPr/>
      </w:pPr>
      <w:r>
        <w:rPr>
          <w:rStyle w:val="Style14"/>
        </w:rPr>
        <w:footnoteRef/>
      </w:r>
      <w:r>
        <w:rPr>
          <w:rFonts w:eastAsia="Garamond" w:cs="Garamond" w:ascii="Garamond" w:hAnsi="Garamond"/>
        </w:rPr>
        <w:tab/>
        <w:t xml:space="preserve"> </w:t>
      </w:r>
      <w:r>
        <w:rPr>
          <w:rFonts w:cs="Garamond" w:ascii="Garamond" w:hAnsi="Garamond"/>
        </w:rPr>
        <w:t>Описание изысканной и дорогой трубки, мундштук которой украшен алмазами, а чашка из красной глины с позолотой, дает Ф. У. Фэрхолт, повествуя о приеме у Фалила-паши, губернатора Кены [</w:t>
      </w:r>
      <w:r>
        <w:rPr>
          <w:rFonts w:cs="Garamond" w:ascii="Garamond" w:hAnsi="Garamond"/>
          <w:lang w:val="en-US"/>
        </w:rPr>
        <w:t>Fairholt</w:t>
      </w:r>
      <w:r>
        <w:rPr>
          <w:rFonts w:cs="Garamond" w:ascii="Garamond" w:hAnsi="Garamond"/>
        </w:rPr>
        <w:t xml:space="preserve">, 1862, </w:t>
      </w:r>
      <w:r>
        <w:rPr>
          <w:rFonts w:cs="Garamond" w:ascii="Garamond" w:hAnsi="Garamond"/>
          <w:lang w:val="en-US"/>
        </w:rPr>
        <w:t>p</w:t>
      </w:r>
      <w:r>
        <w:rPr>
          <w:rFonts w:cs="Garamond" w:ascii="Garamond" w:hAnsi="Garamond"/>
        </w:rPr>
        <w:t>.</w:t>
      </w:r>
      <w:r>
        <w:rPr>
          <w:rFonts w:cs="Garamond" w:ascii="Garamond" w:hAnsi="Garamond"/>
          <w:lang w:val="en-US"/>
        </w:rPr>
        <w:t> </w:t>
      </w:r>
      <w:r>
        <w:rPr>
          <w:rFonts w:cs="Garamond" w:ascii="Garamond" w:hAnsi="Garamond"/>
        </w:rPr>
        <w:t>225–226]. Также, рассказывая об Александрии, он упоминает уличные мастерские, где один мастер вытачивает из жасминового или вишневого дерева стержни-чубуки, другой просверливает в них отверстия, третий имеет дело с янтарными мундштуками, четвертый продает керамические трубки из Сиута (Асьюта) и Стамбула, а пятый торгует табаком [</w:t>
      </w:r>
      <w:r>
        <w:rPr>
          <w:rFonts w:cs="Garamond" w:ascii="Garamond" w:hAnsi="Garamond"/>
          <w:lang w:val="en-US"/>
        </w:rPr>
        <w:t>Fairholt</w:t>
      </w:r>
      <w:r>
        <w:rPr>
          <w:rFonts w:cs="Garamond" w:ascii="Garamond" w:hAnsi="Garamond"/>
        </w:rPr>
        <w:t xml:space="preserve">, 1862, </w:t>
      </w:r>
      <w:r>
        <w:rPr>
          <w:rFonts w:cs="Garamond" w:ascii="Garamond" w:hAnsi="Garamond"/>
          <w:lang w:val="en-US"/>
        </w:rPr>
        <w:t>p</w:t>
      </w:r>
      <w:r>
        <w:rPr>
          <w:rFonts w:cs="Garamond" w:ascii="Garamond" w:hAnsi="Garamond"/>
        </w:rPr>
        <w:t>.</w:t>
      </w:r>
      <w:r>
        <w:rPr>
          <w:rFonts w:cs="Garamond" w:ascii="Garamond" w:hAnsi="Garamond"/>
          <w:lang w:val="en-US"/>
        </w:rPr>
        <w:t> </w:t>
      </w:r>
      <w:r>
        <w:rPr>
          <w:rFonts w:cs="Garamond" w:ascii="Garamond" w:hAnsi="Garamond"/>
        </w:rPr>
        <w:t>19–20].</w:t>
      </w:r>
    </w:p>
  </w:footnote>
  <w:footnote w:id="6">
    <w:p>
      <w:pPr>
        <w:pStyle w:val="Style26"/>
        <w:ind w:end="-31" w:hanging="0"/>
        <w:jc w:val="both"/>
        <w:rPr/>
      </w:pPr>
      <w:r>
        <w:rPr>
          <w:rStyle w:val="Style14"/>
        </w:rPr>
        <w:footnoteRef/>
      </w:r>
      <w:r>
        <w:rPr>
          <w:rFonts w:eastAsia="Garamond" w:cs="Garamond" w:ascii="Garamond" w:hAnsi="Garamond"/>
        </w:rPr>
        <w:tab/>
        <w:t xml:space="preserve"> </w:t>
      </w:r>
      <w:r>
        <w:rPr>
          <w:rFonts w:cs="Garamond" w:ascii="Garamond" w:hAnsi="Garamond"/>
        </w:rPr>
        <w:t>Тростниковые стержни-чубуки, как и керамические трубки местного и египетского производства (в том числе каирского), обнаружены в Старой Донголе в Судане [</w:t>
      </w:r>
      <w:r>
        <w:rPr>
          <w:rFonts w:cs="Garamond" w:ascii="Garamond" w:hAnsi="Garamond"/>
          <w:lang w:val="en-US"/>
        </w:rPr>
        <w:t>Danys</w:t>
      </w:r>
      <w:r>
        <w:rPr>
          <w:rFonts w:cs="Garamond" w:ascii="Garamond" w:hAnsi="Garamond"/>
        </w:rPr>
        <w:t xml:space="preserve">, </w:t>
      </w:r>
      <w:r>
        <w:rPr>
          <w:rFonts w:cs="Garamond" w:ascii="Garamond" w:hAnsi="Garamond"/>
          <w:lang w:val="en-US"/>
        </w:rPr>
        <w:t>Wy</w:t>
      </w:r>
      <w:r>
        <w:rPr>
          <w:rFonts w:cs="Garamond" w:ascii="Garamond" w:hAnsi="Garamond"/>
        </w:rPr>
        <w:t>ż</w:t>
      </w:r>
      <w:r>
        <w:rPr>
          <w:rFonts w:cs="Garamond" w:ascii="Garamond" w:hAnsi="Garamond"/>
          <w:lang w:val="en-US"/>
        </w:rPr>
        <w:t>go</w:t>
      </w:r>
      <w:r>
        <w:rPr>
          <w:rFonts w:cs="Garamond" w:ascii="Garamond" w:hAnsi="Garamond"/>
        </w:rPr>
        <w:t xml:space="preserve">ł, 2018, </w:t>
      </w:r>
      <w:r>
        <w:rPr>
          <w:rFonts w:cs="Garamond" w:ascii="Garamond" w:hAnsi="Garamond"/>
          <w:lang w:val="en-US"/>
        </w:rPr>
        <w:t>p</w:t>
      </w:r>
      <w:r>
        <w:rPr>
          <w:rFonts w:cs="Garamond" w:ascii="Garamond" w:hAnsi="Garamond"/>
        </w:rPr>
        <w:t>.</w:t>
      </w:r>
      <w:r>
        <w:rPr>
          <w:rFonts w:cs="Garamond" w:ascii="Garamond" w:hAnsi="Garamond"/>
          <w:lang w:val="en-US"/>
        </w:rPr>
        <w:t> </w:t>
      </w:r>
      <w:r>
        <w:rPr>
          <w:rFonts w:cs="Garamond" w:ascii="Garamond" w:hAnsi="Garamond"/>
        </w:rPr>
        <w:t xml:space="preserve">195, 202, </w:t>
      </w:r>
      <w:r>
        <w:rPr>
          <w:rFonts w:cs="Garamond" w:ascii="Garamond" w:hAnsi="Garamond"/>
          <w:lang w:val="en-US"/>
        </w:rPr>
        <w:t>fig</w:t>
      </w:r>
      <w:r>
        <w:rPr>
          <w:rFonts w:cs="Garamond" w:ascii="Garamond" w:hAnsi="Garamond"/>
        </w:rPr>
        <w:t>.</w:t>
      </w:r>
      <w:r>
        <w:rPr>
          <w:rFonts w:cs="Garamond" w:ascii="Garamond" w:hAnsi="Garamond"/>
          <w:lang w:val="en-US"/>
        </w:rPr>
        <w:t> </w:t>
      </w:r>
      <w:r>
        <w:rPr>
          <w:rFonts w:cs="Garamond" w:ascii="Garamond" w:hAnsi="Garamond"/>
        </w:rPr>
        <w:t>16.5:</w:t>
      </w:r>
      <w:r>
        <w:rPr>
          <w:rFonts w:cs="Garamond" w:ascii="Garamond" w:hAnsi="Garamond"/>
          <w:lang w:val="en-US"/>
        </w:rPr>
        <w:t>B</w:t>
      </w:r>
      <w:r>
        <w:rPr>
          <w:rFonts w:cs="Garamond" w:ascii="Garamond" w:hAnsi="Garamond"/>
        </w:rPr>
        <w:t>].</w:t>
      </w:r>
    </w:p>
  </w:footnote>
  <w:footnote w:id="7">
    <w:p>
      <w:pPr>
        <w:pStyle w:val="Style26"/>
        <w:ind w:end="-31" w:hanging="0"/>
        <w:jc w:val="both"/>
        <w:rPr/>
      </w:pPr>
      <w:r>
        <w:rPr>
          <w:rStyle w:val="Style14"/>
        </w:rPr>
        <w:footnoteRef/>
      </w:r>
      <w:r>
        <w:rPr>
          <w:rFonts w:eastAsia="Garamond" w:cs="Garamond" w:ascii="Garamond" w:hAnsi="Garamond"/>
          <w:lang w:val="en-US"/>
        </w:rPr>
        <w:tab/>
        <w:t xml:space="preserve"> </w:t>
      </w:r>
      <w:r>
        <w:fldChar w:fldCharType="begin"/>
      </w:r>
      <w:r>
        <w:rPr>
          <w:rStyle w:val="Style15"/>
          <w:u w:val="none"/>
          <w:rFonts w:cs="Garamond" w:ascii="Garamond" w:hAnsi="Garamond"/>
        </w:rPr>
        <w:instrText> HYPERLINK "https://www.metmuseum.org/art/collection/search" \l "!?q=Jean Lecomte du Nouÿ&amp;perPage=20&amp;sortBy=Relevance&amp;offset=0&amp;pageSize=0"</w:instrText>
      </w:r>
      <w:r>
        <w:rPr>
          <w:rStyle w:val="Style15"/>
          <w:u w:val="none"/>
          <w:rFonts w:cs="Garamond" w:ascii="Garamond" w:hAnsi="Garamond"/>
        </w:rPr>
        <w:fldChar w:fldCharType="separate"/>
      </w:r>
      <w:r>
        <w:rPr>
          <w:rStyle w:val="Style15"/>
          <w:rFonts w:cs="Garamond" w:ascii="Garamond" w:hAnsi="Garamond"/>
          <w:color w:val="000000"/>
          <w:u w:val="none"/>
          <w:lang w:val="en-US"/>
        </w:rPr>
        <w:t>Jean</w:t>
      </w:r>
      <w:r>
        <w:rPr>
          <w:rStyle w:val="Style15"/>
          <w:u w:val="none"/>
          <w:rFonts w:cs="Garamond" w:ascii="Garamond" w:hAnsi="Garamond"/>
        </w:rPr>
        <w:fldChar w:fldCharType="end"/>
      </w:r>
      <w:r>
        <w:rPr>
          <w:rStyle w:val="Style15"/>
          <w:rFonts w:cs="Garamond" w:ascii="Garamond" w:hAnsi="Garamond"/>
          <w:color w:val="000000"/>
          <w:u w:val="none"/>
        </w:rPr>
        <w:t xml:space="preserve"> </w:t>
      </w:r>
      <w:r>
        <w:rPr>
          <w:rStyle w:val="Style15"/>
          <w:rFonts w:cs="Garamond" w:ascii="Garamond" w:hAnsi="Garamond"/>
          <w:color w:val="000000"/>
          <w:u w:val="none"/>
          <w:lang w:val="en-US"/>
        </w:rPr>
        <w:t>Lecomte</w:t>
      </w:r>
      <w:r>
        <w:rPr>
          <w:rStyle w:val="Style15"/>
          <w:rFonts w:cs="Garamond" w:ascii="Garamond" w:hAnsi="Garamond"/>
          <w:color w:val="000000"/>
          <w:u w:val="none"/>
        </w:rPr>
        <w:t xml:space="preserve"> </w:t>
      </w:r>
      <w:r>
        <w:rPr>
          <w:rStyle w:val="Style15"/>
          <w:rFonts w:cs="Garamond" w:ascii="Garamond" w:hAnsi="Garamond"/>
          <w:color w:val="000000"/>
          <w:u w:val="none"/>
          <w:lang w:val="en-US"/>
        </w:rPr>
        <w:t>du</w:t>
      </w:r>
      <w:r>
        <w:rPr>
          <w:rStyle w:val="Style15"/>
          <w:rFonts w:cs="Garamond" w:ascii="Garamond" w:hAnsi="Garamond"/>
          <w:color w:val="000000"/>
          <w:u w:val="none"/>
        </w:rPr>
        <w:t xml:space="preserve"> </w:t>
      </w:r>
      <w:r>
        <w:rPr>
          <w:rStyle w:val="Style15"/>
          <w:rFonts w:cs="Garamond" w:ascii="Garamond" w:hAnsi="Garamond"/>
          <w:color w:val="000000"/>
          <w:u w:val="none"/>
          <w:lang w:val="en-US"/>
        </w:rPr>
        <w:t>Nou</w:t>
      </w:r>
      <w:r>
        <w:rPr>
          <w:rStyle w:val="Style15"/>
          <w:rFonts w:cs="Garamond" w:ascii="Garamond" w:hAnsi="Garamond"/>
          <w:color w:val="000000"/>
          <w:u w:val="none"/>
        </w:rPr>
        <w:t>ÿ</w:t>
      </w:r>
      <w:r>
        <w:rPr>
          <w:rStyle w:val="Artworkartistname"/>
          <w:rFonts w:cs="Garamond" w:ascii="Garamond" w:hAnsi="Garamond"/>
        </w:rPr>
        <w:t xml:space="preserve">. </w:t>
      </w:r>
      <w:r>
        <w:rPr>
          <w:rStyle w:val="Artworktitletext"/>
          <w:rFonts w:cs="Garamond" w:ascii="Garamond" w:hAnsi="Garamond"/>
          <w:bCs/>
          <w:lang w:val="en-US"/>
        </w:rPr>
        <w:t>A</w:t>
      </w:r>
      <w:r>
        <w:rPr>
          <w:rStyle w:val="Artworktitletext"/>
          <w:rFonts w:cs="Garamond" w:ascii="Garamond" w:hAnsi="Garamond"/>
          <w:bCs/>
        </w:rPr>
        <w:t xml:space="preserve"> </w:t>
      </w:r>
      <w:r>
        <w:rPr>
          <w:rStyle w:val="Artworktitletext"/>
          <w:rFonts w:cs="Garamond" w:ascii="Garamond" w:hAnsi="Garamond"/>
          <w:bCs/>
          <w:lang w:val="en-US"/>
        </w:rPr>
        <w:t>Merchant</w:t>
      </w:r>
      <w:r>
        <w:rPr>
          <w:rStyle w:val="Artworktitletext"/>
          <w:rFonts w:cs="Garamond" w:ascii="Garamond" w:hAnsi="Garamond"/>
          <w:bCs/>
        </w:rPr>
        <w:t xml:space="preserve"> </w:t>
      </w:r>
      <w:r>
        <w:rPr>
          <w:rStyle w:val="Artworktitletext"/>
          <w:rFonts w:cs="Garamond" w:ascii="Garamond" w:hAnsi="Garamond"/>
          <w:bCs/>
          <w:lang w:val="en-US"/>
        </w:rPr>
        <w:t>in</w:t>
      </w:r>
      <w:r>
        <w:rPr>
          <w:rStyle w:val="Artworktitletext"/>
          <w:rFonts w:cs="Garamond" w:ascii="Garamond" w:hAnsi="Garamond"/>
          <w:bCs/>
        </w:rPr>
        <w:t xml:space="preserve"> </w:t>
      </w:r>
      <w:r>
        <w:rPr>
          <w:rStyle w:val="Artworktitletext"/>
          <w:rFonts w:cs="Garamond" w:ascii="Garamond" w:hAnsi="Garamond"/>
          <w:bCs/>
          <w:lang w:val="en-US"/>
        </w:rPr>
        <w:t>Cairo</w:t>
      </w:r>
      <w:r>
        <w:rPr>
          <w:rStyle w:val="Artworktitletext"/>
          <w:rFonts w:cs="Garamond" w:ascii="Garamond" w:hAnsi="Garamond"/>
          <w:bCs/>
        </w:rPr>
        <w:t xml:space="preserve"> (</w:t>
      </w:r>
      <w:r>
        <w:rPr>
          <w:rStyle w:val="Artworkdate"/>
          <w:rFonts w:cs="Garamond" w:ascii="Garamond" w:hAnsi="Garamond"/>
          <w:bCs/>
        </w:rPr>
        <w:t xml:space="preserve">1870). </w:t>
      </w:r>
      <w:r>
        <w:rPr>
          <w:rFonts w:cs="Garamond" w:ascii="Garamond" w:hAnsi="Garamond"/>
          <w:i/>
          <w:lang w:val="en-US"/>
        </w:rPr>
        <w:t>The Metropolitan Museum of Art. The MetCollection</w:t>
      </w:r>
      <w:r>
        <w:rPr>
          <w:rFonts w:cs="Garamond" w:ascii="Garamond" w:hAnsi="Garamond"/>
          <w:lang w:val="en-US"/>
        </w:rPr>
        <w:t>. URL</w:t>
      </w:r>
      <w:r>
        <w:rPr>
          <w:rFonts w:cs="Garamond" w:ascii="Garamond" w:hAnsi="Garamond"/>
        </w:rPr>
        <w:t xml:space="preserve">: </w:t>
      </w:r>
      <w:hyperlink r:id="rId1">
        <w:r>
          <w:rPr>
            <w:rStyle w:val="Style15"/>
            <w:rFonts w:cs="Garamond" w:ascii="Garamond" w:hAnsi="Garamond"/>
            <w:color w:val="000000"/>
            <w:u w:val="none"/>
            <w:lang w:val="en-US"/>
          </w:rPr>
          <w:t>https</w:t>
        </w:r>
        <w:r>
          <w:rPr>
            <w:rStyle w:val="Style15"/>
            <w:rFonts w:cs="Garamond" w:ascii="Garamond" w:hAnsi="Garamond"/>
            <w:color w:val="000000"/>
            <w:u w:val="none"/>
          </w:rPr>
          <w:t>://</w:t>
        </w:r>
        <w:r>
          <w:rPr>
            <w:rStyle w:val="Style15"/>
            <w:rFonts w:cs="Garamond" w:ascii="Garamond" w:hAnsi="Garamond"/>
            <w:color w:val="000000"/>
            <w:u w:val="none"/>
            <w:lang w:val="en-US"/>
          </w:rPr>
          <w:t>www</w:t>
        </w:r>
        <w:r>
          <w:rPr>
            <w:rStyle w:val="Style15"/>
            <w:rFonts w:cs="Garamond" w:ascii="Garamond" w:hAnsi="Garamond"/>
            <w:color w:val="000000"/>
            <w:u w:val="none"/>
          </w:rPr>
          <w:t>.</w:t>
        </w:r>
        <w:r>
          <w:rPr>
            <w:rStyle w:val="Style15"/>
            <w:rFonts w:cs="Garamond" w:ascii="Garamond" w:hAnsi="Garamond"/>
            <w:color w:val="000000"/>
            <w:u w:val="none"/>
            <w:lang w:val="en-US"/>
          </w:rPr>
          <w:t>metmuseum</w:t>
        </w:r>
        <w:r>
          <w:rPr>
            <w:rStyle w:val="Style15"/>
            <w:rFonts w:cs="Garamond" w:ascii="Garamond" w:hAnsi="Garamond"/>
            <w:color w:val="000000"/>
            <w:u w:val="none"/>
          </w:rPr>
          <w:t>.</w:t>
        </w:r>
        <w:r>
          <w:rPr>
            <w:rStyle w:val="Style15"/>
            <w:rFonts w:cs="Garamond" w:ascii="Garamond" w:hAnsi="Garamond"/>
            <w:color w:val="000000"/>
            <w:u w:val="none"/>
            <w:lang w:val="en-US"/>
          </w:rPr>
          <w:t>org</w:t>
        </w:r>
        <w:r>
          <w:rPr>
            <w:rStyle w:val="Style15"/>
            <w:rFonts w:cs="Garamond" w:ascii="Garamond" w:hAnsi="Garamond"/>
            <w:color w:val="000000"/>
            <w:u w:val="none"/>
          </w:rPr>
          <w:t>/</w:t>
        </w:r>
        <w:r>
          <w:rPr>
            <w:rStyle w:val="Style15"/>
            <w:rFonts w:cs="Garamond" w:ascii="Garamond" w:hAnsi="Garamond"/>
            <w:color w:val="000000"/>
            <w:u w:val="none"/>
            <w:lang w:val="en-US"/>
          </w:rPr>
          <w:t>art</w:t>
        </w:r>
        <w:r>
          <w:rPr>
            <w:rStyle w:val="Style15"/>
            <w:rFonts w:cs="Garamond" w:ascii="Garamond" w:hAnsi="Garamond"/>
            <w:color w:val="000000"/>
            <w:u w:val="none"/>
          </w:rPr>
          <w:t>/</w:t>
        </w:r>
        <w:r>
          <w:rPr>
            <w:rStyle w:val="Style15"/>
            <w:rFonts w:cs="Garamond" w:ascii="Garamond" w:hAnsi="Garamond"/>
            <w:color w:val="000000"/>
            <w:u w:val="none"/>
            <w:lang w:val="en-US"/>
          </w:rPr>
          <w:t>collection</w:t>
        </w:r>
        <w:r>
          <w:rPr>
            <w:rStyle w:val="Style15"/>
            <w:rFonts w:cs="Garamond" w:ascii="Garamond" w:hAnsi="Garamond"/>
            <w:color w:val="000000"/>
            <w:u w:val="none"/>
          </w:rPr>
          <w:t>/</w:t>
        </w:r>
        <w:r>
          <w:rPr>
            <w:rStyle w:val="Style15"/>
            <w:rFonts w:cs="Garamond" w:ascii="Garamond" w:hAnsi="Garamond"/>
            <w:color w:val="000000"/>
            <w:u w:val="none"/>
            <w:lang w:val="en-US"/>
          </w:rPr>
          <w:t>search</w:t>
        </w:r>
        <w:r>
          <w:rPr>
            <w:rStyle w:val="Style15"/>
            <w:rFonts w:cs="Garamond" w:ascii="Garamond" w:hAnsi="Garamond"/>
            <w:color w:val="000000"/>
            <w:u w:val="none"/>
          </w:rPr>
          <w:t>/441367?</w:t>
        </w:r>
        <w:r>
          <w:rPr>
            <w:rStyle w:val="Style15"/>
            <w:rFonts w:cs="Garamond" w:ascii="Garamond" w:hAnsi="Garamond"/>
            <w:color w:val="000000"/>
            <w:u w:val="none"/>
            <w:lang w:val="en-US"/>
          </w:rPr>
          <w:t>searchField</w:t>
        </w:r>
        <w:r>
          <w:rPr>
            <w:rStyle w:val="Style15"/>
            <w:rFonts w:cs="Garamond" w:ascii="Garamond" w:hAnsi="Garamond"/>
            <w:color w:val="000000"/>
            <w:u w:val="none"/>
          </w:rPr>
          <w:t>=</w:t>
        </w:r>
        <w:r>
          <w:rPr>
            <w:rStyle w:val="Style15"/>
            <w:rFonts w:cs="Garamond" w:ascii="Garamond" w:hAnsi="Garamond"/>
            <w:color w:val="000000"/>
            <w:u w:val="none"/>
            <w:lang w:val="en-US"/>
          </w:rPr>
          <w:t>All</w:t>
        </w:r>
        <w:r>
          <w:rPr>
            <w:rStyle w:val="Style15"/>
            <w:rFonts w:cs="Garamond" w:ascii="Garamond" w:hAnsi="Garamond"/>
            <w:color w:val="000000"/>
            <w:u w:val="none"/>
          </w:rPr>
          <w:t>&amp;</w:t>
        </w:r>
        <w:r>
          <w:rPr>
            <w:rStyle w:val="Style15"/>
            <w:rFonts w:cs="Garamond" w:ascii="Garamond" w:hAnsi="Garamond"/>
            <w:color w:val="000000"/>
            <w:u w:val="none"/>
            <w:lang w:val="en-US"/>
          </w:rPr>
          <w:t>amp</w:t>
        </w:r>
        <w:r>
          <w:rPr>
            <w:rStyle w:val="Style15"/>
            <w:rFonts w:cs="Garamond" w:ascii="Garamond" w:hAnsi="Garamond"/>
            <w:color w:val="000000"/>
            <w:u w:val="none"/>
          </w:rPr>
          <w:t>;</w:t>
        </w:r>
        <w:r>
          <w:rPr>
            <w:rStyle w:val="Style15"/>
            <w:rFonts w:cs="Garamond" w:ascii="Garamond" w:hAnsi="Garamond"/>
            <w:color w:val="000000"/>
            <w:u w:val="none"/>
            <w:lang w:val="en-US"/>
          </w:rPr>
          <w:t>sortBy</w:t>
        </w:r>
        <w:r>
          <w:rPr>
            <w:rStyle w:val="Style15"/>
            <w:rFonts w:cs="Garamond" w:ascii="Garamond" w:hAnsi="Garamond"/>
            <w:color w:val="000000"/>
            <w:u w:val="none"/>
          </w:rPr>
          <w:t>=</w:t>
        </w:r>
        <w:r>
          <w:rPr>
            <w:rStyle w:val="Style15"/>
            <w:rFonts w:cs="Garamond" w:ascii="Garamond" w:hAnsi="Garamond"/>
            <w:color w:val="000000"/>
            <w:u w:val="none"/>
            <w:lang w:val="en-US"/>
          </w:rPr>
          <w:t>Relevance</w:t>
        </w:r>
        <w:r>
          <w:rPr>
            <w:rStyle w:val="Style15"/>
            <w:rFonts w:cs="Garamond" w:ascii="Garamond" w:hAnsi="Garamond"/>
            <w:color w:val="000000"/>
            <w:u w:val="none"/>
          </w:rPr>
          <w:t>&amp;</w:t>
        </w:r>
        <w:r>
          <w:rPr>
            <w:rStyle w:val="Style15"/>
            <w:rFonts w:cs="Garamond" w:ascii="Garamond" w:hAnsi="Garamond"/>
            <w:color w:val="000000"/>
            <w:u w:val="none"/>
            <w:lang w:val="en-US"/>
          </w:rPr>
          <w:t>amp</w:t>
        </w:r>
        <w:r>
          <w:rPr>
            <w:rStyle w:val="Style15"/>
            <w:rFonts w:cs="Garamond" w:ascii="Garamond" w:hAnsi="Garamond"/>
            <w:color w:val="000000"/>
            <w:u w:val="none"/>
          </w:rPr>
          <w:t>;</w:t>
        </w:r>
        <w:r>
          <w:rPr>
            <w:rStyle w:val="Style15"/>
            <w:rFonts w:cs="Garamond" w:ascii="Garamond" w:hAnsi="Garamond"/>
            <w:color w:val="000000"/>
            <w:u w:val="none"/>
            <w:lang w:val="en-US"/>
          </w:rPr>
          <w:t>ft</w:t>
        </w:r>
        <w:r>
          <w:rPr>
            <w:rStyle w:val="Style15"/>
            <w:rFonts w:cs="Garamond" w:ascii="Garamond" w:hAnsi="Garamond"/>
            <w:color w:val="000000"/>
            <w:u w:val="none"/>
          </w:rPr>
          <w:t>=2015.506.2&amp;</w:t>
        </w:r>
        <w:r>
          <w:rPr>
            <w:rStyle w:val="Style15"/>
            <w:rFonts w:cs="Garamond" w:ascii="Garamond" w:hAnsi="Garamond"/>
            <w:color w:val="000000"/>
            <w:u w:val="none"/>
            <w:lang w:val="en-US"/>
          </w:rPr>
          <w:t>amp</w:t>
        </w:r>
        <w:r>
          <w:rPr>
            <w:rStyle w:val="Style15"/>
            <w:rFonts w:cs="Garamond" w:ascii="Garamond" w:hAnsi="Garamond"/>
            <w:color w:val="000000"/>
            <w:u w:val="none"/>
          </w:rPr>
          <w:t>;</w:t>
        </w:r>
        <w:r>
          <w:rPr>
            <w:rStyle w:val="Style15"/>
            <w:rFonts w:cs="Garamond" w:ascii="Garamond" w:hAnsi="Garamond"/>
            <w:color w:val="000000"/>
            <w:u w:val="none"/>
            <w:lang w:val="en-US"/>
          </w:rPr>
          <w:t>offset</w:t>
        </w:r>
        <w:r>
          <w:rPr>
            <w:rStyle w:val="Style15"/>
            <w:rFonts w:cs="Garamond" w:ascii="Garamond" w:hAnsi="Garamond"/>
            <w:color w:val="000000"/>
            <w:u w:val="none"/>
          </w:rPr>
          <w:t>=0&amp;</w:t>
        </w:r>
        <w:r>
          <w:rPr>
            <w:rStyle w:val="Style15"/>
            <w:rFonts w:cs="Garamond" w:ascii="Garamond" w:hAnsi="Garamond"/>
            <w:color w:val="000000"/>
            <w:u w:val="none"/>
            <w:lang w:val="en-US"/>
          </w:rPr>
          <w:t>amp</w:t>
        </w:r>
        <w:r>
          <w:rPr>
            <w:rStyle w:val="Style15"/>
            <w:rFonts w:cs="Garamond" w:ascii="Garamond" w:hAnsi="Garamond"/>
            <w:color w:val="000000"/>
            <w:u w:val="none"/>
          </w:rPr>
          <w:t>;</w:t>
        </w:r>
        <w:r>
          <w:rPr>
            <w:rStyle w:val="Style15"/>
            <w:rFonts w:cs="Garamond" w:ascii="Garamond" w:hAnsi="Garamond"/>
            <w:color w:val="000000"/>
            <w:u w:val="none"/>
            <w:lang w:val="en-US"/>
          </w:rPr>
          <w:t>rpp</w:t>
        </w:r>
        <w:r>
          <w:rPr>
            <w:rStyle w:val="Style15"/>
            <w:rFonts w:cs="Garamond" w:ascii="Garamond" w:hAnsi="Garamond"/>
            <w:color w:val="000000"/>
            <w:u w:val="none"/>
          </w:rPr>
          <w:t>=80&amp;</w:t>
        </w:r>
        <w:r>
          <w:rPr>
            <w:rStyle w:val="Style15"/>
            <w:rFonts w:cs="Garamond" w:ascii="Garamond" w:hAnsi="Garamond"/>
            <w:color w:val="000000"/>
            <w:u w:val="none"/>
            <w:lang w:val="en-US"/>
          </w:rPr>
          <w:t>amp</w:t>
        </w:r>
        <w:r>
          <w:rPr>
            <w:rStyle w:val="Style15"/>
            <w:rFonts w:cs="Garamond" w:ascii="Garamond" w:hAnsi="Garamond"/>
            <w:color w:val="000000"/>
            <w:u w:val="none"/>
          </w:rPr>
          <w:t>;</w:t>
        </w:r>
        <w:r>
          <w:rPr>
            <w:rStyle w:val="Style15"/>
            <w:rFonts w:cs="Garamond" w:ascii="Garamond" w:hAnsi="Garamond"/>
            <w:color w:val="000000"/>
            <w:u w:val="none"/>
            <w:lang w:val="en-US"/>
          </w:rPr>
          <w:t>pos</w:t>
        </w:r>
        <w:r>
          <w:rPr>
            <w:rStyle w:val="Style15"/>
            <w:rFonts w:cs="Garamond" w:ascii="Garamond" w:hAnsi="Garamond"/>
            <w:color w:val="000000"/>
            <w:u w:val="none"/>
          </w:rPr>
          <w:t>=1</w:t>
        </w:r>
      </w:hyperlink>
      <w:r>
        <w:rPr>
          <w:rFonts w:cs="Garamond" w:ascii="Garamond" w:hAnsi="Garamond"/>
        </w:rPr>
        <w:t xml:space="preserve"> (дата обращения 26.06.2020).</w:t>
      </w:r>
    </w:p>
  </w:footnote>
  <w:footnote w:id="8">
    <w:p>
      <w:pPr>
        <w:pStyle w:val="Style26"/>
        <w:ind w:end="-31" w:hanging="0"/>
        <w:jc w:val="both"/>
        <w:rPr/>
      </w:pPr>
      <w:r>
        <w:rPr>
          <w:rStyle w:val="Style14"/>
        </w:rPr>
        <w:footnoteRef/>
      </w:r>
      <w:r>
        <w:rPr>
          <w:rFonts w:eastAsia="Garamond" w:cs="Garamond" w:ascii="Garamond" w:hAnsi="Garamond"/>
        </w:rPr>
        <w:tab/>
        <w:t xml:space="preserve"> </w:t>
      </w:r>
      <w:r>
        <w:rPr>
          <w:rFonts w:cs="Garamond" w:ascii="Garamond" w:hAnsi="Garamond"/>
        </w:rPr>
        <w:t xml:space="preserve">См. подборку иллюстраций у [Robinson, 1985, </w:t>
      </w:r>
      <w:r>
        <w:rPr>
          <w:rFonts w:cs="Garamond" w:ascii="Garamond" w:hAnsi="Garamond"/>
          <w:lang w:val="en-US"/>
        </w:rPr>
        <w:t>pl</w:t>
      </w:r>
      <w:r>
        <w:rPr>
          <w:rFonts w:cs="Garamond" w:ascii="Garamond" w:hAnsi="Garamond"/>
        </w:rPr>
        <w:t>.</w:t>
      </w:r>
      <w:r>
        <w:rPr>
          <w:rFonts w:cs="Garamond" w:ascii="Garamond" w:hAnsi="Garamond"/>
          <w:lang w:val="en-US"/>
        </w:rPr>
        <w:t> </w:t>
      </w:r>
      <w:r>
        <w:rPr>
          <w:rFonts w:cs="Garamond" w:ascii="Garamond" w:hAnsi="Garamond"/>
        </w:rPr>
        <w:t>37, 41–43].</w:t>
      </w:r>
    </w:p>
  </w:footnote>
  <w:footnote w:id="9">
    <w:p>
      <w:pPr>
        <w:pStyle w:val="Style26"/>
        <w:ind w:end="-31" w:hanging="0"/>
        <w:jc w:val="both"/>
        <w:rPr/>
      </w:pPr>
      <w:r>
        <w:rPr>
          <w:rStyle w:val="Style14"/>
        </w:rPr>
        <w:footnoteRef/>
      </w:r>
      <w:r>
        <w:rPr>
          <w:rFonts w:eastAsia="Garamond" w:cs="Garamond" w:ascii="Garamond" w:hAnsi="Garamond"/>
        </w:rPr>
        <w:tab/>
        <w:t xml:space="preserve"> </w:t>
      </w:r>
      <w:r>
        <w:rPr>
          <w:rFonts w:cs="Garamond" w:ascii="Garamond" w:hAnsi="Garamond"/>
        </w:rPr>
        <w:t>Р.</w:t>
      </w:r>
      <w:r>
        <w:rPr>
          <w:rFonts w:cs="Garamond" w:ascii="Garamond" w:hAnsi="Garamond"/>
          <w:lang w:val="en-US"/>
        </w:rPr>
        <w:t> </w:t>
      </w:r>
      <w:r>
        <w:rPr>
          <w:rFonts w:cs="Garamond" w:ascii="Garamond" w:hAnsi="Garamond"/>
        </w:rPr>
        <w:t xml:space="preserve">Робинсон подвергает сомнению этот факт, исходя из того, что Али-паша из Янины умер в 1822 г., а форма приписываемой ему трубки-оттоманки, находящейся в коллекции Военного музея в Афинах, характерна для позднего </w:t>
      </w:r>
      <w:r>
        <w:rPr>
          <w:rFonts w:cs="Garamond" w:ascii="Garamond" w:hAnsi="Garamond"/>
          <w:lang w:val="en-US"/>
        </w:rPr>
        <w:t>XIX </w:t>
      </w:r>
      <w:r>
        <w:rPr>
          <w:rFonts w:cs="Garamond" w:ascii="Garamond" w:hAnsi="Garamond"/>
        </w:rPr>
        <w:t>в. [</w:t>
      </w:r>
      <w:r>
        <w:rPr>
          <w:rFonts w:cs="Garamond" w:ascii="Garamond" w:hAnsi="Garamond"/>
          <w:lang w:val="en-US"/>
        </w:rPr>
        <w:t>Robinson</w:t>
      </w:r>
      <w:r>
        <w:rPr>
          <w:rFonts w:cs="Garamond" w:ascii="Garamond" w:hAnsi="Garamond"/>
        </w:rPr>
        <w:t xml:space="preserve">, 1985, </w:t>
      </w:r>
      <w:r>
        <w:rPr>
          <w:rFonts w:cs="Garamond" w:ascii="Garamond" w:hAnsi="Garamond"/>
          <w:lang w:val="en-US"/>
        </w:rPr>
        <w:t>p</w:t>
      </w:r>
      <w:r>
        <w:rPr>
          <w:rFonts w:cs="Garamond" w:ascii="Garamond" w:hAnsi="Garamond"/>
        </w:rPr>
        <w:t>.</w:t>
      </w:r>
      <w:r>
        <w:rPr>
          <w:rFonts w:cs="Garamond" w:ascii="Garamond" w:hAnsi="Garamond"/>
          <w:lang w:val="en-US"/>
        </w:rPr>
        <w:t> </w:t>
      </w:r>
      <w:r>
        <w:rPr>
          <w:rFonts w:cs="Garamond" w:ascii="Garamond" w:hAnsi="Garamond"/>
        </w:rPr>
        <w:t xml:space="preserve">166, </w:t>
      </w:r>
      <w:r>
        <w:rPr>
          <w:rFonts w:cs="Garamond" w:ascii="Garamond" w:hAnsi="Garamond"/>
          <w:lang w:val="en-US"/>
        </w:rPr>
        <w:t>pl</w:t>
      </w:r>
      <w:r>
        <w:rPr>
          <w:rFonts w:cs="Garamond" w:ascii="Garamond" w:hAnsi="Garamond"/>
        </w:rPr>
        <w:t>.</w:t>
      </w:r>
      <w:r>
        <w:rPr>
          <w:rFonts w:cs="Garamond" w:ascii="Garamond" w:hAnsi="Garamond"/>
          <w:lang w:val="en-US"/>
        </w:rPr>
        <w:t> </w:t>
      </w:r>
      <w:r>
        <w:rPr>
          <w:rFonts w:cs="Garamond" w:ascii="Garamond" w:hAnsi="Garamond"/>
        </w:rPr>
        <w:t>44</w:t>
      </w:r>
      <w:r>
        <w:rPr>
          <w:rFonts w:cs="Garamond" w:ascii="Garamond" w:hAnsi="Garamond"/>
          <w:lang w:val="en-US"/>
        </w:rPr>
        <w:t>c</w:t>
      </w:r>
      <w:r>
        <w:rPr>
          <w:rFonts w:cs="Garamond" w:ascii="Garamond" w:hAnsi="Garamond"/>
        </w:rPr>
        <w:t>, 45].</w:t>
      </w:r>
    </w:p>
  </w:footnote>
  <w:footnote w:id="10">
    <w:p>
      <w:pPr>
        <w:pStyle w:val="Style26"/>
        <w:ind w:end="-31" w:hanging="0"/>
        <w:jc w:val="both"/>
        <w:rPr>
          <w:rFonts w:ascii="Garamond" w:hAnsi="Garamond" w:cs="Garamond"/>
        </w:rPr>
      </w:pPr>
      <w:r>
        <w:rPr>
          <w:rStyle w:val="Style14"/>
        </w:rPr>
        <w:footnoteRef/>
      </w:r>
      <w:r>
        <w:rPr>
          <w:rFonts w:eastAsia="Garamond" w:cs="Garamond" w:ascii="Garamond" w:hAnsi="Garamond"/>
        </w:rPr>
        <w:tab/>
        <w:t xml:space="preserve"> </w:t>
      </w:r>
      <w:r>
        <w:rPr>
          <w:rFonts w:cs="Garamond" w:ascii="Garamond" w:hAnsi="Garamond"/>
          <w:shd w:fill="FFFFFF" w:val="clear"/>
        </w:rPr>
        <w:t xml:space="preserve">[Lane, 2000, </w:t>
      </w:r>
      <w:r>
        <w:rPr>
          <w:rFonts w:cs="Garamond" w:ascii="Garamond" w:hAnsi="Garamond"/>
          <w:shd w:fill="FFFFFF" w:val="clear"/>
          <w:lang w:val="en-US"/>
        </w:rPr>
        <w:t>p</w:t>
      </w:r>
      <w:r>
        <w:rPr>
          <w:rFonts w:cs="Garamond" w:ascii="Garamond" w:hAnsi="Garamond"/>
          <w:shd w:fill="FFFFFF" w:val="clear"/>
        </w:rPr>
        <w:t>.</w:t>
      </w:r>
      <w:r>
        <w:rPr>
          <w:rFonts w:cs="Garamond" w:ascii="Garamond" w:hAnsi="Garamond"/>
          <w:shd w:fill="FFFFFF" w:val="clear"/>
          <w:lang w:val="en-US"/>
        </w:rPr>
        <w:t> </w:t>
      </w:r>
      <w:r>
        <w:rPr>
          <w:rFonts w:cs="Garamond" w:ascii="Garamond" w:hAnsi="Garamond"/>
          <w:shd w:fill="FFFFFF" w:val="clear"/>
        </w:rPr>
        <w:t>162–163, Лебедев, 2020, с. 69]. Автор благодарит М. А. Лебедева за указание на этот момент жизни Э. У. Лэйна и описание его пребывания в Гизе.</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8820" w:type="dxa"/>
      <w:jc w:val="start"/>
      <w:tblInd w:w="0" w:type="dxa"/>
      <w:tblBorders>
        <w:bottom w:val="single" w:sz="12" w:space="0" w:color="000000"/>
        <w:insideH w:val="single" w:sz="12" w:space="0" w:color="000000"/>
      </w:tblBorders>
      <w:tblCellMar>
        <w:top w:w="0" w:type="dxa"/>
        <w:start w:w="108" w:type="dxa"/>
        <w:bottom w:w="0" w:type="dxa"/>
        <w:end w:w="108" w:type="dxa"/>
      </w:tblCellMar>
    </w:tblPr>
    <w:tblGrid>
      <w:gridCol w:w="8820"/>
    </w:tblGrid>
    <w:tr>
      <w:trPr/>
      <w:tc>
        <w:tcPr>
          <w:tcW w:w="8820" w:type="dxa"/>
          <w:tcBorders>
            <w:bottom w:val="single" w:sz="12" w:space="0" w:color="000000"/>
            <w:insideH w:val="single" w:sz="12" w:space="0" w:color="000000"/>
          </w:tcBorders>
          <w:shd w:fill="auto" w:val="clear"/>
        </w:tcPr>
        <w:p>
          <w:pPr>
            <w:pStyle w:val="Style28"/>
            <w:jc w:val="center"/>
            <w:rPr>
              <w:rStyle w:val="Xformhint"/>
              <w:rFonts w:ascii="Garamond" w:hAnsi="Garamond" w:cs="Garamond"/>
              <w:iCs/>
              <w:sz w:val="20"/>
              <w:szCs w:val="20"/>
            </w:rPr>
          </w:pPr>
          <w:r>
            <w:rPr>
              <w:rStyle w:val="Xformhint"/>
              <w:rFonts w:cs="Garamond" w:ascii="Garamond" w:hAnsi="Garamond"/>
              <w:iCs/>
              <w:sz w:val="20"/>
              <w:szCs w:val="20"/>
            </w:rPr>
            <w:t>Малых С. Е. Керамические трубки-оттоманки из Гизы: к истории табакокурения на Востоке</w:t>
          </w:r>
        </w:p>
        <w:p>
          <w:pPr>
            <w:pStyle w:val="Style28"/>
            <w:jc w:val="center"/>
            <w:rPr>
              <w:rStyle w:val="Xformhint"/>
              <w:rFonts w:ascii="Garamond" w:hAnsi="Garamond" w:cs="Garamond"/>
              <w:iCs/>
              <w:color w:val="000000"/>
              <w:sz w:val="8"/>
              <w:szCs w:val="8"/>
            </w:rPr>
          </w:pPr>
          <w:r>
            <w:rPr/>
          </w:r>
        </w:p>
      </w:tc>
    </w:tr>
  </w:tbl>
  <w:p>
    <w:pPr>
      <w:pStyle w:val="Style28"/>
      <w:rPr>
        <w:sz w:val="20"/>
        <w:szCs w:val="20"/>
      </w:rPr>
    </w:pPr>
    <w:r>
      <w:rPr>
        <w:sz w:val="20"/>
        <w:szCs w:val="20"/>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1"/>
      <w:numFmt w:val="none"/>
      <w:suff w:val="nothing"/>
      <w:lvlText w:val=""/>
      <w:lvlJc w:val="start"/>
      <w:pPr>
        <w:ind w:start="0" w:hanging="0"/>
      </w:pPr>
    </w:lvl>
    <w:lvl w:ilvl="1">
      <w:start w:val="1"/>
      <w:numFmt w:val="none"/>
      <w:suff w:val="nothing"/>
      <w:lvlText w:val=""/>
      <w:lvlJc w:val="start"/>
      <w:pPr>
        <w:ind w:start="0" w:hanging="0"/>
      </w:pPr>
    </w:lvl>
    <w:lvl w:ilvl="2">
      <w:start w:val="1"/>
      <w:numFmt w:val="none"/>
      <w:suff w:val="nothing"/>
      <w:lvlText w:val=""/>
      <w:lvlJc w:val="start"/>
      <w:pPr>
        <w:ind w:start="0" w:hanging="0"/>
      </w:pPr>
    </w:lvl>
    <w:lvl w:ilvl="3">
      <w:start w:val="1"/>
      <w:numFmt w:val="none"/>
      <w:suff w:val="nothing"/>
      <w:lvlText w:val=""/>
      <w:lvlJc w:val="start"/>
      <w:pPr>
        <w:ind w:start="0" w:hanging="0"/>
      </w:pPr>
    </w:lvl>
    <w:lvl w:ilvl="4">
      <w:start w:val="1"/>
      <w:numFmt w:val="none"/>
      <w:suff w:val="nothing"/>
      <w:lvlText w:val=""/>
      <w:lvlJc w:val="start"/>
      <w:pPr>
        <w:ind w:start="0" w:hanging="0"/>
      </w:pPr>
    </w:lvl>
    <w:lvl w:ilvl="5">
      <w:start w:val="1"/>
      <w:numFmt w:val="none"/>
      <w:suff w:val="nothing"/>
      <w:lvlText w:val=""/>
      <w:lvlJc w:val="start"/>
      <w:pPr>
        <w:ind w:start="0" w:hanging="0"/>
      </w:pPr>
    </w:lvl>
    <w:lvl w:ilvl="6">
      <w:start w:val="1"/>
      <w:numFmt w:val="none"/>
      <w:suff w:val="nothing"/>
      <w:lvlText w:val=""/>
      <w:lvlJc w:val="start"/>
      <w:pPr>
        <w:ind w:start="0" w:hanging="0"/>
      </w:pPr>
    </w:lvl>
    <w:lvl w:ilvl="7">
      <w:start w:val="1"/>
      <w:numFmt w:val="none"/>
      <w:suff w:val="nothing"/>
      <w:lvlText w:val=""/>
      <w:lvlJc w:val="start"/>
      <w:pPr>
        <w:ind w:start="0" w:hanging="0"/>
      </w:pPr>
    </w:lvl>
    <w:lvl w:ilvl="8">
      <w:start w:val="1"/>
      <w:numFmt w:val="none"/>
      <w:suff w:val="nothing"/>
      <w:lvlText w:val=""/>
      <w:lvlJc w:val="start"/>
      <w:pPr>
        <w:ind w:start="0" w:hanging="0"/>
      </w:pPr>
    </w:lvl>
  </w:abstractNum>
  <w:num w:numId="1">
    <w:abstractNumId w:val="1"/>
  </w:num>
</w:numbering>
</file>

<file path=word/settings.xml><?xml version="1.0" encoding="utf-8"?>
<w:settings xmlns:w="http://schemas.openxmlformats.org/wordprocessingml/2006/main">
  <w:zoom w:percent="150"/>
  <w:defaultTabStop w:val="708"/>
  <w:footnotePr>
    <w:numFmt w:val="decimal"/>
    <w:numRestart w:val="eachSect"/>
    <w:footnote w:id="0"/>
    <w:footnote w:id="1"/>
  </w:footnotePr>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w:cs="Lohit Devanagari"/>
        <w:szCs w:val="24"/>
        <w:lang w:val="ru-RU" w:eastAsia="zh-CN" w:bidi="hi-IN"/>
      </w:rPr>
    </w:rPrDefault>
    <w:pPrDefault>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ru-RU" w:bidi="ar-SA" w:eastAsia="zh-CN"/>
    </w:rPr>
  </w:style>
  <w:style w:type="paragraph" w:styleId="1">
    <w:name w:val="Heading 1"/>
    <w:basedOn w:val="Normal"/>
    <w:next w:val="Style22"/>
    <w:qFormat/>
    <w:pPr>
      <w:numPr>
        <w:ilvl w:val="0"/>
        <w:numId w:val="1"/>
      </w:numPr>
      <w:spacing w:before="280" w:after="280"/>
      <w:outlineLvl w:val="0"/>
    </w:pPr>
    <w:rPr>
      <w:b/>
      <w:bCs/>
      <w:kern w:val="2"/>
      <w:sz w:val="48"/>
      <w:szCs w:val="48"/>
    </w:rPr>
  </w:style>
  <w:style w:type="character" w:styleId="Style13">
    <w:name w:val="Основной шрифт абзаца"/>
    <w:qFormat/>
    <w:rPr/>
  </w:style>
  <w:style w:type="character" w:styleId="Xformhint">
    <w:name w:val="xform_hint"/>
    <w:basedOn w:val="Style13"/>
    <w:qFormat/>
    <w:rPr/>
  </w:style>
  <w:style w:type="character" w:styleId="Style14">
    <w:name w:val="Символ сноски"/>
    <w:qFormat/>
    <w:rPr>
      <w:vertAlign w:val="superscript"/>
    </w:rPr>
  </w:style>
  <w:style w:type="character" w:styleId="Style15">
    <w:name w:val="Интернет-ссылка"/>
    <w:rPr>
      <w:color w:val="0000FF"/>
      <w:u w:val="single"/>
    </w:rPr>
  </w:style>
  <w:style w:type="character" w:styleId="Artworktitletext">
    <w:name w:val="artwork__title--text"/>
    <w:basedOn w:val="Style13"/>
    <w:qFormat/>
    <w:rPr/>
  </w:style>
  <w:style w:type="character" w:styleId="Artworkdate">
    <w:name w:val="artwork__date"/>
    <w:basedOn w:val="Style13"/>
    <w:qFormat/>
    <w:rPr/>
  </w:style>
  <w:style w:type="character" w:styleId="Artworkartistname">
    <w:name w:val="artwork__artist__name"/>
    <w:basedOn w:val="Style13"/>
    <w:qFormat/>
    <w:rPr/>
  </w:style>
  <w:style w:type="character" w:styleId="Msofootnotereferencemrcssattr">
    <w:name w:val="msofootnotereference_mr_css_attr"/>
    <w:basedOn w:val="Style13"/>
    <w:qFormat/>
    <w:rPr/>
  </w:style>
  <w:style w:type="character" w:styleId="Style16">
    <w:name w:val="Выделение"/>
    <w:qFormat/>
    <w:rPr>
      <w:i/>
      <w:iCs/>
    </w:rPr>
  </w:style>
  <w:style w:type="character" w:styleId="Addmd">
    <w:name w:val="addmd"/>
    <w:basedOn w:val="Style13"/>
    <w:qFormat/>
    <w:rPr/>
  </w:style>
  <w:style w:type="character" w:styleId="HTML">
    <w:name w:val="Цитата HTML"/>
    <w:qFormat/>
    <w:rPr>
      <w:i/>
      <w:iCs/>
    </w:rPr>
  </w:style>
  <w:style w:type="character" w:styleId="Colmd9nopadding">
    <w:name w:val="col-md-9 no-padding"/>
    <w:basedOn w:val="Style13"/>
    <w:qFormat/>
    <w:rPr/>
  </w:style>
  <w:style w:type="character" w:styleId="NotedebasdepageCarCarCar">
    <w:name w:val="Note de bas de page Car Car Car Знак"/>
    <w:qFormat/>
    <w:rPr>
      <w:lang w:val="ru-RU" w:bidi="ar-SA"/>
    </w:rPr>
  </w:style>
  <w:style w:type="character" w:styleId="Style17">
    <w:name w:val="Номер страницы"/>
    <w:basedOn w:val="Style13"/>
    <w:rPr/>
  </w:style>
  <w:style w:type="character" w:styleId="Style18">
    <w:name w:val="Привязка сноски"/>
    <w:rPr>
      <w:vertAlign w:val="superscript"/>
    </w:rPr>
  </w:style>
  <w:style w:type="character" w:styleId="Style19">
    <w:name w:val="Привязка концевой сноски"/>
    <w:rPr>
      <w:vertAlign w:val="superscript"/>
    </w:rPr>
  </w:style>
  <w:style w:type="character" w:styleId="Style20">
    <w:name w:val="Символ концевой сноски"/>
    <w:qFormat/>
    <w:rPr/>
  </w:style>
  <w:style w:type="paragraph" w:styleId="Style21">
    <w:name w:val="Заголовок"/>
    <w:basedOn w:val="Normal"/>
    <w:next w:val="Style22"/>
    <w:qFormat/>
    <w:pPr>
      <w:keepNext w:val="true"/>
      <w:spacing w:before="240" w:after="120"/>
    </w:pPr>
    <w:rPr>
      <w:rFonts w:ascii="Liberation Sans" w:hAnsi="Liberation Sans" w:eastAsia="Noto Sans CJK SC" w:cs="Lohit Devanagari"/>
      <w:sz w:val="28"/>
      <w:szCs w:val="28"/>
    </w:rPr>
  </w:style>
  <w:style w:type="paragraph" w:styleId="Style22">
    <w:name w:val="Body Text"/>
    <w:basedOn w:val="Normal"/>
    <w:pPr>
      <w:spacing w:lineRule="auto" w:line="276" w:before="0" w:after="140"/>
    </w:pPr>
    <w:rPr/>
  </w:style>
  <w:style w:type="paragraph" w:styleId="Style23">
    <w:name w:val="List"/>
    <w:basedOn w:val="Style22"/>
    <w:pPr/>
    <w:rPr>
      <w:rFonts w:cs="Lohit Devanagari"/>
    </w:rPr>
  </w:style>
  <w:style w:type="paragraph" w:styleId="Style24">
    <w:name w:val="Caption"/>
    <w:basedOn w:val="Normal"/>
    <w:qFormat/>
    <w:pPr>
      <w:suppressLineNumbers/>
      <w:spacing w:before="120" w:after="120"/>
    </w:pPr>
    <w:rPr>
      <w:rFonts w:cs="Lohit Devanagari"/>
      <w:i/>
      <w:iCs/>
      <w:sz w:val="24"/>
      <w:szCs w:val="24"/>
    </w:rPr>
  </w:style>
  <w:style w:type="paragraph" w:styleId="Style25">
    <w:name w:val="Указатель"/>
    <w:basedOn w:val="Normal"/>
    <w:qFormat/>
    <w:pPr>
      <w:suppressLineNumbers/>
    </w:pPr>
    <w:rPr>
      <w:rFonts w:cs="Lohit Devanagari"/>
    </w:rPr>
  </w:style>
  <w:style w:type="paragraph" w:styleId="Style26">
    <w:name w:val="Footnote Text"/>
    <w:basedOn w:val="Normal"/>
    <w:pPr/>
    <w:rPr>
      <w:sz w:val="20"/>
      <w:szCs w:val="20"/>
    </w:rPr>
  </w:style>
  <w:style w:type="paragraph" w:styleId="Default">
    <w:name w:val="Default"/>
    <w:qFormat/>
    <w:pPr>
      <w:widowControl/>
      <w:autoSpaceDE w:val="false"/>
    </w:pPr>
    <w:rPr>
      <w:rFonts w:ascii="Times New Roman" w:hAnsi="Times New Roman" w:eastAsia="Times New Roman" w:cs="Times New Roman"/>
      <w:color w:val="000000"/>
      <w:sz w:val="24"/>
      <w:szCs w:val="24"/>
      <w:lang w:val="ru-RU" w:bidi="ar-SA" w:eastAsia="zh-CN"/>
    </w:rPr>
  </w:style>
  <w:style w:type="paragraph" w:styleId="Style27">
    <w:name w:val="Footer"/>
    <w:basedOn w:val="Normal"/>
    <w:pPr>
      <w:tabs>
        <w:tab w:val="center" w:pos="4677" w:leader="none"/>
        <w:tab w:val="right" w:pos="9355" w:leader="none"/>
      </w:tabs>
    </w:pPr>
    <w:rPr/>
  </w:style>
  <w:style w:type="paragraph" w:styleId="Style28">
    <w:name w:val="Header"/>
    <w:basedOn w:val="Normal"/>
    <w:pPr>
      <w:tabs>
        <w:tab w:val="center" w:pos="4677" w:leader="none"/>
        <w:tab w:val="right" w:pos="9355" w:leader="none"/>
      </w:tabs>
    </w:pPr>
    <w:rPr/>
  </w:style>
  <w:style w:type="paragraph" w:styleId="Style29">
    <w:name w:val="Содержимое таблицы"/>
    <w:basedOn w:val="Normal"/>
    <w:qFormat/>
    <w:pPr>
      <w:suppressLineNumbers/>
    </w:pPr>
    <w:rPr/>
  </w:style>
  <w:style w:type="paragraph" w:styleId="Style30">
    <w:name w:val="Заголовок таблицы"/>
    <w:basedOn w:val="Style29"/>
    <w:qFormat/>
    <w:pPr>
      <w:suppressLineNumbers/>
      <w:jc w:val="center"/>
    </w:pPr>
    <w:rPr>
      <w:b/>
      <w:bCs/>
    </w:rPr>
  </w:style>
  <w:style w:type="paragraph" w:styleId="Style31">
    <w:name w:val="Содержимое врезки"/>
    <w:basedOn w:val="Normal"/>
    <w:qFormat/>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hyperlink" Target="https://www.multitran.com/m.exe?s=through+the+mediation+of&amp;l1=1&amp;l2=2" TargetMode="Externa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jpeg"/><Relationship Id="rId16" Type="http://schemas.openxmlformats.org/officeDocument/2006/relationships/image" Target="media/image13.jpeg"/><Relationship Id="rId17" Type="http://schemas.openxmlformats.org/officeDocument/2006/relationships/image" Target="media/image14.png"/><Relationship Id="rId18" Type="http://schemas.openxmlformats.org/officeDocument/2006/relationships/image" Target="media/image15.png"/><Relationship Id="rId19" Type="http://schemas.openxmlformats.org/officeDocument/2006/relationships/image" Target="media/image16.png"/><Relationship Id="rId20" Type="http://schemas.openxmlformats.org/officeDocument/2006/relationships/image" Target="media/image17.png"/><Relationship Id="rId21" Type="http://schemas.openxmlformats.org/officeDocument/2006/relationships/image" Target="media/image18.png"/><Relationship Id="rId22" Type="http://schemas.openxmlformats.org/officeDocument/2006/relationships/image" Target="media/image19.png"/><Relationship Id="rId23" Type="http://schemas.openxmlformats.org/officeDocument/2006/relationships/image" Target="media/image20.png"/><Relationship Id="rId24" Type="http://schemas.openxmlformats.org/officeDocument/2006/relationships/image" Target="media/image21.png"/><Relationship Id="rId25" Type="http://schemas.openxmlformats.org/officeDocument/2006/relationships/image" Target="media/image22.png"/><Relationship Id="rId26" Type="http://schemas.openxmlformats.org/officeDocument/2006/relationships/image" Target="media/image23.png"/><Relationship Id="rId27" Type="http://schemas.openxmlformats.org/officeDocument/2006/relationships/image" Target="media/image24.png"/><Relationship Id="rId28" Type="http://schemas.openxmlformats.org/officeDocument/2006/relationships/image" Target="media/image25.jpeg"/><Relationship Id="rId29" Type="http://schemas.openxmlformats.org/officeDocument/2006/relationships/hyperlink" Target="https://loc.gov/item/ihas.200155942" TargetMode="External"/><Relationship Id="rId30" Type="http://schemas.openxmlformats.org/officeDocument/2006/relationships/hyperlink" Target="https://loc.gov/item/ihas.200155942" TargetMode="External"/><Relationship Id="rId31" Type="http://schemas.openxmlformats.org/officeDocument/2006/relationships/hyperlink" Target="https://www.metmuseum.org/art/collection/search/823142?searchField=All&amp;amp;sortBy=Relevance&amp;amp;ft=2019.172&amp;amp;offset=0&amp;amp;rpp=80&amp;amp;pos=1" TargetMode="External"/><Relationship Id="rId32" Type="http://schemas.openxmlformats.org/officeDocument/2006/relationships/hyperlink" Target="https://loc.gov/item/ihas.200155942" TargetMode="External"/><Relationship Id="rId33" Type="http://schemas.openxmlformats.org/officeDocument/2006/relationships/hyperlink" Target="https://www.metmuseum.org/art/collection/search/441367?searchField=All&amp;amp;sortBy=Relevance&amp;amp;ft=2015.506.2&amp;amp;offset=0&amp;amp;rpp=80&amp;amp;pos=1" TargetMode="External"/><Relationship Id="rId34" Type="http://schemas.openxmlformats.org/officeDocument/2006/relationships/header" Target="header1.xml"/><Relationship Id="rId35" Type="http://schemas.openxmlformats.org/officeDocument/2006/relationships/footer" Target="footer2.xml"/><Relationship Id="rId36" Type="http://schemas.openxmlformats.org/officeDocument/2006/relationships/footnotes" Target="footnotes.xml"/><Relationship Id="rId37" Type="http://schemas.openxmlformats.org/officeDocument/2006/relationships/numbering" Target="numbering.xml"/><Relationship Id="rId38" Type="http://schemas.openxmlformats.org/officeDocument/2006/relationships/fontTable" Target="fontTable.xml"/><Relationship Id="rId39" Type="http://schemas.openxmlformats.org/officeDocument/2006/relationships/settings" Target="settings.xml"/>
</Relationships>
</file>

<file path=word/_rels/footnotes.xml.rels><?xml version="1.0" encoding="UTF-8"?>
<Relationships xmlns="http://schemas.openxmlformats.org/package/2006/relationships"><Relationship Id="rId1" Type="http://schemas.openxmlformats.org/officeDocument/2006/relationships/hyperlink" Target="https://www.metmuseum.org/art/collection/search/441367?searchField=All&amp;amp;sortBy=Relevance&amp;amp;ft=2015.506.2&amp;amp;offset=0&amp;amp;rpp=80&amp;amp;pos=1" TargetMode="External"/>
</Relationships>
</file>

<file path=docProps/app.xml><?xml version="1.0" encoding="utf-8"?>
<Properties xmlns="http://schemas.openxmlformats.org/officeDocument/2006/extended-properties" xmlns:vt="http://schemas.openxmlformats.org/officeDocument/2006/docPropsVTypes">
  <Template>Normal</Template>
  <TotalTime>95</TotalTime>
  <Application>LibreOffice/6.0.7.3$Linux_X86_64 LibreOffice_project/00m0$Build-3</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2020-06-30T23:39:00Z</dcterms:created>
  <dc:creator>1</dc:creator>
  <dc:description/>
  <cp:keywords/>
  <dc:language>ru-RU</dc:language>
  <cp:lastModifiedBy>Malykh</cp:lastModifiedBy>
  <dcterms:modified xsi:type="dcterms:W3CDTF">2020-09-21T16:21:00Z</dcterms:modified>
  <cp:revision>90</cp:revision>
  <dc:subject/>
  <dc:title/>
</cp:coreProperties>
</file>