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Устная история</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PreformattedText"/>
        <w:ind w:end="-31" w:hanging="0"/>
        <w:rPr>
          <w:rFonts w:ascii="Garamond" w:hAnsi="Garamond" w:eastAsia="MingLiU;細明體" w:cs="Times New Roman"/>
          <w:sz w:val="24"/>
          <w:szCs w:val="24"/>
          <w:lang w:val="ru-RU"/>
        </w:rPr>
      </w:pPr>
      <w:r>
        <w:rPr>
          <w:rFonts w:eastAsia="MingLiU;細明體" w:cs="Times New Roman" w:ascii="Garamond" w:hAnsi="Garamond"/>
          <w:sz w:val="24"/>
          <w:szCs w:val="24"/>
        </w:rPr>
        <w:t>DOI: 10.31696/2618-7302-2020-1-</w:t>
      </w:r>
      <w:r>
        <w:rPr>
          <w:rFonts w:eastAsia="MingLiU;細明體" w:cs="Times New Roman" w:ascii="Garamond" w:hAnsi="Garamond"/>
          <w:sz w:val="24"/>
          <w:szCs w:val="24"/>
          <w:lang w:val="ru-RU"/>
        </w:rPr>
        <w:t>186</w:t>
      </w:r>
      <w:r>
        <w:rPr>
          <w:rFonts w:eastAsia="MingLiU;細明體" w:cs="Times New Roman" w:ascii="Garamond" w:hAnsi="Garamond"/>
          <w:sz w:val="24"/>
          <w:szCs w:val="24"/>
        </w:rPr>
        <w:t>-</w:t>
      </w:r>
      <w:r>
        <w:rPr>
          <w:rFonts w:eastAsia="MingLiU;細明體" w:cs="Times New Roman" w:ascii="Garamond" w:hAnsi="Garamond"/>
          <w:sz w:val="24"/>
          <w:szCs w:val="24"/>
          <w:lang w:val="ru-RU"/>
        </w:rPr>
        <w:t>197</w:t>
      </w:r>
    </w:p>
    <w:p>
      <w:pPr>
        <w:pStyle w:val="PreformattedText"/>
        <w:ind w:end="-31" w:hanging="0"/>
        <w:rPr>
          <w:rFonts w:ascii="Garamond" w:hAnsi="Garamond" w:eastAsia="MingLiU;細明體" w:cs="Times New Roman"/>
          <w:b/>
          <w:b/>
          <w:sz w:val="24"/>
          <w:szCs w:val="24"/>
          <w:lang w:val="ru-RU"/>
        </w:rPr>
      </w:pPr>
      <w:r>
        <w:rPr>
          <w:rFonts w:eastAsia="MingLiU;細明體" w:cs="Times New Roman" w:ascii="Garamond" w:hAnsi="Garamond"/>
          <w:b/>
          <w:sz w:val="24"/>
          <w:szCs w:val="24"/>
          <w:lang w:val="ru-RU"/>
        </w:rPr>
      </w:r>
    </w:p>
    <w:p>
      <w:pPr>
        <w:pStyle w:val="PreformattedText"/>
        <w:spacing w:lineRule="auto" w:line="360"/>
        <w:ind w:end="-31" w:hanging="0"/>
        <w:jc w:val="center"/>
        <w:rPr/>
      </w:pPr>
      <w:r>
        <w:rPr>
          <w:rFonts w:eastAsia="MingLiU;細明體" w:cs="Times New Roman" w:ascii="Garamond" w:hAnsi="Garamond"/>
          <w:b/>
          <w:caps/>
          <w:sz w:val="26"/>
          <w:szCs w:val="26"/>
          <w:lang w:val="ru-RU"/>
        </w:rPr>
        <w:t>Светлана Андреевна Серова о жизни, науке</w:t>
      </w:r>
    </w:p>
    <w:p>
      <w:pPr>
        <w:pStyle w:val="PreformattedText"/>
        <w:spacing w:lineRule="auto" w:line="360"/>
        <w:ind w:end="-31" w:hanging="0"/>
        <w:jc w:val="center"/>
        <w:rPr>
          <w:rFonts w:ascii="Garamond" w:hAnsi="Garamond" w:eastAsia="MingLiU;細明體" w:cs="Times New Roman"/>
          <w:b/>
          <w:b/>
          <w:caps/>
          <w:sz w:val="26"/>
          <w:szCs w:val="26"/>
          <w:lang w:val="ru-RU"/>
        </w:rPr>
      </w:pPr>
      <w:r>
        <w:rPr>
          <w:rFonts w:eastAsia="MingLiU;細明體" w:cs="Times New Roman" w:ascii="Garamond" w:hAnsi="Garamond"/>
          <w:b/>
          <w:caps/>
          <w:sz w:val="26"/>
          <w:szCs w:val="26"/>
          <w:lang w:val="ru-RU"/>
        </w:rPr>
        <w:t>и китайском традиционном театре</w:t>
      </w:r>
    </w:p>
    <w:p>
      <w:pPr>
        <w:pStyle w:val="PreformattedText"/>
        <w:spacing w:lineRule="auto" w:line="360"/>
        <w:ind w:end="-31" w:hanging="0"/>
        <w:jc w:val="both"/>
        <w:rPr>
          <w:rFonts w:ascii="Garamond" w:hAnsi="Garamond" w:eastAsia="MingLiU;細明體" w:cs="Times New Roman"/>
          <w:b/>
          <w:b/>
          <w:sz w:val="24"/>
          <w:szCs w:val="24"/>
          <w:lang w:val="ru-RU"/>
        </w:rPr>
      </w:pPr>
      <w:r>
        <w:rPr>
          <w:rFonts w:eastAsia="MingLiU;細明體" w:cs="Times New Roman" w:ascii="Garamond" w:hAnsi="Garamond"/>
          <w:sz w:val="24"/>
          <w:szCs w:val="24"/>
          <w:lang w:val="ru-RU"/>
        </w:rPr>
        <w:t xml:space="preserve">© 2020 </w:t>
        <w:tab/>
        <w:tab/>
        <w:tab/>
        <w:t xml:space="preserve">           </w:t>
      </w:r>
      <w:r>
        <w:rPr>
          <w:rFonts w:eastAsia="MingLiU;細明體" w:cs="Times New Roman" w:ascii="Garamond" w:hAnsi="Garamond"/>
          <w:b/>
          <w:sz w:val="26"/>
          <w:szCs w:val="26"/>
        </w:rPr>
        <w:t>T</w:t>
      </w:r>
      <w:r>
        <w:rPr>
          <w:rFonts w:eastAsia="MingLiU;細明體" w:cs="Times New Roman" w:ascii="Garamond" w:hAnsi="Garamond"/>
          <w:b/>
          <w:sz w:val="26"/>
          <w:szCs w:val="26"/>
          <w:lang w:val="ru-RU"/>
        </w:rPr>
        <w:t xml:space="preserve">. </w:t>
      </w:r>
      <w:r>
        <w:rPr>
          <w:rFonts w:eastAsia="MingLiU;細明體" w:cs="Times New Roman" w:ascii="Garamond" w:hAnsi="Garamond"/>
          <w:b/>
          <w:sz w:val="26"/>
          <w:szCs w:val="26"/>
        </w:rPr>
        <w:t>B</w:t>
      </w:r>
      <w:r>
        <w:rPr>
          <w:rFonts w:eastAsia="MingLiU;細明體" w:cs="Times New Roman" w:ascii="Garamond" w:hAnsi="Garamond"/>
          <w:b/>
          <w:sz w:val="26"/>
          <w:szCs w:val="26"/>
          <w:lang w:val="ru-RU"/>
        </w:rPr>
        <w:t>. Будаева</w:t>
      </w:r>
      <w:r>
        <w:rPr>
          <w:rStyle w:val="Style14"/>
          <w:rStyle w:val="Style20"/>
          <w:rFonts w:eastAsia="MingLiU;細明體" w:cs="Times New Roman" w:ascii="Garamond" w:hAnsi="Garamond"/>
          <w:sz w:val="26"/>
          <w:szCs w:val="26"/>
        </w:rPr>
        <w:footnoteReference w:id="2"/>
      </w:r>
    </w:p>
    <w:p>
      <w:pPr>
        <w:pStyle w:val="PreformattedText"/>
        <w:ind w:end="-31" w:firstLine="720"/>
        <w:jc w:val="both"/>
        <w:rPr/>
      </w:pPr>
      <w:r>
        <w:rPr>
          <w:rFonts w:eastAsia="MingLiU;細明體" w:cs="Times New Roman" w:ascii="Garamond" w:hAnsi="Garamond"/>
          <w:sz w:val="22"/>
          <w:szCs w:val="22"/>
          <w:lang w:val="ru-RU"/>
        </w:rPr>
        <w:t xml:space="preserve">В отечественной синологии есть специалисты, с именами и фундаментальными трудами которых ассоциируются самостоятельные исследовательские направления. К таким личностям относится Светлана Андреевна Серова — китаевед, историк театра, театровед. Все свое научное творчество она посвятила китайскому традиционному театру, уникальность и неординарность которого очевидна каждому, кто хоть раз в жизни имел возможность лицезреть это музыкально-сценическое действо. Глубокие исторические корни китайского театра, специфика в одновременном сосуществовании десятков его региональных разновидностей, совершенно отличные от западных эстетические воззрение, воплощение и восприятие этого театрального искусства — вот лишь некоторые из черт, присущих этому жанру. В семи монографиях С. А. Серовой китайский театр последовательно предстает в самых разных своих ипостасях. Среди них — ставшие общенациональными жанры пекинской музыкальной драмы </w:t>
      </w:r>
      <w:r>
        <w:rPr>
          <w:rFonts w:eastAsia="MingLiU;細明體" w:cs="Times New Roman" w:ascii="Garamond" w:hAnsi="Garamond"/>
          <w:i/>
          <w:iCs/>
          <w:sz w:val="22"/>
          <w:szCs w:val="22"/>
          <w:lang w:val="ru-RU"/>
        </w:rPr>
        <w:t>цзинцзюй</w:t>
      </w:r>
      <w:r>
        <w:rPr>
          <w:rFonts w:eastAsia="MingLiU;細明體" w:cs="Times New Roman" w:ascii="Garamond" w:hAnsi="Garamond"/>
          <w:sz w:val="22"/>
          <w:szCs w:val="22"/>
          <w:lang w:val="ru-RU"/>
        </w:rPr>
        <w:t xml:space="preserve"> и куньшаньской драмы </w:t>
      </w:r>
      <w:r>
        <w:rPr>
          <w:rFonts w:eastAsia="MingLiU;細明體" w:cs="Times New Roman" w:ascii="Garamond" w:hAnsi="Garamond"/>
          <w:i/>
          <w:iCs/>
          <w:sz w:val="22"/>
          <w:szCs w:val="22"/>
          <w:lang w:val="ru-RU"/>
        </w:rPr>
        <w:t>куньцюй</w:t>
      </w:r>
      <w:r>
        <w:rPr>
          <w:rFonts w:eastAsia="MingLiU;細明體" w:cs="Times New Roman" w:ascii="Garamond" w:hAnsi="Garamond"/>
          <w:sz w:val="22"/>
          <w:szCs w:val="22"/>
          <w:lang w:val="ru-RU"/>
        </w:rPr>
        <w:t xml:space="preserve">, актерское мастерство и сценическое искусство, творческие взгляды драматургов, влиявших на развитие китайского театра в целом, исторические ретроспективы вплоть до древних ритуальных истоков театра, параллели с западным театральным искусством и т. д. Очевидно, что даже самые объективные и беспристрастные научные работы являются плодом не только собственно профессионализма, но также и личности ученого, его мировоззрения. Когда же вопрос касается столь тонкой и эфемерной материи, как искусство, то автор невольно выходит на первый план, поскольку вынужден целиком пропускать материал через себя. Поэтому интерес к судьбе исследователя такой величины, какой является С. А. Серова, продиктован отнюдь не житейским интересом, но скорее необходимостью понимать ее жизненные ценности, что дает дополнительную возможность иметь более целостное представление о созданном ею наследии. </w:t>
      </w:r>
    </w:p>
    <w:p>
      <w:pPr>
        <w:pStyle w:val="PreformattedText"/>
        <w:ind w:end="-31" w:firstLine="720"/>
        <w:jc w:val="both"/>
        <w:rPr>
          <w:rFonts w:ascii="Garamond" w:hAnsi="Garamond" w:eastAsia="MingLiU;細明體" w:cs="Times New Roman"/>
          <w:sz w:val="22"/>
          <w:szCs w:val="22"/>
          <w:lang w:val="ru-RU"/>
        </w:rPr>
      </w:pPr>
      <w:r>
        <w:rPr>
          <w:rFonts w:eastAsia="MingLiU;細明體" w:cs="Times New Roman" w:ascii="Garamond" w:hAnsi="Garamond"/>
          <w:i/>
          <w:iCs/>
          <w:sz w:val="22"/>
          <w:szCs w:val="22"/>
          <w:lang w:val="ru-RU"/>
        </w:rPr>
        <w:t>Ключевые слова:</w:t>
      </w:r>
      <w:r>
        <w:rPr>
          <w:rFonts w:eastAsia="MingLiU;細明體" w:cs="Times New Roman" w:ascii="Garamond" w:hAnsi="Garamond"/>
          <w:sz w:val="22"/>
          <w:szCs w:val="22"/>
          <w:lang w:val="ru-RU"/>
        </w:rPr>
        <w:t xml:space="preserve"> С. А. Серова, </w:t>
      </w:r>
      <w:r>
        <w:rPr>
          <w:rFonts w:eastAsia="MingLiU;細明體" w:cs="Times New Roman" w:ascii="Garamond" w:hAnsi="Garamond"/>
          <w:i/>
          <w:iCs/>
          <w:sz w:val="22"/>
          <w:szCs w:val="22"/>
          <w:lang w:val="ru-RU"/>
        </w:rPr>
        <w:t>сицюй</w:t>
      </w:r>
      <w:r>
        <w:rPr>
          <w:rFonts w:eastAsia="MingLiU;細明體" w:cs="Times New Roman" w:ascii="Garamond" w:hAnsi="Garamond"/>
          <w:sz w:val="22"/>
          <w:szCs w:val="22"/>
          <w:lang w:val="ru-RU"/>
        </w:rPr>
        <w:t xml:space="preserve">, китайский традиционный театр, китайская музыкальная драма, </w:t>
      </w:r>
      <w:r>
        <w:rPr>
          <w:rFonts w:eastAsia="MingLiU;細明體" w:cs="Times New Roman" w:ascii="Garamond" w:hAnsi="Garamond"/>
          <w:i/>
          <w:iCs/>
          <w:sz w:val="22"/>
          <w:szCs w:val="22"/>
          <w:lang w:val="ru-RU"/>
        </w:rPr>
        <w:t>цзинцзюй</w:t>
      </w:r>
      <w:r>
        <w:rPr>
          <w:rFonts w:eastAsia="MingLiU;細明體" w:cs="Times New Roman" w:ascii="Garamond" w:hAnsi="Garamond"/>
          <w:sz w:val="22"/>
          <w:szCs w:val="22"/>
          <w:lang w:val="ru-RU"/>
        </w:rPr>
        <w:t>, пекинская опера, китаеведение, устная история.</w:t>
      </w:r>
    </w:p>
    <w:p>
      <w:pPr>
        <w:pStyle w:val="PreformattedText"/>
        <w:ind w:end="-31" w:firstLine="720"/>
        <w:jc w:val="both"/>
        <w:rPr>
          <w:rFonts w:ascii="Garamond" w:hAnsi="Garamond" w:eastAsia="MingLiU;細明體" w:cs="Times New Roman"/>
          <w:sz w:val="22"/>
          <w:szCs w:val="22"/>
          <w:lang w:val="ru-RU"/>
        </w:rPr>
      </w:pPr>
      <w:r>
        <w:rPr>
          <w:rFonts w:eastAsia="MingLiU;細明體" w:cs="Times New Roman" w:ascii="Garamond" w:hAnsi="Garamond"/>
          <w:i/>
          <w:sz w:val="22"/>
          <w:szCs w:val="22"/>
          <w:lang w:val="ru-RU"/>
        </w:rPr>
        <w:t>Для цитирования:</w:t>
      </w:r>
      <w:r>
        <w:rPr>
          <w:rFonts w:eastAsia="MingLiU;細明體" w:cs="Times New Roman" w:ascii="Garamond" w:hAnsi="Garamond"/>
          <w:sz w:val="22"/>
          <w:szCs w:val="22"/>
          <w:lang w:val="ru-RU"/>
        </w:rPr>
        <w:t xml:space="preserve"> Будаева Т. Б. Светлана Андреевна Серова о жизни, науке и китайском традиционном театре. </w:t>
      </w:r>
      <w:r>
        <w:rPr>
          <w:rFonts w:eastAsia="MingLiU;細明體" w:cs="Times New Roman" w:ascii="Garamond" w:hAnsi="Garamond"/>
          <w:i/>
          <w:iCs/>
          <w:sz w:val="22"/>
          <w:szCs w:val="22"/>
          <w:lang w:val="ru-RU"/>
        </w:rPr>
        <w:t>Вестник Института востоковедения РАН</w:t>
      </w:r>
      <w:r>
        <w:rPr>
          <w:rFonts w:eastAsia="MingLiU;細明體" w:cs="Times New Roman" w:ascii="Garamond" w:hAnsi="Garamond"/>
          <w:sz w:val="22"/>
          <w:szCs w:val="22"/>
          <w:lang w:val="ru-RU"/>
        </w:rPr>
        <w:t xml:space="preserve">. № 1. 2020. </w:t>
      </w:r>
      <w:r>
        <w:rPr>
          <w:rFonts w:eastAsia="MingLiU;細明體" w:cs="Times New Roman" w:ascii="Garamond" w:hAnsi="Garamond"/>
          <w:sz w:val="22"/>
          <w:szCs w:val="22"/>
        </w:rPr>
        <w:t>С. 186–</w:t>
      </w:r>
      <w:r>
        <w:rPr>
          <w:rFonts w:eastAsia="MingLiU;細明體" w:cs="Times New Roman" w:ascii="Garamond" w:hAnsi="Garamond"/>
          <w:sz w:val="22"/>
          <w:szCs w:val="22"/>
          <w:lang w:val="ru-RU"/>
        </w:rPr>
        <w:t>197</w:t>
      </w:r>
      <w:r>
        <w:rPr>
          <w:rFonts w:eastAsia="MingLiU;細明體" w:cs="Times New Roman" w:ascii="Garamond" w:hAnsi="Garamond"/>
          <w:sz w:val="22"/>
          <w:szCs w:val="22"/>
        </w:rPr>
        <w:t>. DOI: 10.31696/2618-7302-2020-1-186-</w:t>
      </w:r>
      <w:r>
        <w:rPr>
          <w:rFonts w:eastAsia="MingLiU;細明體" w:cs="Times New Roman" w:ascii="Garamond" w:hAnsi="Garamond"/>
          <w:sz w:val="22"/>
          <w:szCs w:val="22"/>
          <w:lang w:val="ru-RU"/>
        </w:rPr>
        <w:t>197</w:t>
      </w:r>
    </w:p>
    <w:p>
      <w:pPr>
        <w:sectPr>
          <w:footerReference w:type="default" r:id="rId2"/>
          <w:footnotePr>
            <w:numFmt w:val="decimal"/>
            <w:numRestart w:val="eachSect"/>
          </w:footnotePr>
          <w:type w:val="nextPage"/>
          <w:pgSz w:w="11057" w:h="14740"/>
          <w:pgMar w:left="1134" w:right="1134" w:header="0" w:top="1134" w:footer="709" w:bottom="1134" w:gutter="0"/>
          <w:pgNumType w:start="186" w:fmt="decimal"/>
          <w:formProt w:val="false"/>
          <w:textDirection w:val="lrTb"/>
          <w:docGrid w:type="default" w:linePitch="360" w:charSpace="0"/>
        </w:sectPr>
        <w:pStyle w:val="PreformattedText"/>
        <w:spacing w:lineRule="auto" w:line="360"/>
        <w:ind w:end="-31" w:hanging="0"/>
        <w:jc w:val="center"/>
        <w:rPr>
          <w:rFonts w:ascii="Garamond" w:hAnsi="Garamond" w:eastAsia="MingLiU;細明體" w:cs="Times New Roman"/>
          <w:b/>
          <w:b/>
          <w:sz w:val="26"/>
          <w:szCs w:val="26"/>
          <w:lang w:val="ru-RU"/>
        </w:rPr>
      </w:pPr>
      <w:r>
        <w:rPr>
          <w:rFonts w:eastAsia="MingLiU;細明體" w:cs="Times New Roman" w:ascii="Garamond" w:hAnsi="Garamond"/>
          <w:b/>
          <w:sz w:val="26"/>
          <w:szCs w:val="26"/>
          <w:lang w:val="ru-RU"/>
        </w:rPr>
      </w:r>
    </w:p>
    <w:p>
      <w:pPr>
        <w:pStyle w:val="PreformattedText"/>
        <w:spacing w:lineRule="auto" w:line="360"/>
        <w:ind w:end="-31" w:hanging="0"/>
        <w:jc w:val="center"/>
        <w:rPr>
          <w:rFonts w:ascii="Garamond" w:hAnsi="Garamond" w:eastAsia="MingLiU;細明體" w:cs="Times New Roman"/>
          <w:b/>
          <w:b/>
          <w:caps/>
          <w:sz w:val="26"/>
          <w:szCs w:val="26"/>
        </w:rPr>
      </w:pPr>
      <w:r>
        <w:rPr>
          <w:rFonts w:eastAsia="MingLiU;細明體" w:cs="Times New Roman" w:ascii="Garamond" w:hAnsi="Garamond"/>
          <w:b/>
          <w:caps/>
          <w:sz w:val="26"/>
          <w:szCs w:val="26"/>
        </w:rPr>
        <w:t>Svetlana A. Serova on Life, Science</w:t>
      </w:r>
    </w:p>
    <w:p>
      <w:pPr>
        <w:pStyle w:val="PreformattedText"/>
        <w:spacing w:lineRule="auto" w:line="360"/>
        <w:ind w:end="-31" w:hanging="0"/>
        <w:jc w:val="center"/>
        <w:rPr>
          <w:rFonts w:ascii="Garamond" w:hAnsi="Garamond" w:eastAsia="MingLiU;細明體" w:cs="Times New Roman"/>
          <w:b/>
          <w:b/>
          <w:caps/>
          <w:sz w:val="26"/>
          <w:szCs w:val="26"/>
        </w:rPr>
      </w:pPr>
      <w:r>
        <w:rPr>
          <w:rFonts w:eastAsia="MingLiU;細明體" w:cs="Times New Roman" w:ascii="Garamond" w:hAnsi="Garamond"/>
          <w:b/>
          <w:caps/>
          <w:sz w:val="26"/>
          <w:szCs w:val="26"/>
        </w:rPr>
        <w:t>and Chinese Traditional Theater</w:t>
      </w:r>
    </w:p>
    <w:p>
      <w:pPr>
        <w:pStyle w:val="PreformattedText"/>
        <w:spacing w:lineRule="auto" w:line="360"/>
        <w:ind w:end="-31" w:hanging="0"/>
        <w:jc w:val="center"/>
        <w:rPr>
          <w:rFonts w:ascii="Garamond" w:hAnsi="Garamond" w:eastAsia="MingLiU;細明體" w:cs="Times New Roman"/>
          <w:sz w:val="22"/>
          <w:szCs w:val="22"/>
          <w:lang w:val="ru-RU"/>
        </w:rPr>
      </w:pPr>
      <w:r>
        <w:rPr>
          <w:rFonts w:eastAsia="MingLiU;細明體" w:cs="Times New Roman" w:ascii="Garamond" w:hAnsi="Garamond"/>
          <w:b/>
          <w:sz w:val="26"/>
          <w:szCs w:val="26"/>
          <w:lang w:val="ru-RU"/>
        </w:rPr>
        <w:t>Т</w:t>
      </w:r>
      <w:r>
        <w:rPr>
          <w:rFonts w:eastAsia="MingLiU;細明體" w:cs="Times New Roman" w:ascii="Garamond" w:hAnsi="Garamond"/>
          <w:b/>
          <w:sz w:val="26"/>
          <w:szCs w:val="26"/>
        </w:rPr>
        <w:t>uyana B. Budaeva</w:t>
      </w:r>
    </w:p>
    <w:p>
      <w:pPr>
        <w:pStyle w:val="PreformattedText"/>
        <w:ind w:end="-31" w:firstLine="720"/>
        <w:jc w:val="both"/>
        <w:rPr>
          <w:rFonts w:ascii="Garamond" w:hAnsi="Garamond" w:eastAsia="MingLiU;細明體" w:cs="Times New Roman"/>
          <w:sz w:val="22"/>
          <w:szCs w:val="22"/>
        </w:rPr>
      </w:pPr>
      <w:r>
        <w:rPr>
          <w:rFonts w:eastAsia="MingLiU;細明體" w:cs="Times New Roman" w:ascii="Garamond" w:hAnsi="Garamond"/>
          <w:sz w:val="22"/>
          <w:szCs w:val="22"/>
        </w:rPr>
        <w:t xml:space="preserve">The names of specialists in Russian Sinology associated with independent research area are rare. This short list includes Svetlana A. Serova, a sinologist, theater historian, and theater expert, who devoted her academic endeavor to Chinese traditional theater. Deep historical roots of the Chinese theater, specifics in the simultaneous coexistence of dozens of its regional varieties, completely different from Western aesthetic views, stage embodiment and perceptions of this theatrical art — these are just some of the common features inherent in the genre of traditional theater. In Svetlana A. Serova’s seven monographs Chinese theater consistently appeared in its most diverse forms. Among them are genres of Beijing musical drama </w:t>
      </w:r>
      <w:r>
        <w:rPr>
          <w:rFonts w:eastAsia="MingLiU;細明體" w:cs="Times New Roman" w:ascii="Garamond" w:hAnsi="Garamond"/>
          <w:i/>
          <w:iCs/>
          <w:sz w:val="22"/>
          <w:szCs w:val="22"/>
        </w:rPr>
        <w:t>Jingju</w:t>
      </w:r>
      <w:r>
        <w:rPr>
          <w:rFonts w:eastAsia="MingLiU;細明體" w:cs="Times New Roman" w:ascii="Garamond" w:hAnsi="Garamond"/>
          <w:sz w:val="22"/>
          <w:szCs w:val="22"/>
        </w:rPr>
        <w:t xml:space="preserve"> and Kunshan drama </w:t>
      </w:r>
      <w:r>
        <w:rPr>
          <w:rFonts w:eastAsia="MingLiU;細明體" w:cs="Times New Roman" w:ascii="Garamond" w:hAnsi="Garamond"/>
          <w:i/>
          <w:iCs/>
          <w:sz w:val="22"/>
          <w:szCs w:val="22"/>
        </w:rPr>
        <w:t>Kunqu</w:t>
      </w:r>
      <w:r>
        <w:rPr>
          <w:rFonts w:eastAsia="MingLiU;細明體" w:cs="Times New Roman" w:ascii="Garamond" w:hAnsi="Garamond"/>
          <w:sz w:val="22"/>
          <w:szCs w:val="22"/>
        </w:rPr>
        <w:t xml:space="preserve"> (both became popular nationwide), acting skills and stage art, creative views of playwrights who influenced the development of Chinese theater as a whole, historical retrospectives up to the ancient ritual origins of the theater, parallels with Western theater, etc. It is obvious, that even the most objective and impartial scientific work is the result of not only professionalism, but also the personality of the scientist, his worldview. But when we deal with such a subtle and ephemeral matter as art, the author involuntarily steps at the </w:t>
      </w:r>
      <w:r>
        <w:rPr>
          <w:rFonts w:eastAsia="MingLiU;細明體" w:cs="Times New Roman" w:ascii="Garamond" w:hAnsi="Garamond"/>
          <w:i/>
          <w:iCs/>
          <w:sz w:val="22"/>
          <w:szCs w:val="22"/>
        </w:rPr>
        <w:t>avant scène</w:t>
      </w:r>
      <w:r>
        <w:rPr>
          <w:rFonts w:eastAsia="MingLiU;細明體" w:cs="Times New Roman" w:ascii="Garamond" w:hAnsi="Garamond"/>
          <w:sz w:val="22"/>
          <w:szCs w:val="22"/>
        </w:rPr>
        <w:t>, being forced to pass all the material through himself. Therefore, our interest in a researcher of such magnitude as Svetlana A. Serova is dictated not by a common interest, but rather by a need to understand her life values, providing additional opportunity to obtain more holistic view of her heritage.</w:t>
      </w:r>
    </w:p>
    <w:p>
      <w:pPr>
        <w:pStyle w:val="PreformattedText"/>
        <w:ind w:end="-31" w:firstLine="720"/>
        <w:jc w:val="both"/>
        <w:rPr>
          <w:rFonts w:ascii="Garamond" w:hAnsi="Garamond" w:eastAsia="MingLiU;細明體" w:cs="Times New Roman"/>
          <w:sz w:val="22"/>
          <w:szCs w:val="22"/>
        </w:rPr>
      </w:pPr>
      <w:r>
        <w:rPr>
          <w:rFonts w:eastAsia="MingLiU;細明體" w:cs="Times New Roman" w:ascii="Garamond" w:hAnsi="Garamond"/>
          <w:i/>
          <w:iCs/>
          <w:sz w:val="22"/>
          <w:szCs w:val="22"/>
        </w:rPr>
        <w:t>Keywords</w:t>
      </w:r>
      <w:r>
        <w:rPr>
          <w:rFonts w:eastAsia="MingLiU;細明體" w:cs="Times New Roman" w:ascii="Garamond" w:hAnsi="Garamond"/>
          <w:sz w:val="22"/>
          <w:szCs w:val="22"/>
        </w:rPr>
        <w:t xml:space="preserve">: Svetlana A. Serova, </w:t>
      </w:r>
      <w:r>
        <w:rPr>
          <w:rFonts w:eastAsia="MingLiU;細明體" w:cs="Times New Roman" w:ascii="Garamond" w:hAnsi="Garamond"/>
          <w:i/>
          <w:iCs/>
          <w:sz w:val="22"/>
          <w:szCs w:val="22"/>
        </w:rPr>
        <w:t>xiqu</w:t>
      </w:r>
      <w:r>
        <w:rPr>
          <w:rFonts w:eastAsia="MingLiU;細明體" w:cs="Times New Roman" w:ascii="Garamond" w:hAnsi="Garamond"/>
          <w:sz w:val="22"/>
          <w:szCs w:val="22"/>
        </w:rPr>
        <w:t xml:space="preserve">, Chinese traditional theater, Chinese musical drama, </w:t>
      </w:r>
      <w:r>
        <w:rPr>
          <w:rFonts w:eastAsia="MingLiU;細明體" w:cs="Times New Roman" w:ascii="Garamond" w:hAnsi="Garamond"/>
          <w:i/>
          <w:iCs/>
          <w:sz w:val="22"/>
          <w:szCs w:val="22"/>
        </w:rPr>
        <w:t>jingju</w:t>
      </w:r>
      <w:r>
        <w:rPr>
          <w:rFonts w:eastAsia="MingLiU;細明體" w:cs="Times New Roman" w:ascii="Garamond" w:hAnsi="Garamond"/>
          <w:sz w:val="22"/>
          <w:szCs w:val="22"/>
        </w:rPr>
        <w:t>, Beijing opera, Peking opera, sinology, Oral History.</w:t>
      </w:r>
    </w:p>
    <w:p>
      <w:pPr>
        <w:pStyle w:val="PreformattedText"/>
        <w:ind w:end="-31" w:firstLine="720"/>
        <w:jc w:val="both"/>
        <w:rPr>
          <w:rFonts w:ascii="Garamond" w:hAnsi="Garamond" w:eastAsia="MingLiU;細明體" w:cs="Times New Roman"/>
          <w:sz w:val="22"/>
          <w:szCs w:val="22"/>
          <w:lang w:val="ru-RU"/>
        </w:rPr>
      </w:pPr>
      <w:r>
        <w:rPr>
          <w:rFonts w:eastAsia="MingLiU;細明體" w:cs="Times New Roman" w:ascii="Garamond" w:hAnsi="Garamond"/>
          <w:i/>
          <w:sz w:val="22"/>
          <w:szCs w:val="22"/>
        </w:rPr>
        <w:t xml:space="preserve">For citation: </w:t>
      </w:r>
      <w:r>
        <w:rPr>
          <w:rFonts w:eastAsia="MingLiU;細明體" w:cs="Times New Roman" w:ascii="Garamond" w:hAnsi="Garamond"/>
          <w:sz w:val="22"/>
          <w:szCs w:val="22"/>
        </w:rPr>
        <w:t xml:space="preserve">Budaeva T. B. Svetlana A. Serova on Life, Science and Chinese Traditional Theater. </w:t>
      </w:r>
      <w:r>
        <w:rPr>
          <w:rFonts w:eastAsia="MingLiU;細明體" w:cs="Times New Roman" w:ascii="Garamond" w:hAnsi="Garamond"/>
          <w:i/>
          <w:sz w:val="22"/>
          <w:szCs w:val="22"/>
        </w:rPr>
        <w:t>Vestnik</w:t>
      </w:r>
      <w:r>
        <w:rPr>
          <w:rFonts w:eastAsia="MingLiU;細明體" w:cs="Times New Roman" w:ascii="Garamond" w:hAnsi="Garamond"/>
          <w:i/>
          <w:sz w:val="22"/>
          <w:szCs w:val="22"/>
          <w:lang w:val="ru-RU"/>
        </w:rPr>
        <w:t xml:space="preserve"> </w:t>
      </w:r>
      <w:r>
        <w:rPr>
          <w:rFonts w:eastAsia="MingLiU;細明體" w:cs="Times New Roman" w:ascii="Garamond" w:hAnsi="Garamond"/>
          <w:i/>
          <w:sz w:val="22"/>
          <w:szCs w:val="22"/>
        </w:rPr>
        <w:t>Instituta</w:t>
      </w:r>
      <w:r>
        <w:rPr>
          <w:rFonts w:eastAsia="MingLiU;細明體" w:cs="Times New Roman" w:ascii="Garamond" w:hAnsi="Garamond"/>
          <w:i/>
          <w:sz w:val="22"/>
          <w:szCs w:val="22"/>
          <w:lang w:val="ru-RU"/>
        </w:rPr>
        <w:t xml:space="preserve"> </w:t>
      </w:r>
      <w:r>
        <w:rPr>
          <w:rFonts w:eastAsia="MingLiU;細明體" w:cs="Times New Roman" w:ascii="Garamond" w:hAnsi="Garamond"/>
          <w:i/>
          <w:sz w:val="22"/>
          <w:szCs w:val="22"/>
        </w:rPr>
        <w:t>vostokovedenija</w:t>
      </w:r>
      <w:r>
        <w:rPr>
          <w:rFonts w:eastAsia="MingLiU;細明體" w:cs="Times New Roman" w:ascii="Garamond" w:hAnsi="Garamond"/>
          <w:i/>
          <w:sz w:val="22"/>
          <w:szCs w:val="22"/>
          <w:lang w:val="ru-RU"/>
        </w:rPr>
        <w:t xml:space="preserve"> </w:t>
      </w:r>
      <w:r>
        <w:rPr>
          <w:rFonts w:eastAsia="MingLiU;細明體" w:cs="Times New Roman" w:ascii="Garamond" w:hAnsi="Garamond"/>
          <w:i/>
          <w:sz w:val="22"/>
          <w:szCs w:val="22"/>
        </w:rPr>
        <w:t>RAN</w:t>
      </w:r>
      <w:r>
        <w:rPr>
          <w:rFonts w:eastAsia="MingLiU;細明體" w:cs="Times New Roman" w:ascii="Garamond" w:hAnsi="Garamond"/>
          <w:sz w:val="22"/>
          <w:szCs w:val="22"/>
          <w:lang w:val="ru-RU"/>
        </w:rPr>
        <w:t xml:space="preserve">. 2020. 1. </w:t>
      </w:r>
      <w:r>
        <w:rPr>
          <w:rFonts w:eastAsia="MingLiU;細明體" w:cs="Times New Roman" w:ascii="Garamond" w:hAnsi="Garamond"/>
          <w:sz w:val="22"/>
          <w:szCs w:val="22"/>
        </w:rPr>
        <w:t>Pp</w:t>
      </w:r>
      <w:r>
        <w:rPr>
          <w:rFonts w:eastAsia="MingLiU;細明體" w:cs="Times New Roman" w:ascii="Garamond" w:hAnsi="Garamond"/>
          <w:sz w:val="22"/>
          <w:szCs w:val="22"/>
          <w:lang w:val="ru-RU"/>
        </w:rPr>
        <w:t>.</w:t>
      </w:r>
      <w:r>
        <w:rPr>
          <w:rFonts w:eastAsia="MingLiU;細明體" w:cs="Times New Roman" w:ascii="Garamond" w:hAnsi="Garamond"/>
          <w:sz w:val="22"/>
          <w:szCs w:val="22"/>
        </w:rPr>
        <w:t> </w:t>
      </w:r>
      <w:r>
        <w:rPr>
          <w:rFonts w:eastAsia="MingLiU;細明體" w:cs="Times New Roman" w:ascii="Garamond" w:hAnsi="Garamond"/>
          <w:sz w:val="22"/>
          <w:szCs w:val="22"/>
          <w:lang w:val="ru-RU"/>
        </w:rPr>
        <w:t xml:space="preserve">186–197. </w:t>
      </w:r>
      <w:r>
        <w:rPr>
          <w:rFonts w:eastAsia="MingLiU;細明體" w:cs="Times New Roman" w:ascii="Garamond" w:hAnsi="Garamond"/>
          <w:sz w:val="22"/>
          <w:szCs w:val="22"/>
        </w:rPr>
        <w:t>DOI</w:t>
      </w:r>
      <w:r>
        <w:rPr>
          <w:rFonts w:eastAsia="MingLiU;細明體" w:cs="Times New Roman" w:ascii="Garamond" w:hAnsi="Garamond"/>
          <w:sz w:val="22"/>
          <w:szCs w:val="22"/>
          <w:lang w:val="ru-RU"/>
        </w:rPr>
        <w:t>: 10.31696/2618-7302-2020-1-186-197</w:t>
      </w:r>
    </w:p>
    <w:p>
      <w:pPr>
        <w:pStyle w:val="Style36"/>
        <w:spacing w:lineRule="auto" w:line="240"/>
        <w:ind w:end="-31" w:firstLine="720"/>
        <w:rPr>
          <w:rFonts w:ascii="Garamond" w:hAnsi="Garamond" w:eastAsia="MingLiU;細明體" w:cs="Garamond"/>
          <w:sz w:val="22"/>
          <w:szCs w:val="22"/>
          <w:lang w:val="ru-RU"/>
        </w:rPr>
      </w:pPr>
      <w:r>
        <w:rPr>
          <w:rFonts w:eastAsia="MingLiU;細明體" w:cs="Garamond" w:ascii="Garamond" w:hAnsi="Garamond"/>
          <w:sz w:val="22"/>
          <w:szCs w:val="22"/>
          <w:lang w:val="ru-RU"/>
        </w:rPr>
      </w:r>
    </w:p>
    <w:p>
      <w:pPr>
        <w:pStyle w:val="Style36"/>
        <w:spacing w:lineRule="auto" w:line="240"/>
        <w:ind w:end="-31" w:hanging="0"/>
        <w:rPr>
          <w:rFonts w:ascii="Garamond" w:hAnsi="Garamond" w:eastAsia="MingLiU;細明體" w:cs="Garamond"/>
          <w:sz w:val="24"/>
          <w:szCs w:val="24"/>
        </w:rPr>
      </w:pPr>
      <w:r>
        <w:rPr/>
        <w:t>С</w:t>
      </w:r>
      <w:r>
        <w:rPr>
          <w:rFonts w:eastAsia="MingLiU;細明體" w:cs="Garamond" w:ascii="Garamond" w:hAnsi="Garamond"/>
          <w:sz w:val="24"/>
          <w:szCs w:val="24"/>
        </w:rPr>
        <w:t xml:space="preserve"> китайским традиционным театром в том или ином виде доводилось сталкиваться любому из китаистов, и, пожалуй, у каждого из них есть свое особое мнение по поводу этого невероятно красочного, очень самобытного и весьма неординарного искусства, именуемого термином </w:t>
      </w:r>
      <w:r>
        <w:rPr>
          <w:rFonts w:eastAsia="MingLiU;細明體" w:cs="Garamond" w:ascii="Garamond" w:hAnsi="Garamond"/>
          <w:i/>
          <w:iCs/>
          <w:sz w:val="24"/>
          <w:szCs w:val="24"/>
        </w:rPr>
        <w:t>сицюй</w:t>
      </w:r>
      <w:r>
        <w:rPr>
          <w:rFonts w:eastAsia="MingLiU;細明體" w:cs="Garamond" w:ascii="Garamond" w:hAnsi="Garamond"/>
          <w:sz w:val="24"/>
          <w:szCs w:val="24"/>
        </w:rPr>
        <w:t xml:space="preserve"> (</w:t>
      </w:r>
      <w:r>
        <w:rPr>
          <w:rFonts w:ascii="Garamond" w:hAnsi="Garamond" w:eastAsia="MingLiU;細明體"/>
          <w:sz w:val="24"/>
          <w:szCs w:val="24"/>
        </w:rPr>
        <w:t>戏曲</w:t>
      </w:r>
      <w:r>
        <w:rPr>
          <w:rFonts w:eastAsia="MingLiU;細明體" w:cs="Garamond" w:ascii="Garamond" w:hAnsi="Garamond"/>
          <w:sz w:val="24"/>
          <w:szCs w:val="24"/>
        </w:rPr>
        <w:t>, букв., «представления и мелодии»). В отечественной науке этот вид театра, заслуженно считающийся китайским национальным культурным достоянием, — вероятно, в силу своей специфичности — был и до сих пор является предметом изучения лишь небольшого числа ученых разных специальностей. К ним относится и Светлана Андреевна Серова (род. 1933) — исследователь высочайшей квалификации, доктор исторических наук (1990), главный научный сотрудник ИВ РАН (АН СССР). С момента публикации ее первой монографии «Пекинская музыкальная драма»</w:t>
      </w:r>
      <w:r>
        <w:rPr>
          <w:rStyle w:val="Style14"/>
          <w:rStyle w:val="Style20"/>
          <w:rFonts w:eastAsia="MingLiU;細明體" w:cs="Garamond" w:ascii="Garamond" w:hAnsi="Garamond"/>
          <w:sz w:val="24"/>
          <w:szCs w:val="24"/>
        </w:rPr>
        <w:footnoteReference w:id="3"/>
      </w:r>
      <w:r>
        <w:rPr>
          <w:rFonts w:eastAsia="MingLiU;細明體" w:cs="Garamond" w:ascii="Garamond" w:hAnsi="Garamond"/>
          <w:sz w:val="24"/>
          <w:szCs w:val="24"/>
        </w:rPr>
        <w:t xml:space="preserve"> [Серова, 1970] прошло ровно полвека, на протяжении которых она по сей день продолжает изучать китайский театр, раскрывая его эстетическую сущность как для российского, так и для зарубежного научного общества.</w:t>
      </w:r>
    </w:p>
    <w:p>
      <w:pPr>
        <w:pStyle w:val="PreformattedText"/>
        <w:ind w:end="-31" w:firstLine="72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t>Из чего складывается такая многогранная личность, в которой сочетаются китаист-ученый, историк театра, искусствовед? Об этом и многом другом мы беседовали с С. А. Серовой в течение нескольких встреч (</w:t>
      </w:r>
      <w:r>
        <w:rPr>
          <w:rFonts w:eastAsia="MingLiU;細明體" w:cs="Times New Roman" w:ascii="Garamond" w:hAnsi="Garamond"/>
          <w:i/>
          <w:sz w:val="24"/>
          <w:szCs w:val="24"/>
          <w:lang w:val="ru-RU"/>
        </w:rPr>
        <w:t>илл. 1–2</w:t>
      </w:r>
      <w:r>
        <w:rPr>
          <w:rFonts w:eastAsia="MingLiU;細明體" w:cs="Times New Roman" w:ascii="Garamond" w:hAnsi="Garamond"/>
          <w:sz w:val="24"/>
          <w:szCs w:val="24"/>
          <w:lang w:val="ru-RU"/>
        </w:rPr>
        <w:t>) в рамках большого многолетнего проекта «Российское китаеведение — устная история», являющегося, в свою очередь, частью обширного международного проекта «</w:t>
      </w:r>
      <w:r>
        <w:rPr>
          <w:rFonts w:eastAsia="MingLiU;細明體" w:cs="Times New Roman" w:ascii="Garamond" w:hAnsi="Garamond"/>
          <w:sz w:val="24"/>
          <w:szCs w:val="24"/>
        </w:rPr>
        <w:t>Oral</w:t>
      </w:r>
      <w:r>
        <w:rPr>
          <w:rFonts w:eastAsia="MingLiU;細明體" w:cs="Times New Roman" w:ascii="Garamond" w:hAnsi="Garamond"/>
          <w:sz w:val="24"/>
          <w:szCs w:val="24"/>
          <w:lang w:val="ru-RU"/>
        </w:rPr>
        <w:t xml:space="preserve"> </w:t>
      </w:r>
      <w:r>
        <w:rPr>
          <w:rFonts w:eastAsia="MingLiU;細明體" w:cs="Times New Roman" w:ascii="Garamond" w:hAnsi="Garamond"/>
          <w:sz w:val="24"/>
          <w:szCs w:val="24"/>
        </w:rPr>
        <w:t>History</w:t>
      </w:r>
      <w:r>
        <w:rPr>
          <w:rFonts w:eastAsia="MingLiU;細明體" w:cs="Times New Roman" w:ascii="Garamond" w:hAnsi="Garamond"/>
          <w:sz w:val="24"/>
          <w:szCs w:val="24"/>
          <w:lang w:val="ru-RU"/>
        </w:rPr>
        <w:t xml:space="preserve"> — </w:t>
      </w:r>
      <w:r>
        <w:rPr>
          <w:rFonts w:eastAsia="MingLiU;細明體" w:cs="Times New Roman" w:ascii="Garamond" w:hAnsi="Garamond"/>
          <w:sz w:val="24"/>
          <w:szCs w:val="24"/>
        </w:rPr>
        <w:t>Epistemology</w:t>
      </w:r>
      <w:r>
        <w:rPr>
          <w:rFonts w:eastAsia="MingLiU;細明體" w:cs="Times New Roman" w:ascii="Garamond" w:hAnsi="Garamond"/>
          <w:sz w:val="24"/>
          <w:szCs w:val="24"/>
          <w:lang w:val="ru-RU"/>
        </w:rPr>
        <w:t xml:space="preserve"> </w:t>
      </w:r>
      <w:r>
        <w:rPr>
          <w:rFonts w:eastAsia="MingLiU;細明體" w:cs="Times New Roman" w:ascii="Garamond" w:hAnsi="Garamond"/>
          <w:sz w:val="24"/>
          <w:szCs w:val="24"/>
        </w:rPr>
        <w:t>of</w:t>
      </w:r>
      <w:r>
        <w:rPr>
          <w:rFonts w:eastAsia="MingLiU;細明體" w:cs="Times New Roman" w:ascii="Garamond" w:hAnsi="Garamond"/>
          <w:sz w:val="24"/>
          <w:szCs w:val="24"/>
          <w:lang w:val="ru-RU"/>
        </w:rPr>
        <w:t xml:space="preserve"> </w:t>
      </w:r>
      <w:r>
        <w:rPr>
          <w:rFonts w:eastAsia="MingLiU;細明體" w:cs="Times New Roman" w:ascii="Garamond" w:hAnsi="Garamond"/>
          <w:sz w:val="24"/>
          <w:szCs w:val="24"/>
        </w:rPr>
        <w:t>China</w:t>
      </w:r>
      <w:r>
        <w:rPr>
          <w:rFonts w:eastAsia="MingLiU;細明體" w:cs="Times New Roman" w:ascii="Garamond" w:hAnsi="Garamond"/>
          <w:sz w:val="24"/>
          <w:szCs w:val="24"/>
          <w:lang w:val="ru-RU"/>
        </w:rPr>
        <w:t xml:space="preserve"> </w:t>
      </w:r>
      <w:r>
        <w:rPr>
          <w:rFonts w:eastAsia="MingLiU;細明體" w:cs="Times New Roman" w:ascii="Garamond" w:hAnsi="Garamond"/>
          <w:sz w:val="24"/>
          <w:szCs w:val="24"/>
        </w:rPr>
        <w:t>Studies</w:t>
      </w:r>
      <w:r>
        <w:rPr>
          <w:rFonts w:eastAsia="MingLiU;細明體" w:cs="Times New Roman" w:ascii="Garamond" w:hAnsi="Garamond"/>
          <w:sz w:val="24"/>
          <w:szCs w:val="24"/>
          <w:lang w:val="ru-RU"/>
        </w:rPr>
        <w:t>»</w:t>
      </w:r>
      <w:r>
        <w:rPr>
          <w:rStyle w:val="Style14"/>
          <w:rStyle w:val="Style20"/>
          <w:rFonts w:eastAsia="MingLiU;細明體" w:cs="Times New Roman" w:ascii="Garamond" w:hAnsi="Garamond"/>
          <w:sz w:val="24"/>
          <w:szCs w:val="24"/>
          <w:lang w:val="ru-RU"/>
        </w:rPr>
        <w:footnoteReference w:id="4"/>
      </w:r>
      <w:r>
        <w:rPr>
          <w:rFonts w:eastAsia="MingLiU;細明體" w:cs="Times New Roman" w:ascii="Garamond" w:hAnsi="Garamond"/>
          <w:sz w:val="24"/>
          <w:szCs w:val="24"/>
          <w:lang w:val="ru-RU"/>
        </w:rPr>
        <w:t xml:space="preserve">. </w:t>
      </w:r>
    </w:p>
    <w:p>
      <w:pPr>
        <w:pStyle w:val="PreformattedText"/>
        <w:ind w:end="-31" w:firstLine="720"/>
        <w:jc w:val="both"/>
        <w:rPr/>
      </w:pPr>
      <w:r>
        <w:rPr>
          <w:rFonts w:eastAsia="MingLiU;細明體" w:cs="Times New Roman" w:ascii="Garamond" w:hAnsi="Garamond"/>
          <w:sz w:val="24"/>
          <w:szCs w:val="24"/>
          <w:lang w:val="ru-RU"/>
        </w:rPr>
        <w:t>Полный текст интервью состоит из двух частей, между которыми пролегает период в семь лет</w:t>
      </w:r>
      <w:r>
        <w:rPr>
          <w:rStyle w:val="Style14"/>
          <w:rStyle w:val="Style20"/>
          <w:rFonts w:eastAsia="MingLiU;細明體" w:cs="Times New Roman" w:ascii="Garamond" w:hAnsi="Garamond"/>
          <w:sz w:val="24"/>
          <w:szCs w:val="24"/>
          <w:lang w:val="ru-RU"/>
        </w:rPr>
        <w:footnoteReference w:id="5"/>
      </w:r>
      <w:r>
        <w:rPr>
          <w:rFonts w:eastAsia="MingLiU;細明體" w:cs="Times New Roman" w:ascii="Garamond" w:hAnsi="Garamond"/>
          <w:sz w:val="24"/>
          <w:szCs w:val="24"/>
          <w:lang w:val="ru-RU"/>
        </w:rPr>
        <w:t>, и в скором времени появится в печатном виде</w:t>
      </w:r>
      <w:r>
        <w:rPr>
          <w:rStyle w:val="Style14"/>
          <w:rStyle w:val="Style20"/>
          <w:rFonts w:eastAsia="MingLiU;細明體" w:cs="Times New Roman" w:ascii="Garamond" w:hAnsi="Garamond"/>
          <w:sz w:val="24"/>
          <w:szCs w:val="24"/>
          <w:lang w:val="ru-RU"/>
        </w:rPr>
        <w:footnoteReference w:id="6"/>
      </w:r>
      <w:r>
        <w:rPr>
          <w:rFonts w:eastAsia="MingLiU;細明體" w:cs="Times New Roman" w:ascii="Garamond" w:hAnsi="Garamond"/>
          <w:sz w:val="24"/>
          <w:szCs w:val="24"/>
          <w:lang w:val="ru-RU"/>
        </w:rPr>
        <w:t>. В этой статье отдельными вырезками из интервью будут представлены некоторые яркие стороны научного и творческого облика С. А. Серовой.</w:t>
      </w:r>
      <w:r>
        <mc:AlternateContent>
          <mc:Choice Requires="wps">
            <w:drawing>
              <wp:anchor behindDoc="0" distT="0" distB="0" distL="0" distR="114300" simplePos="0" locked="0" layoutInCell="1" allowOverlap="1" relativeHeight="2">
                <wp:simplePos x="0" y="0"/>
                <wp:positionH relativeFrom="margin">
                  <wp:posOffset>-68580</wp:posOffset>
                </wp:positionH>
                <wp:positionV relativeFrom="page">
                  <wp:posOffset>835025</wp:posOffset>
                </wp:positionV>
                <wp:extent cx="3321685" cy="290449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321685" cy="2904490"/>
                        </a:xfrm>
                        <a:prstGeom prst="rect"/>
                        <a:solidFill>
                          <a:srgbClr val="FFFFFF">
                            <a:alpha val="0"/>
                          </a:srgbClr>
                        </a:solidFill>
                      </wps:spPr>
                      <wps:txbx>
                        <w:txbxContent>
                          <w:tbl>
                            <w:tblPr>
                              <w:tblW w:w="5231" w:type="dxa"/>
                              <w:jc w:val="start"/>
                              <w:tblInd w:w="0" w:type="dxa"/>
                              <w:tblBorders/>
                              <w:tblCellMar>
                                <w:top w:w="0" w:type="dxa"/>
                                <w:start w:w="108" w:type="dxa"/>
                                <w:bottom w:w="0" w:type="dxa"/>
                                <w:end w:w="108" w:type="dxa"/>
                              </w:tblCellMar>
                            </w:tblPr>
                            <w:tblGrid>
                              <w:gridCol w:w="5231"/>
                            </w:tblGrid>
                            <w:tr>
                              <w:trPr/>
                              <w:tc>
                                <w:tcPr>
                                  <w:tcW w:w="5231" w:type="dxa"/>
                                  <w:tcBorders/>
                                  <w:shd w:fill="auto" w:val="clear"/>
                                </w:tcPr>
                                <w:p>
                                  <w:pPr>
                                    <w:pStyle w:val="Style36"/>
                                    <w:spacing w:lineRule="auto" w:line="240"/>
                                    <w:ind w:end="-31" w:hanging="0"/>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3203575" cy="2579370"/>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1" t="-2" r="-1" b="-2"/>
                                                <a:stretch>
                                                  <a:fillRect/>
                                                </a:stretch>
                                              </pic:blipFill>
                                              <pic:spPr bwMode="auto">
                                                <a:xfrm>
                                                  <a:off x="0" y="0"/>
                                                  <a:ext cx="3203575" cy="2579370"/>
                                                </a:xfrm>
                                                <a:prstGeom prst="rect">
                                                  <a:avLst/>
                                                </a:prstGeom>
                                              </pic:spPr>
                                            </pic:pic>
                                          </a:graphicData>
                                        </a:graphic>
                                      </wp:inline>
                                    </w:drawing>
                                  </w:r>
                                </w:p>
                                <w:p>
                                  <w:pPr>
                                    <w:pStyle w:val="Style36"/>
                                    <w:spacing w:lineRule="auto" w:line="240"/>
                                    <w:ind w:end="-31" w:hanging="0"/>
                                    <w:jc w:val="center"/>
                                    <w:rPr/>
                                  </w:pPr>
                                  <w:r>
                                    <w:rPr>
                                      <w:rFonts w:eastAsia="MingLiU;細明體" w:cs="Garamond" w:ascii="Garamond" w:hAnsi="Garamond"/>
                                      <w:i/>
                                      <w:iCs/>
                                      <w:sz w:val="22"/>
                                      <w:szCs w:val="22"/>
                                    </w:rPr>
                                    <w:t>Илл. 1</w:t>
                                  </w:r>
                                  <w:r>
                                    <w:rPr>
                                      <w:rFonts w:eastAsia="MingLiU;細明體" w:cs="Garamond" w:ascii="Garamond" w:hAnsi="Garamond"/>
                                      <w:sz w:val="22"/>
                                      <w:szCs w:val="22"/>
                                    </w:rPr>
                                    <w:t>. С. А. Серова во время интервью.</w:t>
                                  </w:r>
                                </w:p>
                                <w:p>
                                  <w:pPr>
                                    <w:pStyle w:val="Style36"/>
                                    <w:spacing w:lineRule="auto" w:line="240"/>
                                    <w:ind w:end="-31" w:hanging="0"/>
                                    <w:jc w:val="center"/>
                                    <w:rPr>
                                      <w:rFonts w:ascii="Garamond" w:hAnsi="Garamond" w:eastAsia="MingLiU;細明體" w:cs="Garamond"/>
                                      <w:sz w:val="22"/>
                                      <w:szCs w:val="22"/>
                                    </w:rPr>
                                  </w:pPr>
                                  <w:r>
                                    <w:rPr>
                                      <w:rFonts w:eastAsia="MingLiU;細明體" w:cs="Garamond" w:ascii="Garamond" w:hAnsi="Garamond"/>
                                      <w:sz w:val="22"/>
                                      <w:szCs w:val="22"/>
                                    </w:rPr>
                                    <w:t>1 апреля 2019 г. (</w:t>
                                  </w:r>
                                  <w:r>
                                    <w:rPr>
                                      <w:rFonts w:eastAsia="MingLiU;細明體" w:cs="Garamond" w:ascii="Garamond" w:hAnsi="Garamond"/>
                                      <w:i/>
                                      <w:sz w:val="22"/>
                                      <w:szCs w:val="22"/>
                                    </w:rPr>
                                    <w:t>фото автора</w:t>
                                  </w:r>
                                  <w:r>
                                    <w:rPr>
                                      <w:rFonts w:eastAsia="MingLiU;細明體"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261.55pt;height:228.7pt;mso-wrap-distance-left:0pt;mso-wrap-distance-right:9pt;mso-wrap-distance-top:0pt;mso-wrap-distance-bottom:0pt;margin-top:65.75pt;mso-position-vertical-relative:page;margin-left:-5.4pt;mso-position-horizontal-relative:margin">
                <v:fill opacity="0f"/>
                <v:textbox>
                  <w:txbxContent>
                    <w:tbl>
                      <w:tblPr>
                        <w:tblW w:w="5231" w:type="dxa"/>
                        <w:jc w:val="start"/>
                        <w:tblInd w:w="0" w:type="dxa"/>
                        <w:tblBorders/>
                        <w:tblCellMar>
                          <w:top w:w="0" w:type="dxa"/>
                          <w:start w:w="108" w:type="dxa"/>
                          <w:bottom w:w="0" w:type="dxa"/>
                          <w:end w:w="108" w:type="dxa"/>
                        </w:tblCellMar>
                      </w:tblPr>
                      <w:tblGrid>
                        <w:gridCol w:w="5231"/>
                      </w:tblGrid>
                      <w:tr>
                        <w:trPr/>
                        <w:tc>
                          <w:tcPr>
                            <w:tcW w:w="5231" w:type="dxa"/>
                            <w:tcBorders/>
                            <w:shd w:fill="auto" w:val="clear"/>
                          </w:tcPr>
                          <w:p>
                            <w:pPr>
                              <w:pStyle w:val="Style36"/>
                              <w:spacing w:lineRule="auto" w:line="240"/>
                              <w:ind w:end="-31" w:hanging="0"/>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3203575" cy="2579370"/>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1" t="-2" r="-1" b="-2"/>
                                          <a:stretch>
                                            <a:fillRect/>
                                          </a:stretch>
                                        </pic:blipFill>
                                        <pic:spPr bwMode="auto">
                                          <a:xfrm>
                                            <a:off x="0" y="0"/>
                                            <a:ext cx="3203575" cy="2579370"/>
                                          </a:xfrm>
                                          <a:prstGeom prst="rect">
                                            <a:avLst/>
                                          </a:prstGeom>
                                        </pic:spPr>
                                      </pic:pic>
                                    </a:graphicData>
                                  </a:graphic>
                                </wp:inline>
                              </w:drawing>
                            </w:r>
                          </w:p>
                          <w:p>
                            <w:pPr>
                              <w:pStyle w:val="Style36"/>
                              <w:spacing w:lineRule="auto" w:line="240"/>
                              <w:ind w:end="-31" w:hanging="0"/>
                              <w:jc w:val="center"/>
                              <w:rPr/>
                            </w:pPr>
                            <w:r>
                              <w:rPr>
                                <w:rFonts w:eastAsia="MingLiU;細明體" w:cs="Garamond" w:ascii="Garamond" w:hAnsi="Garamond"/>
                                <w:i/>
                                <w:iCs/>
                                <w:sz w:val="22"/>
                                <w:szCs w:val="22"/>
                              </w:rPr>
                              <w:t>Илл. 1</w:t>
                            </w:r>
                            <w:r>
                              <w:rPr>
                                <w:rFonts w:eastAsia="MingLiU;細明體" w:cs="Garamond" w:ascii="Garamond" w:hAnsi="Garamond"/>
                                <w:sz w:val="22"/>
                                <w:szCs w:val="22"/>
                              </w:rPr>
                              <w:t>. С. А. Серова во время интервью.</w:t>
                            </w:r>
                          </w:p>
                          <w:p>
                            <w:pPr>
                              <w:pStyle w:val="Style36"/>
                              <w:spacing w:lineRule="auto" w:line="240"/>
                              <w:ind w:end="-31" w:hanging="0"/>
                              <w:jc w:val="center"/>
                              <w:rPr>
                                <w:rFonts w:ascii="Garamond" w:hAnsi="Garamond" w:eastAsia="MingLiU;細明體" w:cs="Garamond"/>
                                <w:sz w:val="22"/>
                                <w:szCs w:val="22"/>
                              </w:rPr>
                            </w:pPr>
                            <w:r>
                              <w:rPr>
                                <w:rFonts w:eastAsia="MingLiU;細明體" w:cs="Garamond" w:ascii="Garamond" w:hAnsi="Garamond"/>
                                <w:sz w:val="22"/>
                                <w:szCs w:val="22"/>
                              </w:rPr>
                              <w:t>1 апреля 2019 г. (</w:t>
                            </w:r>
                            <w:r>
                              <w:rPr>
                                <w:rFonts w:eastAsia="MingLiU;細明體" w:cs="Garamond" w:ascii="Garamond" w:hAnsi="Garamond"/>
                                <w:i/>
                                <w:sz w:val="22"/>
                                <w:szCs w:val="22"/>
                              </w:rPr>
                              <w:t>фото автора</w:t>
                            </w:r>
                            <w:r>
                              <w:rPr>
                                <w:rFonts w:eastAsia="MingLiU;細明體" w:cs="Garamond" w:ascii="Garamond" w:hAnsi="Garamond"/>
                                <w:sz w:val="22"/>
                                <w:szCs w:val="22"/>
                              </w:rPr>
                              <w:t>)</w:t>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Китайский традиционный театр можно смело считать детищем многоликой китайской культуры. Будучи синтетическим жанром, он стал средством выражения целого ряда разноплановых видов искусства, среди которых прежде всего музыка в виде пения и оркестрового звучания, поэзия и проза в ариях, речитативных интонируемых монологах и разговорных диалогах, цирковое и боевое искусство в акробатических и батальных сценах, живопись и прикладное искусство в виде грима, костюмов, декораций. Если же посмотреть шире, то китайский театр — это средоточие намного большего числа сфер, о чем и говорит С. А.</w:t>
      </w:r>
      <w:r>
        <w:rPr>
          <w:rFonts w:eastAsia="MingLiU;細明體" w:cs="Garamond" w:ascii="Garamond" w:hAnsi="Garamond"/>
          <w:sz w:val="24"/>
          <w:szCs w:val="24"/>
          <w:lang w:val="en-US"/>
        </w:rPr>
        <w:t> </w:t>
      </w:r>
      <w:r>
        <w:rPr>
          <w:rFonts w:eastAsia="MingLiU;細明體" w:cs="Garamond" w:ascii="Garamond" w:hAnsi="Garamond"/>
          <w:sz w:val="24"/>
          <w:szCs w:val="24"/>
          <w:lang w:eastAsia="zh-CN"/>
        </w:rPr>
        <w:t>Серова</w:t>
      </w:r>
      <w:r>
        <w:rPr>
          <w:rFonts w:eastAsia="MingLiU;細明體" w:cs="Garamond" w:ascii="Garamond" w:hAnsi="Garamond"/>
          <w:sz w:val="24"/>
          <w:szCs w:val="24"/>
        </w:rPr>
        <w:t xml:space="preserve"> в интервью</w:t>
      </w:r>
      <w:r>
        <w:rPr>
          <w:rFonts w:eastAsia="MingLiU;細明體" w:cs="Garamond" w:ascii="Garamond" w:hAnsi="Garamond"/>
          <w:sz w:val="24"/>
          <w:szCs w:val="24"/>
          <w:lang w:eastAsia="zh-CN"/>
        </w:rPr>
        <w:t>:</w:t>
      </w:r>
    </w:p>
    <w:p>
      <w:pPr>
        <w:pStyle w:val="Normal"/>
        <w:ind w:start="720" w:end="-31" w:hanging="0"/>
        <w:jc w:val="both"/>
        <w:rPr>
          <w:rFonts w:ascii="Garamond" w:hAnsi="Garamond" w:eastAsia="MingLiU;細明體" w:cs="Garamond"/>
          <w:sz w:val="8"/>
          <w:szCs w:val="8"/>
          <w:lang w:eastAsia="zh-CN"/>
        </w:rPr>
      </w:pPr>
      <w:r>
        <w:rPr>
          <w:rFonts w:eastAsia="MingLiU;細明體" w:cs="Garamond" w:ascii="Garamond" w:hAnsi="Garamond"/>
          <w:sz w:val="8"/>
          <w:szCs w:val="8"/>
          <w:lang w:eastAsia="zh-CN"/>
        </w:rPr>
      </w:r>
    </w:p>
    <w:p>
      <w:pPr>
        <w:pStyle w:val="Normal"/>
        <w:ind w:start="720" w:end="-31" w:hanging="0"/>
        <w:jc w:val="both"/>
        <w:rPr>
          <w:rFonts w:ascii="Garamond" w:hAnsi="Garamond" w:eastAsia="MingLiU;細明體" w:cs="Garamond"/>
          <w:sz w:val="24"/>
          <w:szCs w:val="24"/>
        </w:rPr>
      </w:pPr>
      <w:r>
        <w:rPr>
          <w:rFonts w:eastAsia="MingLiU;細明體" w:cs="Garamond" w:ascii="Garamond" w:hAnsi="Garamond"/>
          <w:i/>
          <w:iCs/>
          <w:sz w:val="24"/>
          <w:szCs w:val="24"/>
        </w:rPr>
        <w:t>С. С. (2012):</w:t>
      </w:r>
      <w:r>
        <w:rPr>
          <w:rFonts w:eastAsia="MingLiU;細明體" w:cs="Garamond" w:ascii="Garamond" w:hAnsi="Garamond"/>
          <w:sz w:val="24"/>
          <w:szCs w:val="24"/>
        </w:rPr>
        <w:t xml:space="preserve"> Что есть сам Китай? Это есть его национальная ментальность, его история, философия, религия, художественное творчество, живопись, поэзия, проза – это все есть театр, только в другой форме. И он [</w:t>
      </w:r>
      <w:r>
        <w:rPr>
          <w:rFonts w:eastAsia="MingLiU;細明體" w:cs="Garamond" w:ascii="Garamond" w:hAnsi="Garamond"/>
          <w:sz w:val="24"/>
          <w:szCs w:val="24"/>
          <w:lang w:eastAsia="zh-CN"/>
        </w:rPr>
        <w:t>театр</w:t>
      </w:r>
      <w:r>
        <w:rPr>
          <w:rFonts w:eastAsia="MingLiU;細明體" w:cs="Garamond" w:ascii="Garamond" w:hAnsi="Garamond"/>
          <w:sz w:val="24"/>
          <w:szCs w:val="24"/>
        </w:rPr>
        <w:t>] рождался из истории, культуры, быта самого народа.</w:t>
      </w:r>
    </w:p>
    <w:p>
      <w:pPr>
        <w:pStyle w:val="Normal"/>
        <w:ind w:start="720" w:end="-31" w:hanging="0"/>
        <w:jc w:val="both"/>
        <w:rPr>
          <w:rFonts w:ascii="Garamond" w:hAnsi="Garamond" w:eastAsia="MingLiU;細明體" w:cs="Garamond"/>
          <w:sz w:val="8"/>
          <w:szCs w:val="8"/>
        </w:rPr>
      </w:pPr>
      <w:r>
        <w:rPr>
          <w:rFonts w:eastAsia="MingLiU;細明體" w:cs="Garamond" w:ascii="Garamond" w:hAnsi="Garamond"/>
          <w:sz w:val="8"/>
          <w:szCs w:val="8"/>
        </w:rPr>
      </w:r>
    </w:p>
    <w:p>
      <w:pPr>
        <w:pStyle w:val="Normal"/>
        <w:ind w:start="720" w:end="-31" w:hanging="0"/>
        <w:jc w:val="both"/>
        <w:rPr/>
      </w:pPr>
      <w:r>
        <w:rPr>
          <w:rFonts w:eastAsia="MingLiU;細明體" w:cs="Garamond" w:ascii="Garamond" w:hAnsi="Garamond"/>
          <w:i/>
          <w:iCs/>
          <w:sz w:val="24"/>
          <w:szCs w:val="24"/>
        </w:rPr>
        <w:t>С. С. (2019):</w:t>
      </w:r>
      <w:r>
        <w:rPr>
          <w:rFonts w:eastAsia="MingLiU;細明體" w:cs="Garamond" w:ascii="Garamond" w:hAnsi="Garamond"/>
          <w:sz w:val="24"/>
          <w:szCs w:val="24"/>
        </w:rPr>
        <w:t xml:space="preserve"> Пожалуй, до 1930–1940-х гг. у нас было представление о китайском театре как об экзотичном явлении, которое ни понять, ни принять, ни услышать, ни увидеть невозможно. За исключением, конечно, деятелей-реформаторов русского и советского театра 1920-х гг. в эпоху Серебряного века</w:t>
      </w:r>
      <w:r>
        <w:rPr>
          <w:rStyle w:val="Style14"/>
          <w:rStyle w:val="Style20"/>
          <w:rFonts w:eastAsia="MingLiU;細明體" w:cs="Garamond" w:ascii="Garamond" w:hAnsi="Garamond"/>
          <w:sz w:val="24"/>
          <w:szCs w:val="24"/>
        </w:rPr>
        <w:footnoteReference w:id="7"/>
      </w:r>
      <w:r>
        <w:rPr>
          <w:rFonts w:eastAsia="MingLiU;細明體" w:cs="Garamond" w:ascii="Garamond" w:hAnsi="Garamond"/>
          <w:sz w:val="24"/>
          <w:szCs w:val="24"/>
        </w:rPr>
        <w:t>. Прорывом в востоковедной науке явились работы В. М. Алексеева, В. Ф. Сорокина и И. В. Гайды. Алексеев заложил основы современного китаеведения. В своей «Поэме о поэте» [</w:t>
      </w:r>
      <w:r>
        <w:rPr>
          <w:rFonts w:eastAsia="MingLiU;細明體" w:cs="Garamond" w:ascii="Garamond" w:hAnsi="Garamond"/>
          <w:sz w:val="24"/>
          <w:szCs w:val="24"/>
          <w:lang w:eastAsia="zh-CN"/>
        </w:rPr>
        <w:t>Алексеев, 1916; 2008</w:t>
      </w:r>
      <w:r>
        <w:rPr>
          <w:rFonts w:eastAsia="MingLiU;細明體" w:cs="Garamond" w:ascii="Garamond" w:hAnsi="Garamond"/>
          <w:sz w:val="24"/>
          <w:szCs w:val="24"/>
        </w:rPr>
        <w:t>] он показал, как препарируется текст, и сказал самое важное: вся китайская культура — это единый текст, где в едином поле существуют философия, эстетика, драма, поэзия, музыка, медицина. Это и есть признаки целостности культуры. Особенно важная часть китайской культуры — театр — самая сложная и трудная для европейского восприятия. Поэтому своей задачей я видела продолжение линии моих предшественников: включение традиционного театра в сферу общей культурной традиции Китая. А другая моя задача заключалась в том, чтобы вывести китайский театр на один уровень с прочими мировыми видами театрального искусства. И эти две задачи я стараюсь решать всю свою научную жизнь.</w:t>
      </w:r>
    </w:p>
    <w:p>
      <w:pPr>
        <w:pStyle w:val="Normal"/>
        <w:ind w:end="-31" w:firstLine="720"/>
        <w:jc w:val="both"/>
        <w:rPr>
          <w:rFonts w:ascii="Garamond" w:hAnsi="Garamond" w:eastAsia="MingLiU;細明體" w:cs="Garamond"/>
          <w:sz w:val="8"/>
          <w:szCs w:val="8"/>
        </w:rPr>
      </w:pPr>
      <w:r>
        <w:rPr>
          <w:rFonts w:eastAsia="MingLiU;細明體" w:cs="Garamond" w:ascii="Garamond" w:hAnsi="Garamond"/>
          <w:sz w:val="8"/>
          <w:szCs w:val="8"/>
        </w:rPr>
      </w:r>
    </w:p>
    <w:p>
      <w:pPr>
        <w:pStyle w:val="Style36"/>
        <w:spacing w:lineRule="auto" w:line="240"/>
        <w:ind w:end="-31" w:firstLine="720"/>
        <w:rPr>
          <w:rFonts w:ascii="Garamond" w:hAnsi="Garamond" w:eastAsia="MingLiU;細明體" w:cs="Garamond"/>
          <w:sz w:val="24"/>
          <w:szCs w:val="24"/>
        </w:rPr>
      </w:pPr>
      <w:r>
        <w:rPr>
          <w:rFonts w:eastAsia="MingLiU;細明體" w:cs="Garamond" w:ascii="Garamond" w:hAnsi="Garamond"/>
          <w:sz w:val="24"/>
          <w:szCs w:val="24"/>
        </w:rPr>
        <w:t xml:space="preserve">В Китае посещение спектаклей </w:t>
      </w:r>
      <w:r>
        <w:rPr>
          <w:rFonts w:eastAsia="MingLiU;細明體" w:cs="Garamond" w:ascii="Garamond" w:hAnsi="Garamond"/>
          <w:i/>
          <w:iCs/>
          <w:sz w:val="24"/>
          <w:szCs w:val="24"/>
        </w:rPr>
        <w:t>сицюй</w:t>
      </w:r>
      <w:r>
        <w:rPr>
          <w:rFonts w:eastAsia="MingLiU;細明體" w:cs="Garamond" w:ascii="Garamond" w:hAnsi="Garamond"/>
          <w:sz w:val="24"/>
          <w:szCs w:val="24"/>
        </w:rPr>
        <w:t xml:space="preserve"> еще до совсем недавних пор оставалось одним из самых популярных способов культурного времяпрепровождения и эстетического наслаждения. Потому не удивительно, что его многоаспектным изучением занимались не только китайские ученые разных направлений, но и был специально организован Исследовательский институт китайской музыкальной драмы</w:t>
      </w:r>
      <w:r>
        <w:rPr>
          <w:rStyle w:val="Style14"/>
          <w:rStyle w:val="Style20"/>
          <w:rFonts w:eastAsia="MingLiU;細明體" w:cs="Garamond" w:ascii="Garamond" w:hAnsi="Garamond"/>
          <w:sz w:val="24"/>
          <w:szCs w:val="24"/>
        </w:rPr>
        <w:footnoteReference w:id="8"/>
      </w:r>
      <w:r>
        <w:rPr>
          <w:rFonts w:eastAsia="MingLiU;細明體" w:cs="Garamond" w:ascii="Garamond" w:hAnsi="Garamond"/>
          <w:sz w:val="24"/>
          <w:szCs w:val="24"/>
        </w:rPr>
        <w:t>. Тем более примечательно, что как специалист Светлана Андреевна заслужила признание и уважение даже среди знатоков китайской культуры. В 1979 г. в переводе С. А. Серовой был опубликован трактат «Зеркало Просветленного духа» Хуан Фань-чо</w:t>
      </w:r>
      <w:r>
        <w:rPr>
          <w:rStyle w:val="Style14"/>
          <w:rStyle w:val="Style20"/>
          <w:rFonts w:eastAsia="MingLiU;細明體" w:cs="Garamond" w:ascii="Garamond" w:hAnsi="Garamond"/>
          <w:sz w:val="24"/>
          <w:szCs w:val="24"/>
        </w:rPr>
        <w:footnoteReference w:id="9"/>
      </w:r>
      <w:r>
        <w:rPr>
          <w:rFonts w:eastAsia="MingLiU;細明體" w:cs="Garamond" w:ascii="Garamond" w:hAnsi="Garamond"/>
          <w:sz w:val="24"/>
          <w:szCs w:val="24"/>
        </w:rPr>
        <w:t xml:space="preserve"> с комментариями и научным аппаратом [Серова, 1979].</w:t>
      </w:r>
    </w:p>
    <w:p>
      <w:pPr>
        <w:pStyle w:val="Style36"/>
        <w:spacing w:lineRule="auto" w:line="240"/>
        <w:ind w:end="-31" w:firstLine="720"/>
        <w:rPr>
          <w:rFonts w:ascii="Garamond" w:hAnsi="Garamond" w:eastAsia="MingLiU;細明體" w:cs="Garamond"/>
          <w:sz w:val="8"/>
          <w:szCs w:val="8"/>
        </w:rPr>
      </w:pPr>
      <w:r>
        <w:rPr>
          <w:rFonts w:eastAsia="MingLiU;細明體" w:cs="Garamond" w:ascii="Garamond" w:hAnsi="Garamond"/>
          <w:sz w:val="8"/>
          <w:szCs w:val="8"/>
        </w:rPr>
      </w:r>
    </w:p>
    <w:p>
      <w:pPr>
        <w:pStyle w:val="Style36"/>
        <w:spacing w:lineRule="auto" w:line="240"/>
        <w:ind w:start="720" w:end="-31" w:hanging="0"/>
        <w:rPr/>
      </w:pPr>
      <w:r>
        <w:rPr>
          <w:rFonts w:eastAsia="MingLiU;細明體" w:cs="Garamond" w:ascii="Garamond" w:hAnsi="Garamond"/>
          <w:i/>
          <w:iCs/>
          <w:sz w:val="24"/>
          <w:szCs w:val="24"/>
        </w:rPr>
        <w:t>С. С. (2019)</w:t>
      </w:r>
      <w:r>
        <w:rPr>
          <w:rFonts w:eastAsia="MingLiU;細明體" w:cs="Garamond" w:ascii="Garamond" w:hAnsi="Garamond"/>
          <w:sz w:val="24"/>
          <w:szCs w:val="24"/>
        </w:rPr>
        <w:t>: Это, пожалуй, единственное в китайской традиции даосско-буддийское произведение, полностью посвященное актеру и актерскому искусству. Обычно актеры не раскрывают секреты своего мастерства. Актерскому ремеслу учат с детства, оно передается от учителя к ученику. Письменного канона не было, все — изустная живая традиция. Если уходил учитель, то прерывалась традиция школы. Поэтому трактат «Зеркало Просветленного духа» является редким исключением.</w:t>
      </w:r>
    </w:p>
    <w:p>
      <w:pPr>
        <w:pStyle w:val="Style36"/>
        <w:spacing w:lineRule="auto" w:line="240"/>
        <w:ind w:start="720" w:end="-31" w:hanging="0"/>
        <w:rPr>
          <w:rFonts w:ascii="Garamond" w:hAnsi="Garamond" w:eastAsia="MingLiU;細明體" w:cs="Garamond"/>
          <w:sz w:val="8"/>
          <w:szCs w:val="8"/>
        </w:rPr>
      </w:pPr>
      <w:r>
        <w:rPr>
          <w:rFonts w:eastAsia="MingLiU;細明體" w:cs="Garamond" w:ascii="Garamond" w:hAnsi="Garamond"/>
          <w:sz w:val="8"/>
          <w:szCs w:val="8"/>
        </w:rPr>
      </w:r>
    </w:p>
    <w:p>
      <w:pPr>
        <w:pStyle w:val="Style36"/>
        <w:spacing w:lineRule="auto" w:line="240"/>
        <w:ind w:end="-31" w:firstLine="720"/>
        <w:rPr>
          <w:rFonts w:ascii="Garamond" w:hAnsi="Garamond" w:eastAsia="MingLiU;細明體" w:cs="Garamond"/>
          <w:sz w:val="24"/>
          <w:szCs w:val="24"/>
        </w:rPr>
      </w:pPr>
      <w:r>
        <w:rPr>
          <w:rFonts w:eastAsia="MingLiU;細明體" w:cs="Garamond" w:ascii="Garamond" w:hAnsi="Garamond"/>
          <w:sz w:val="24"/>
          <w:szCs w:val="24"/>
        </w:rPr>
        <w:t xml:space="preserve">Спустя восемь лет, в 1987 г., С. А. Серова была приглашена в Пекин на Первый международный симпозиум по искусству китайской традиционной драмы </w:t>
      </w:r>
      <w:r>
        <w:rPr>
          <w:rFonts w:eastAsia="MingLiU;細明體" w:cs="Garamond" w:ascii="Garamond" w:hAnsi="Garamond"/>
          <w:i/>
          <w:iCs/>
          <w:sz w:val="24"/>
          <w:szCs w:val="24"/>
        </w:rPr>
        <w:t>сицюй</w:t>
      </w:r>
      <w:r>
        <w:rPr>
          <w:rStyle w:val="Style14"/>
          <w:rStyle w:val="Style20"/>
          <w:rFonts w:eastAsia="MingLiU;細明體" w:cs="Garamond" w:ascii="Garamond" w:hAnsi="Garamond"/>
          <w:sz w:val="24"/>
          <w:szCs w:val="24"/>
        </w:rPr>
        <w:footnoteReference w:id="10"/>
      </w:r>
      <w:r>
        <w:rPr>
          <w:rFonts w:eastAsia="MingLiU;細明體" w:cs="Garamond" w:ascii="Garamond" w:hAnsi="Garamond"/>
          <w:sz w:val="24"/>
          <w:szCs w:val="24"/>
        </w:rPr>
        <w:t>, где ее доклад о трактате вызвал большой интерес театроведов:</w:t>
      </w:r>
    </w:p>
    <w:p>
      <w:pPr>
        <w:pStyle w:val="Style36"/>
        <w:spacing w:lineRule="auto" w:line="240"/>
        <w:ind w:end="-31" w:firstLine="720"/>
        <w:rPr>
          <w:rFonts w:ascii="Garamond" w:hAnsi="Garamond" w:eastAsia="MingLiU;細明體" w:cs="Garamond"/>
          <w:sz w:val="8"/>
          <w:szCs w:val="8"/>
        </w:rPr>
      </w:pPr>
      <w:r>
        <w:rPr>
          <w:rFonts w:eastAsia="MingLiU;細明體" w:cs="Garamond" w:ascii="Garamond" w:hAnsi="Garamond"/>
          <w:sz w:val="8"/>
          <w:szCs w:val="8"/>
        </w:rPr>
      </w:r>
    </w:p>
    <w:p>
      <w:pPr>
        <w:pStyle w:val="Normal"/>
        <w:ind w:start="720" w:end="-31" w:hanging="0"/>
        <w:jc w:val="both"/>
        <w:rPr/>
      </w:pPr>
      <w:r>
        <w:rPr>
          <w:rFonts w:eastAsia="MingLiU;細明體" w:cs="Garamond" w:ascii="Garamond" w:hAnsi="Garamond"/>
          <w:i/>
          <w:iCs/>
          <w:sz w:val="24"/>
          <w:szCs w:val="24"/>
        </w:rPr>
        <w:t>С. С. (2012):</w:t>
      </w:r>
      <w:r>
        <w:rPr>
          <w:rFonts w:eastAsia="MingLiU;細明體" w:cs="Garamond" w:ascii="Garamond" w:hAnsi="Garamond"/>
          <w:sz w:val="24"/>
          <w:szCs w:val="24"/>
        </w:rPr>
        <w:t xml:space="preserve"> Оказалось, что я открыла этот трактат для самих китайцев, которые мало о нем знали, хотя его текст и был опубликован в десятитомнике [</w:t>
      </w:r>
      <w:bookmarkStart w:id="0" w:name="_Ref7311446"/>
      <w:r>
        <w:rPr>
          <w:rFonts w:eastAsia="MingLiU;細明體" w:cs="Garamond" w:ascii="Garamond" w:hAnsi="Garamond"/>
          <w:sz w:val="24"/>
          <w:szCs w:val="24"/>
        </w:rPr>
        <w:t>Полное собрание статей</w:t>
      </w:r>
      <w:bookmarkEnd w:id="0"/>
      <w:r>
        <w:rPr>
          <w:rFonts w:eastAsia="MingLiU;細明體" w:cs="Garamond" w:ascii="Garamond" w:hAnsi="Garamond"/>
          <w:sz w:val="24"/>
          <w:szCs w:val="24"/>
        </w:rPr>
        <w:t xml:space="preserve">, 1959]. А тут получилось настоящее откровение — китайцам о китайцах. Об этом мне говорил мой хороший знакомый, профессор из Сямэньского университета </w:t>
      </w:r>
      <w:r>
        <w:rPr>
          <w:rFonts w:eastAsia="MingLiU;細明體" w:cs="Garamond" w:ascii="Garamond" w:hAnsi="Garamond"/>
          <w:i/>
          <w:iCs/>
          <w:sz w:val="24"/>
          <w:szCs w:val="24"/>
        </w:rPr>
        <w:t>Чэнь Ши-сюн</w:t>
      </w:r>
      <w:r>
        <w:rPr>
          <w:rStyle w:val="Style14"/>
          <w:rStyle w:val="Style20"/>
          <w:rFonts w:eastAsia="MingLiU;細明體" w:cs="Garamond" w:ascii="Garamond" w:hAnsi="Garamond"/>
          <w:sz w:val="24"/>
          <w:szCs w:val="24"/>
        </w:rPr>
        <w:footnoteReference w:id="11"/>
      </w:r>
      <w:r>
        <w:rPr>
          <w:rFonts w:eastAsia="MingLiU;細明體" w:cs="Garamond" w:ascii="Garamond" w:hAnsi="Garamond"/>
          <w:sz w:val="24"/>
          <w:szCs w:val="24"/>
        </w:rPr>
        <w:t>, который занимается советским и российским театром. По его словам, они и не знали, что этот трактат заслуживает внимания. Потом он даже написал статью обо мне [</w:t>
      </w:r>
      <w:r>
        <w:rPr>
          <w:rFonts w:eastAsia="MingLiU;細明體" w:cs="Garamond" w:ascii="Garamond" w:hAnsi="Garamond"/>
          <w:sz w:val="24"/>
          <w:szCs w:val="24"/>
          <w:lang w:eastAsia="zh-CN"/>
        </w:rPr>
        <w:t>Чэнь Ши-сюн, 2000</w:t>
      </w:r>
      <w:r>
        <w:rPr>
          <w:rFonts w:eastAsia="MingLiU;細明體" w:cs="Garamond" w:ascii="Garamond" w:hAnsi="Garamond"/>
          <w:sz w:val="24"/>
          <w:szCs w:val="24"/>
        </w:rPr>
        <w:t>], а меня поместили в китайскую энциклопедию [</w:t>
      </w:r>
      <w:r>
        <w:rPr>
          <w:rFonts w:eastAsia="MingLiU;細明體" w:cs="Garamond" w:ascii="Garamond" w:hAnsi="Garamond"/>
          <w:sz w:val="24"/>
          <w:szCs w:val="24"/>
          <w:lang w:eastAsia="zh-CN"/>
        </w:rPr>
        <w:t>«Зеркало просветленного духа», 1997</w:t>
      </w:r>
      <w:r>
        <w:rPr>
          <w:rFonts w:eastAsia="MingLiU;細明體" w:cs="Garamond" w:ascii="Garamond" w:hAnsi="Garamond"/>
          <w:sz w:val="24"/>
          <w:szCs w:val="24"/>
        </w:rPr>
        <w:t>], где в ряду прочего указываются и иностранные исследователи китайского театра. Там отмечена именно моя работа над «Зеркалом…».</w:t>
      </w:r>
    </w:p>
    <w:p>
      <w:pPr>
        <w:pStyle w:val="Normal"/>
        <w:ind w:start="720" w:end="-31" w:hanging="0"/>
        <w:jc w:val="both"/>
        <w:rPr>
          <w:rFonts w:ascii="Garamond" w:hAnsi="Garamond" w:eastAsia="MingLiU;細明體" w:cs="Garamond"/>
          <w:sz w:val="8"/>
          <w:szCs w:val="8"/>
        </w:rPr>
      </w:pPr>
      <w:r>
        <w:rPr>
          <w:rFonts w:eastAsia="MingLiU;細明體" w:cs="Garamond" w:ascii="Garamond" w:hAnsi="Garamond"/>
          <w:sz w:val="8"/>
          <w:szCs w:val="8"/>
        </w:rPr>
      </w:r>
    </w:p>
    <w:p>
      <w:pPr>
        <w:pStyle w:val="Normal"/>
        <w:ind w:end="-31" w:firstLine="720"/>
        <w:jc w:val="both"/>
        <w:rPr/>
      </w:pPr>
      <w:r>
        <w:rPr>
          <w:rFonts w:eastAsia="MingLiU;細明體" w:cs="Garamond" w:ascii="Garamond" w:hAnsi="Garamond"/>
          <w:sz w:val="24"/>
          <w:szCs w:val="24"/>
        </w:rPr>
        <w:t>В 2018 г. в центральной китайской газете «Жэньминь жибао» было опубликовано интервью с С. А. Серовой на китайском языке о ее жизни и научных работах [</w:t>
      </w:r>
      <w:r>
        <w:rPr>
          <w:rFonts w:eastAsia="MingLiU;細明體" w:cs="Garamond" w:ascii="Garamond" w:hAnsi="Garamond"/>
          <w:sz w:val="24"/>
          <w:szCs w:val="24"/>
          <w:lang w:eastAsia="zh-CN"/>
        </w:rPr>
        <w:t>Цюй Сун, 2018</w:t>
      </w:r>
      <w:r>
        <w:rPr>
          <w:rFonts w:eastAsia="MingLiU;細明體" w:cs="Garamond" w:ascii="Garamond" w:hAnsi="Garamond"/>
          <w:sz w:val="24"/>
          <w:szCs w:val="24"/>
        </w:rPr>
        <w:t>]. Поводом стал 400-летний юбилей известного драматурга и поэта эпохи Мин Тан Сянь-цзу (</w:t>
      </w:r>
      <w:r>
        <w:rPr>
          <w:rFonts w:ascii="Garamond" w:hAnsi="Garamond" w:eastAsia="Arial Unicode MS"/>
        </w:rPr>
        <w:t>汤显</w:t>
      </w:r>
      <w:r>
        <w:rPr>
          <w:rFonts w:ascii="Garamond" w:hAnsi="Garamond" w:eastAsia="MingLiU;細明體"/>
          <w:sz w:val="24"/>
          <w:szCs w:val="24"/>
        </w:rPr>
        <w:t>祖</w:t>
      </w:r>
      <w:r>
        <w:rPr>
          <w:rFonts w:eastAsia="MingLiU;細明體" w:cs="Garamond" w:ascii="Garamond" w:hAnsi="Garamond"/>
          <w:sz w:val="24"/>
          <w:szCs w:val="24"/>
        </w:rPr>
        <w:t>; 1550–1616), широко отмечавшийся в Китае в 2016 г. Творчеству Тан Сянь-цзу, написавшего знаменитую драму «Пионовая беседка»</w:t>
      </w:r>
      <w:r>
        <w:rPr>
          <w:rStyle w:val="Style14"/>
          <w:rStyle w:val="Style20"/>
          <w:rFonts w:eastAsia="MingLiU;細明體" w:cs="Garamond" w:ascii="Garamond" w:hAnsi="Garamond"/>
          <w:sz w:val="24"/>
          <w:szCs w:val="24"/>
        </w:rPr>
        <w:footnoteReference w:id="12"/>
      </w:r>
      <w:r>
        <w:rPr>
          <w:rFonts w:eastAsia="MingLiU;細明體" w:cs="Garamond" w:ascii="Garamond" w:hAnsi="Garamond"/>
          <w:sz w:val="24"/>
          <w:szCs w:val="24"/>
        </w:rPr>
        <w:t>, С. А. Серова уделила в своих монографиях немало внимания.</w:t>
      </w:r>
      <w:r>
        <mc:AlternateContent>
          <mc:Choice Requires="wps">
            <w:drawing>
              <wp:anchor behindDoc="0" distT="0" distB="0" distL="114300" distR="0" simplePos="0" locked="0" layoutInCell="1" allowOverlap="1" relativeHeight="4">
                <wp:simplePos x="0" y="0"/>
                <wp:positionH relativeFrom="margin">
                  <wp:align>right</wp:align>
                </wp:positionH>
                <wp:positionV relativeFrom="page">
                  <wp:posOffset>2892425</wp:posOffset>
                </wp:positionV>
                <wp:extent cx="3085465" cy="3581400"/>
                <wp:effectExtent l="0" t="0" r="0" b="0"/>
                <wp:wrapSquare wrapText="bothSides"/>
                <wp:docPr id="5" name="Врезка2"/>
                <a:graphic xmlns:a="http://schemas.openxmlformats.org/drawingml/2006/main">
                  <a:graphicData uri="http://schemas.microsoft.com/office/word/2010/wordprocessingShape">
                    <wps:wsp>
                      <wps:cNvSpPr txBox="1"/>
                      <wps:spPr>
                        <a:xfrm>
                          <a:off x="0" y="0"/>
                          <a:ext cx="3085465" cy="3581400"/>
                        </a:xfrm>
                        <a:prstGeom prst="rect"/>
                        <a:solidFill>
                          <a:srgbClr val="FFFFFF">
                            <a:alpha val="0"/>
                          </a:srgbClr>
                        </a:solidFill>
                      </wps:spPr>
                      <wps:txbx>
                        <w:txbxContent>
                          <w:tbl>
                            <w:tblPr>
                              <w:tblW w:w="4859" w:type="dxa"/>
                              <w:jc w:val="start"/>
                              <w:tblInd w:w="0" w:type="dxa"/>
                              <w:tblBorders/>
                              <w:tblCellMar>
                                <w:top w:w="0" w:type="dxa"/>
                                <w:start w:w="108" w:type="dxa"/>
                                <w:bottom w:w="0" w:type="dxa"/>
                                <w:end w:w="108" w:type="dxa"/>
                              </w:tblCellMar>
                            </w:tblPr>
                            <w:tblGrid>
                              <w:gridCol w:w="4859"/>
                            </w:tblGrid>
                            <w:tr>
                              <w:trPr/>
                              <w:tc>
                                <w:tcPr>
                                  <w:tcW w:w="4859" w:type="dxa"/>
                                  <w:tcBorders/>
                                  <w:shd w:fill="auto" w:val="clear"/>
                                </w:tcPr>
                                <w:p>
                                  <w:pPr>
                                    <w:pStyle w:val="Normal"/>
                                    <w:ind w:end="-31" w:hanging="0"/>
                                    <w:jc w:val="end"/>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967355" cy="2931160"/>
                                        <wp:effectExtent l="0" t="0" r="0" b="0"/>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4"/>
                                                <a:srcRect l="-1" t="-1" r="-1" b="-1"/>
                                                <a:stretch>
                                                  <a:fillRect/>
                                                </a:stretch>
                                              </pic:blipFill>
                                              <pic:spPr bwMode="auto">
                                                <a:xfrm>
                                                  <a:off x="0" y="0"/>
                                                  <a:ext cx="2967355" cy="2931160"/>
                                                </a:xfrm>
                                                <a:prstGeom prst="rect">
                                                  <a:avLst/>
                                                </a:prstGeom>
                                              </pic:spPr>
                                            </pic:pic>
                                          </a:graphicData>
                                        </a:graphic>
                                      </wp:inline>
                                    </w:drawing>
                                  </w:r>
                                </w:p>
                                <w:p>
                                  <w:pPr>
                                    <w:pStyle w:val="Normal"/>
                                    <w:ind w:end="-31" w:hanging="0"/>
                                    <w:jc w:val="center"/>
                                    <w:rPr/>
                                  </w:pPr>
                                  <w:r>
                                    <w:rPr>
                                      <w:rFonts w:eastAsia="MingLiU;細明體" w:cs="Garamond" w:ascii="Garamond" w:hAnsi="Garamond"/>
                                      <w:i/>
                                      <w:iCs/>
                                      <w:sz w:val="22"/>
                                      <w:szCs w:val="22"/>
                                    </w:rPr>
                                    <w:t>Илл. 2.</w:t>
                                  </w:r>
                                  <w:r>
                                    <w:rPr>
                                      <w:rFonts w:eastAsia="MingLiU;細明體" w:cs="Garamond" w:ascii="Garamond" w:hAnsi="Garamond"/>
                                      <w:sz w:val="22"/>
                                      <w:szCs w:val="22"/>
                                    </w:rPr>
                                    <w:t xml:space="preserve"> С. А. Серова у себя дома. На заднем плане «Большой словарь китайской драмы».</w:t>
                                  </w:r>
                                </w:p>
                                <w:p>
                                  <w:pPr>
                                    <w:pStyle w:val="Normal"/>
                                    <w:ind w:end="-31" w:hanging="0"/>
                                    <w:jc w:val="center"/>
                                    <w:rPr/>
                                  </w:pPr>
                                  <w:r>
                                    <w:rPr>
                                      <w:rFonts w:eastAsia="MingLiU;細明體" w:cs="Garamond" w:ascii="Garamond" w:hAnsi="Garamond"/>
                                      <w:sz w:val="22"/>
                                      <w:szCs w:val="22"/>
                                    </w:rPr>
                                    <w:t>9 октября 2019 г. (</w:t>
                                  </w:r>
                                  <w:r>
                                    <w:rPr>
                                      <w:rFonts w:eastAsia="MingLiU;細明體" w:cs="Garamond" w:ascii="Garamond" w:hAnsi="Garamond"/>
                                      <w:i/>
                                      <w:sz w:val="22"/>
                                      <w:szCs w:val="22"/>
                                    </w:rPr>
                                    <w:t>фото автора</w:t>
                                  </w:r>
                                  <w:r>
                                    <w:rPr>
                                      <w:rFonts w:eastAsia="MingLiU;細明體"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242.95pt;height:282pt;mso-wrap-distance-left:9pt;mso-wrap-distance-right:0pt;mso-wrap-distance-top:0pt;mso-wrap-distance-bottom:0pt;margin-top:227.75pt;mso-position-vertical-relative:page;margin-left:196.5pt;mso-position-horizontal:right;mso-position-horizontal-relative:margin">
                <v:fill opacity="0f"/>
                <v:textbox>
                  <w:txbxContent>
                    <w:tbl>
                      <w:tblPr>
                        <w:tblW w:w="4859" w:type="dxa"/>
                        <w:jc w:val="start"/>
                        <w:tblInd w:w="0" w:type="dxa"/>
                        <w:tblBorders/>
                        <w:tblCellMar>
                          <w:top w:w="0" w:type="dxa"/>
                          <w:start w:w="108" w:type="dxa"/>
                          <w:bottom w:w="0" w:type="dxa"/>
                          <w:end w:w="108" w:type="dxa"/>
                        </w:tblCellMar>
                      </w:tblPr>
                      <w:tblGrid>
                        <w:gridCol w:w="4859"/>
                      </w:tblGrid>
                      <w:tr>
                        <w:trPr/>
                        <w:tc>
                          <w:tcPr>
                            <w:tcW w:w="4859" w:type="dxa"/>
                            <w:tcBorders/>
                            <w:shd w:fill="auto" w:val="clear"/>
                          </w:tcPr>
                          <w:p>
                            <w:pPr>
                              <w:pStyle w:val="Normal"/>
                              <w:ind w:end="-31" w:hanging="0"/>
                              <w:jc w:val="end"/>
                              <w:rPr>
                                <w:rFonts w:ascii="Garamond" w:hAnsi="Garamond" w:eastAsia="MingLiU;細明體" w:cs="Garamond"/>
                                <w:sz w:val="22"/>
                                <w:szCs w:val="22"/>
                              </w:rPr>
                            </w:pPr>
                            <w:r>
                              <w:rPr>
                                <w:rFonts w:eastAsia="MingLiU;細明體" w:cs="Garamond" w:ascii="Garamond" w:hAnsi="Garamond"/>
                                <w:sz w:val="22"/>
                                <w:szCs w:val="22"/>
                              </w:rPr>
                              <w:drawing>
                                <wp:inline distT="0" distB="0" distL="0" distR="0">
                                  <wp:extent cx="2967355" cy="2931160"/>
                                  <wp:effectExtent l="0" t="0" r="0" b="0"/>
                                  <wp:docPr id="7"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title=""/>
                                          <pic:cNvPicPr>
                                            <a:picLocks noChangeAspect="1" noChangeArrowheads="1"/>
                                          </pic:cNvPicPr>
                                        </pic:nvPicPr>
                                        <pic:blipFill>
                                          <a:blip r:embed="rId4"/>
                                          <a:srcRect l="-1" t="-1" r="-1" b="-1"/>
                                          <a:stretch>
                                            <a:fillRect/>
                                          </a:stretch>
                                        </pic:blipFill>
                                        <pic:spPr bwMode="auto">
                                          <a:xfrm>
                                            <a:off x="0" y="0"/>
                                            <a:ext cx="2967355" cy="2931160"/>
                                          </a:xfrm>
                                          <a:prstGeom prst="rect">
                                            <a:avLst/>
                                          </a:prstGeom>
                                        </pic:spPr>
                                      </pic:pic>
                                    </a:graphicData>
                                  </a:graphic>
                                </wp:inline>
                              </w:drawing>
                            </w:r>
                          </w:p>
                          <w:p>
                            <w:pPr>
                              <w:pStyle w:val="Normal"/>
                              <w:ind w:end="-31" w:hanging="0"/>
                              <w:jc w:val="center"/>
                              <w:rPr/>
                            </w:pPr>
                            <w:r>
                              <w:rPr>
                                <w:rFonts w:eastAsia="MingLiU;細明體" w:cs="Garamond" w:ascii="Garamond" w:hAnsi="Garamond"/>
                                <w:i/>
                                <w:iCs/>
                                <w:sz w:val="22"/>
                                <w:szCs w:val="22"/>
                              </w:rPr>
                              <w:t>Илл. 2.</w:t>
                            </w:r>
                            <w:r>
                              <w:rPr>
                                <w:rFonts w:eastAsia="MingLiU;細明體" w:cs="Garamond" w:ascii="Garamond" w:hAnsi="Garamond"/>
                                <w:sz w:val="22"/>
                                <w:szCs w:val="22"/>
                              </w:rPr>
                              <w:t xml:space="preserve"> С. А. Серова у себя дома. На заднем плане «Большой словарь китайской драмы».</w:t>
                            </w:r>
                          </w:p>
                          <w:p>
                            <w:pPr>
                              <w:pStyle w:val="Normal"/>
                              <w:ind w:end="-31" w:hanging="0"/>
                              <w:jc w:val="center"/>
                              <w:rPr/>
                            </w:pPr>
                            <w:r>
                              <w:rPr>
                                <w:rFonts w:eastAsia="MingLiU;細明體" w:cs="Garamond" w:ascii="Garamond" w:hAnsi="Garamond"/>
                                <w:sz w:val="22"/>
                                <w:szCs w:val="22"/>
                              </w:rPr>
                              <w:t>9 октября 2019 г. (</w:t>
                            </w:r>
                            <w:r>
                              <w:rPr>
                                <w:rFonts w:eastAsia="MingLiU;細明體" w:cs="Garamond" w:ascii="Garamond" w:hAnsi="Garamond"/>
                                <w:i/>
                                <w:sz w:val="22"/>
                                <w:szCs w:val="22"/>
                              </w:rPr>
                              <w:t>фото автора</w:t>
                            </w:r>
                            <w:r>
                              <w:rPr>
                                <w:rFonts w:eastAsia="MingLiU;細明體" w:cs="Garamond" w:ascii="Garamond" w:hAnsi="Garamond"/>
                                <w:sz w:val="22"/>
                                <w:szCs w:val="22"/>
                              </w:rPr>
                              <w:t>)</w:t>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Конечно, чтобы писать о таком явлении, как китайский театр, его нужно видеть и слышать. И, несмотря на объективно малые шансы попасть за границу в советское время, С. А. Серовой в 1964 г. посчастливилось поехать на стажировку в Китай на целых восемь-девять месяцев (</w:t>
      </w:r>
      <w:r>
        <w:rPr>
          <w:rFonts w:eastAsia="MingLiU;細明體" w:cs="Garamond" w:ascii="Garamond" w:hAnsi="Garamond"/>
          <w:i/>
          <w:sz w:val="24"/>
          <w:szCs w:val="24"/>
        </w:rPr>
        <w:t>илл. 4</w:t>
      </w:r>
      <w:r>
        <w:rPr>
          <w:rFonts w:eastAsia="MingLiU;細明體" w:cs="Garamond" w:ascii="Garamond" w:hAnsi="Garamond"/>
          <w:sz w:val="24"/>
          <w:szCs w:val="24"/>
        </w:rPr>
        <w:t>). Этот период оказал значительное влияние на молодого ученого — погружение в среду получилось настолько полноценным, насколько это было возможным в тех условиях. С. А. Серова вспоминает:</w:t>
      </w:r>
    </w:p>
    <w:p>
      <w:pPr>
        <w:pStyle w:val="Normal"/>
        <w:ind w:end="-31" w:firstLine="720"/>
        <w:jc w:val="both"/>
        <w:rPr>
          <w:rFonts w:ascii="Garamond" w:hAnsi="Garamond" w:eastAsia="MingLiU;細明體" w:cs="Garamond"/>
          <w:sz w:val="8"/>
          <w:szCs w:val="8"/>
        </w:rPr>
      </w:pPr>
      <w:r>
        <w:rPr>
          <w:rFonts w:eastAsia="MingLiU;細明體" w:cs="Garamond" w:ascii="Garamond" w:hAnsi="Garamond"/>
          <w:sz w:val="8"/>
          <w:szCs w:val="8"/>
        </w:rPr>
      </w:r>
    </w:p>
    <w:p>
      <w:pPr>
        <w:pStyle w:val="Normal"/>
        <w:ind w:start="720" w:end="-31" w:hanging="0"/>
        <w:jc w:val="both"/>
        <w:rPr/>
      </w:pPr>
      <w:r>
        <w:rPr>
          <w:rFonts w:eastAsia="MingLiU;細明體" w:cs="Garamond" w:ascii="Garamond" w:hAnsi="Garamond"/>
          <w:i/>
          <w:iCs/>
          <w:sz w:val="24"/>
          <w:szCs w:val="24"/>
        </w:rPr>
        <w:t>С. С. (2019):</w:t>
      </w:r>
      <w:r>
        <w:rPr>
          <w:rFonts w:eastAsia="MingLiU;細明體" w:cs="Garamond" w:ascii="Garamond" w:hAnsi="Garamond"/>
          <w:sz w:val="24"/>
          <w:szCs w:val="24"/>
        </w:rPr>
        <w:t xml:space="preserve"> На последнем, третьем курсе [</w:t>
      </w:r>
      <w:r>
        <w:rPr>
          <w:rFonts w:eastAsia="MingLiU;細明體" w:cs="Garamond" w:ascii="Garamond" w:hAnsi="Garamond"/>
          <w:sz w:val="24"/>
          <w:szCs w:val="24"/>
          <w:lang w:eastAsia="zh-CN"/>
        </w:rPr>
        <w:t>аспирантуры</w:t>
      </w:r>
      <w:r>
        <w:rPr>
          <w:rFonts w:eastAsia="MingLiU;細明體" w:cs="Garamond" w:ascii="Garamond" w:hAnsi="Garamond"/>
          <w:sz w:val="24"/>
          <w:szCs w:val="24"/>
        </w:rPr>
        <w:t xml:space="preserve">] меня неожиданно включили в группу на стажировку в Китай. Я всегда буду добрым словом вспоминать В. И. Глунина, который сказал: “Давайте отправим в Китай эту аспирантку. Если она не увидит живой театр, то ей в этой теме нечего будет делать”. </w:t>
      </w:r>
    </w:p>
    <w:p>
      <w:pPr>
        <w:pStyle w:val="PreformattedText"/>
        <w:ind w:start="720" w:end="-31" w:hanging="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t>Институт</w:t>
      </w:r>
      <w:r>
        <w:rPr>
          <w:rStyle w:val="Style14"/>
          <w:rStyle w:val="Style20"/>
          <w:rFonts w:eastAsia="MingLiU;細明體" w:cs="Times New Roman" w:ascii="Garamond" w:hAnsi="Garamond"/>
          <w:sz w:val="24"/>
          <w:szCs w:val="24"/>
          <w:lang w:val="ru-RU"/>
        </w:rPr>
        <w:footnoteReference w:id="13"/>
      </w:r>
      <w:r>
        <w:rPr>
          <w:rFonts w:eastAsia="MingLiU;細明體" w:cs="Times New Roman" w:ascii="Garamond" w:hAnsi="Garamond"/>
          <w:sz w:val="24"/>
          <w:szCs w:val="24"/>
          <w:lang w:val="ru-RU"/>
        </w:rPr>
        <w:t xml:space="preserve"> взял надо мной шефство: я посетила театральную школу‚ видела, как она устроена, как там растят будущих артистов. Мне открыли театральную библиотеку, где разрешили брать книги на дом. И, конечно, я старалась бывать в театре на спектаклях </w:t>
      </w:r>
      <w:r>
        <w:rPr>
          <w:rFonts w:eastAsia="MingLiU;細明體" w:cs="Times New Roman" w:ascii="Garamond" w:hAnsi="Garamond"/>
          <w:i/>
          <w:iCs/>
          <w:sz w:val="24"/>
          <w:szCs w:val="24"/>
          <w:lang w:val="ru-RU"/>
        </w:rPr>
        <w:t>цзинцзюй</w:t>
      </w:r>
      <w:r>
        <w:rPr>
          <w:rFonts w:eastAsia="MingLiU;細明體" w:cs="Times New Roman" w:ascii="Garamond" w:hAnsi="Garamond"/>
          <w:sz w:val="24"/>
          <w:szCs w:val="24"/>
          <w:lang w:val="ru-RU"/>
        </w:rPr>
        <w:t>, хотя новые пьесы уже потеснили классический репертуар.</w:t>
      </w:r>
    </w:p>
    <w:p>
      <w:pPr>
        <w:pStyle w:val="PreformattedText"/>
        <w:ind w:start="720" w:end="-31" w:hanging="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Normal"/>
        <w:ind w:start="720" w:end="-31" w:hanging="0"/>
        <w:jc w:val="both"/>
        <w:rPr/>
      </w:pPr>
      <w:r>
        <w:rPr>
          <w:rFonts w:eastAsia="MingLiU;細明體" w:cs="Garamond" w:ascii="Garamond" w:hAnsi="Garamond"/>
          <w:i/>
          <w:iCs/>
          <w:sz w:val="24"/>
          <w:szCs w:val="24"/>
        </w:rPr>
        <w:t>С. С. (2012):</w:t>
      </w:r>
      <w:r>
        <w:rPr>
          <w:rFonts w:eastAsia="MingLiU;細明體" w:cs="Garamond" w:ascii="Garamond" w:hAnsi="Garamond"/>
          <w:sz w:val="24"/>
          <w:szCs w:val="24"/>
        </w:rPr>
        <w:t xml:space="preserve"> Я осознала, по-моему, главное. Для того чтобы начать понимать эту культуру, надо быть там и слушать тоже там. Важно окунуться в ту театральную атмосферу, которую больше нигде не получишь. Ведь на гастролях китайских театров в наших зрительных залах сидит наша публика. А атмосфера — это в том числе и ароматы, вместе с которыми ты входишь в зрительный зал, где сидят плохо одетые, но идущие сюда люди, внимающие искусству. И ты находишься в этой среде! Понимаете? Я в тот момент открылась всей душой и поняла, что полюбить китайский театр можно только там.</w:t>
      </w:r>
    </w:p>
    <w:p>
      <w:pPr>
        <w:pStyle w:val="Normal"/>
        <w:ind w:start="720" w:end="-31" w:hanging="0"/>
        <w:jc w:val="both"/>
        <w:rPr>
          <w:rFonts w:ascii="Garamond" w:hAnsi="Garamond" w:eastAsia="MingLiU;細明體" w:cs="Garamond"/>
          <w:sz w:val="24"/>
          <w:szCs w:val="24"/>
        </w:rPr>
      </w:pPr>
      <w:r>
        <w:rPr>
          <w:rFonts w:eastAsia="MingLiU;細明體" w:cs="Garamond" w:ascii="Garamond" w:hAnsi="Garamond"/>
          <w:sz w:val="24"/>
          <w:szCs w:val="24"/>
        </w:rPr>
        <w:t>Публики на тех спектаклях было много и полупустых залов не было, потому что народ чувствовал, что театр гибнет. Народ еще цеплялся за то, что оставалось.</w:t>
      </w:r>
    </w:p>
    <w:p>
      <w:pPr>
        <w:pStyle w:val="Normal"/>
        <w:ind w:start="720" w:end="-31" w:hanging="0"/>
        <w:jc w:val="both"/>
        <w:rPr>
          <w:rFonts w:ascii="Garamond" w:hAnsi="Garamond" w:eastAsia="MingLiU;細明體" w:cs="Garamond"/>
          <w:sz w:val="8"/>
          <w:szCs w:val="8"/>
        </w:rPr>
      </w:pPr>
      <w:r>
        <w:rPr>
          <w:rFonts w:eastAsia="MingLiU;細明體" w:cs="Garamond" w:ascii="Garamond" w:hAnsi="Garamond"/>
          <w:sz w:val="8"/>
          <w:szCs w:val="8"/>
        </w:rPr>
      </w:r>
    </w:p>
    <w:p>
      <w:pPr>
        <w:pStyle w:val="PreformattedText"/>
        <w:ind w:start="720" w:end="-31" w:hanging="0"/>
        <w:jc w:val="both"/>
        <w:rPr/>
      </w:pPr>
      <w:r>
        <w:rPr>
          <w:rFonts w:eastAsia="MingLiU;細明體" w:cs="Times New Roman" w:ascii="Garamond" w:hAnsi="Garamond"/>
          <w:i/>
          <w:iCs/>
          <w:sz w:val="24"/>
          <w:szCs w:val="24"/>
          <w:lang w:val="ru-RU"/>
        </w:rPr>
        <w:t>С. С. (2019):</w:t>
      </w:r>
      <w:r>
        <w:rPr>
          <w:rFonts w:eastAsia="MingLiU;細明體" w:cs="Times New Roman" w:ascii="Garamond" w:hAnsi="Garamond"/>
          <w:sz w:val="24"/>
          <w:szCs w:val="24"/>
          <w:lang w:val="ru-RU"/>
        </w:rPr>
        <w:t xml:space="preserve"> Мне пришлось приложить усилия, чтобы найти старый театр с его старой архитектурой, с его соответствующей публикой. Зрители сидят, пьют чай, грызут семечки, ведут разговоры. В зале течет своя жизнь. Я попросилась на ярусы, чтобы можно было обозревать всю эту панораму. И какое счастье, что я еще застала старых мастеров! Чуть позже этого было уже не увидеть — шел 1964 год, а в «культурную революцию» старый театр доживал свои последние дни. На традиционных спектаклях была своя публика, она ходила на своего актера: внимательно следила за ним и чутко реагировала на его игру. Запахи, атмосфера в зрительном зале, музыка, которая звучала в тех стенах, — все это я впитала и навсегда полюбила традиционное театральное искусство.</w:t>
      </w:r>
    </w:p>
    <w:p>
      <w:pPr>
        <w:pStyle w:val="PreformattedText"/>
        <w:ind w:start="720" w:end="-31" w:hanging="0"/>
        <w:jc w:val="both"/>
        <w:rPr/>
      </w:pPr>
      <w:r>
        <w:rPr>
          <w:rFonts w:eastAsia="MingLiU;細明體" w:cs="Times New Roman" w:ascii="Garamond" w:hAnsi="Garamond"/>
          <w:sz w:val="24"/>
          <w:szCs w:val="24"/>
          <w:lang w:val="ru-RU"/>
        </w:rPr>
        <w:t>(…) Театр — это народная любовь, это народная история, отличная от официальной. Вот почему его запрещали. Вот почему «культурная революция» началась с театра: уничтожали мастеров, вводили «образцовые спектакли»</w:t>
      </w:r>
      <w:r>
        <w:rPr>
          <w:rStyle w:val="Style14"/>
          <w:rStyle w:val="Style20"/>
          <w:rFonts w:eastAsia="MingLiU;細明體" w:cs="Times New Roman" w:ascii="Garamond" w:hAnsi="Garamond"/>
          <w:sz w:val="24"/>
          <w:szCs w:val="24"/>
          <w:lang w:val="ru-RU"/>
        </w:rPr>
        <w:footnoteReference w:id="14"/>
      </w:r>
      <w:r>
        <w:rPr>
          <w:rFonts w:eastAsia="MingLiU;細明體" w:cs="Times New Roman" w:ascii="Garamond" w:hAnsi="Garamond"/>
          <w:sz w:val="24"/>
          <w:szCs w:val="24"/>
          <w:lang w:val="ru-RU"/>
        </w:rPr>
        <w:t>. Я один раз видела, как на эти спектакли привезли солдат. Зрительный зал полупустой, сидят только «зелёные фуражки». Пытались внедрить в народ свою идеологию с помощью любимого зрелища, но не получилось.</w:t>
      </w:r>
    </w:p>
    <w:p>
      <w:pPr>
        <w:pStyle w:val="PreformattedText"/>
        <w:ind w:end="-31" w:hanging="0"/>
        <w:jc w:val="both"/>
        <w:rPr>
          <w:rFonts w:ascii="Garamond" w:hAnsi="Garamond" w:eastAsia="MingLiU;細明體" w:cs="Times New Roman"/>
          <w:sz w:val="16"/>
          <w:szCs w:val="16"/>
          <w:lang w:val="ru-RU"/>
        </w:rPr>
      </w:pPr>
      <w:r>
        <w:rPr>
          <w:rFonts w:eastAsia="MingLiU;細明體" w:cs="Times New Roman" w:ascii="Garamond" w:hAnsi="Garamond"/>
          <w:sz w:val="16"/>
          <w:szCs w:val="16"/>
          <w:lang w:val="ru-RU"/>
        </w:rPr>
      </w:r>
    </w:p>
    <w:p>
      <w:pPr>
        <w:pStyle w:val="PreformattedText"/>
        <w:ind w:end="-31" w:hanging="0"/>
        <w:jc w:val="center"/>
        <w:rPr>
          <w:rFonts w:ascii="Garamond" w:hAnsi="Garamond" w:eastAsia="MingLiU;細明體" w:cs="Times New Roman"/>
          <w:sz w:val="22"/>
          <w:szCs w:val="22"/>
          <w:lang w:val="ru-RU"/>
        </w:rPr>
      </w:pPr>
      <w:r>
        <w:rPr>
          <w:rFonts w:eastAsia="MingLiU;細明體" w:cs="Times New Roman" w:ascii="Garamond" w:hAnsi="Garamond"/>
          <w:sz w:val="22"/>
          <w:szCs w:val="22"/>
          <w:lang w:val="ru-RU"/>
        </w:rPr>
        <w:drawing>
          <wp:inline distT="0" distB="0" distL="0" distR="0">
            <wp:extent cx="5607050" cy="3297555"/>
            <wp:effectExtent l="0" t="0" r="0" b="0"/>
            <wp:docPr id="8"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title=""/>
                    <pic:cNvPicPr>
                      <a:picLocks noChangeAspect="1" noChangeArrowheads="1"/>
                    </pic:cNvPicPr>
                  </pic:nvPicPr>
                  <pic:blipFill>
                    <a:blip r:embed="rId5"/>
                    <a:srcRect l="0" t="-1" r="0" b="-1"/>
                    <a:stretch>
                      <a:fillRect/>
                    </a:stretch>
                  </pic:blipFill>
                  <pic:spPr bwMode="auto">
                    <a:xfrm>
                      <a:off x="0" y="0"/>
                      <a:ext cx="5607050" cy="3297555"/>
                    </a:xfrm>
                    <a:prstGeom prst="rect">
                      <a:avLst/>
                    </a:prstGeom>
                  </pic:spPr>
                </pic:pic>
              </a:graphicData>
            </a:graphic>
          </wp:inline>
        </w:drawing>
      </w:r>
    </w:p>
    <w:p>
      <w:pPr>
        <w:pStyle w:val="PreformattedText"/>
        <w:ind w:end="-31" w:hanging="0"/>
        <w:jc w:val="center"/>
        <w:rPr/>
      </w:pPr>
      <w:r>
        <w:rPr>
          <w:rFonts w:eastAsia="MingLiU;細明體" w:cs="Times New Roman" w:ascii="Garamond" w:hAnsi="Garamond"/>
          <w:i/>
          <w:iCs/>
          <w:sz w:val="22"/>
          <w:szCs w:val="22"/>
          <w:lang w:val="ru-RU"/>
        </w:rPr>
        <w:t>Илл. 3.</w:t>
      </w:r>
      <w:r>
        <w:rPr>
          <w:rFonts w:eastAsia="MingLiU;細明體" w:cs="Times New Roman" w:ascii="Garamond" w:hAnsi="Garamond"/>
          <w:sz w:val="22"/>
          <w:szCs w:val="22"/>
          <w:lang w:val="ru-RU"/>
        </w:rPr>
        <w:t xml:space="preserve"> </w:t>
      </w:r>
      <w:r>
        <w:rPr>
          <w:rFonts w:cs="Times New Roman" w:ascii="Garamond" w:hAnsi="Garamond"/>
          <w:sz w:val="22"/>
          <w:szCs w:val="22"/>
          <w:lang w:val="ru-RU"/>
        </w:rPr>
        <w:t>Выступление на вечере пекинской оперы в Доме дружбы с народами зарубежных стран (особняк А. Морозова на ул. Воздвиженка, 16). Москва, 4 июля 1977 г.</w:t>
      </w:r>
    </w:p>
    <w:p>
      <w:pPr>
        <w:pStyle w:val="PreformattedText"/>
        <w:ind w:end="-31" w:hanging="0"/>
        <w:jc w:val="center"/>
        <w:rPr>
          <w:rFonts w:ascii="Garamond" w:hAnsi="Garamond" w:eastAsia="MingLiU;細明體" w:cs="Times New Roman"/>
          <w:sz w:val="22"/>
          <w:szCs w:val="22"/>
          <w:lang w:val="ru-RU"/>
        </w:rPr>
      </w:pPr>
      <w:r>
        <w:rPr>
          <w:rFonts w:cs="Times New Roman" w:ascii="Garamond" w:hAnsi="Garamond"/>
          <w:i/>
          <w:sz w:val="22"/>
          <w:szCs w:val="22"/>
          <w:lang w:val="ru-RU"/>
        </w:rPr>
        <w:t>Слева направо:</w:t>
      </w:r>
      <w:r>
        <w:rPr>
          <w:rFonts w:cs="Times New Roman" w:ascii="Garamond" w:hAnsi="Garamond"/>
          <w:sz w:val="22"/>
          <w:szCs w:val="22"/>
          <w:lang w:val="ru-RU"/>
        </w:rPr>
        <w:t xml:space="preserve"> </w:t>
      </w:r>
      <w:r>
        <w:rPr>
          <w:rFonts w:cs="Times New Roman" w:ascii="Garamond" w:hAnsi="Garamond"/>
          <w:iCs/>
          <w:sz w:val="22"/>
          <w:szCs w:val="22"/>
          <w:lang w:val="ru-RU"/>
        </w:rPr>
        <w:t xml:space="preserve">С. Д. Маркова, </w:t>
      </w:r>
      <w:r>
        <w:rPr>
          <w:rStyle w:val="Style15"/>
          <w:rFonts w:cs="Times New Roman" w:ascii="Garamond" w:hAnsi="Garamond"/>
          <w:iCs/>
          <w:color w:val="000000"/>
          <w:sz w:val="22"/>
          <w:szCs w:val="22"/>
          <w:u w:val="none"/>
          <w:lang w:val="ru-RU"/>
        </w:rPr>
        <w:t>Н. Б. Зубков,</w:t>
      </w:r>
      <w:r>
        <w:rPr>
          <w:rFonts w:cs="Times New Roman" w:ascii="Garamond" w:hAnsi="Garamond"/>
          <w:iCs/>
          <w:sz w:val="22"/>
          <w:szCs w:val="22"/>
          <w:lang w:val="ru-RU"/>
        </w:rPr>
        <w:t xml:space="preserve"> Л. Дуженкова (на заднем плане), В. С. Мясников, С. А. Серова, В. Ф. Сорокин</w:t>
      </w:r>
      <w:r>
        <w:rPr>
          <w:rFonts w:eastAsia="MingLiU;細明體" w:cs="Times New Roman" w:ascii="Garamond" w:hAnsi="Garamond"/>
          <w:sz w:val="22"/>
          <w:szCs w:val="22"/>
          <w:lang w:val="ru-RU"/>
        </w:rPr>
        <w:t xml:space="preserve"> (</w:t>
      </w:r>
      <w:r>
        <w:rPr>
          <w:rFonts w:eastAsia="MingLiU;細明體" w:cs="Times New Roman" w:ascii="Garamond" w:hAnsi="Garamond"/>
          <w:i/>
          <w:sz w:val="22"/>
          <w:szCs w:val="22"/>
          <w:lang w:val="ru-RU"/>
        </w:rPr>
        <w:t>фото из личного архива С. А. Серовой</w:t>
      </w:r>
      <w:r>
        <w:rPr>
          <w:rFonts w:eastAsia="MingLiU;細明體" w:cs="Times New Roman" w:ascii="Garamond" w:hAnsi="Garamond"/>
          <w:sz w:val="22"/>
          <w:szCs w:val="22"/>
          <w:lang w:val="ru-RU"/>
        </w:rPr>
        <w:t>)</w:t>
      </w:r>
    </w:p>
    <w:p>
      <w:pPr>
        <w:pStyle w:val="PreformattedText"/>
        <w:ind w:end="-31" w:firstLine="720"/>
        <w:jc w:val="both"/>
        <w:rPr>
          <w:rFonts w:ascii="Garamond" w:hAnsi="Garamond" w:eastAsia="MingLiU;細明體" w:cs="Times New Roman"/>
          <w:sz w:val="16"/>
          <w:szCs w:val="16"/>
          <w:lang w:val="ru-RU"/>
        </w:rPr>
      </w:pPr>
      <w:r>
        <w:rPr>
          <w:rFonts w:eastAsia="MingLiU;細明體" w:cs="Times New Roman" w:ascii="Garamond" w:hAnsi="Garamond"/>
          <w:sz w:val="16"/>
          <w:szCs w:val="16"/>
          <w:lang w:val="ru-RU"/>
        </w:rPr>
      </w:r>
    </w:p>
    <w:p>
      <w:pPr>
        <w:pStyle w:val="PreformattedText"/>
        <w:ind w:end="-31" w:firstLine="720"/>
        <w:jc w:val="both"/>
        <w:rPr/>
      </w:pPr>
      <w:r>
        <w:rPr>
          <w:rFonts w:eastAsia="MingLiU;細明體" w:cs="Times New Roman" w:ascii="Garamond" w:hAnsi="Garamond"/>
          <w:sz w:val="24"/>
          <w:szCs w:val="24"/>
          <w:lang w:val="ru-RU"/>
        </w:rPr>
        <w:t>Как это ни парадоксально, но в тот непростой период «культурной революции» Светлана Андреевна, уже будучи в Москве, на протяжении достаточно длительного времени вела радиопередачи о китайском традиционном театре, которые транслировались в Китай — еще один немаловажный штрих к портрету ученого, знания которого оказались ценны не только для соотечественников автора, но и для самих носителей культуры.</w:t>
      </w:r>
    </w:p>
    <w:p>
      <w:pPr>
        <w:pStyle w:val="PreformattedText"/>
        <w:ind w:end="-31" w:firstLine="72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PreformattedText"/>
        <w:ind w:start="720" w:end="-31" w:hanging="0"/>
        <w:jc w:val="both"/>
        <w:rPr/>
      </w:pPr>
      <w:r>
        <w:rPr>
          <w:rFonts w:eastAsia="MingLiU;細明體" w:cs="Times New Roman" w:ascii="Garamond" w:hAnsi="Garamond"/>
          <w:i/>
          <w:iCs/>
          <w:sz w:val="24"/>
          <w:szCs w:val="24"/>
          <w:lang w:val="ru-RU"/>
        </w:rPr>
        <w:t>С. С. (2019):</w:t>
      </w:r>
      <w:r>
        <w:rPr>
          <w:rFonts w:eastAsia="MingLiU;細明體" w:cs="Times New Roman" w:ascii="Garamond" w:hAnsi="Garamond"/>
          <w:sz w:val="24"/>
          <w:szCs w:val="24"/>
          <w:lang w:val="ru-RU"/>
        </w:rPr>
        <w:t xml:space="preserve"> Меня пригласили в наш радиокомитет и попросили взять на себя цикл передач по традиционному театру. Аргументы были следующие: сейчас китайский зритель лишен общения со своим любимым репертуаром традиционного театра. Задачей было напомнить ему о былых мастерах и спектаклях, чтобы не распалась связь времен. Поэтому я была рада принять участие в этом проекте и несколько лет рассказывала китайским слушателям про китайский театр. (…) Я рассказывала историю традиционного театра, о творчестве выдающихся мастеров, говорила про народные праздники, которым сопутствовали представления, юбилейные даты и театра, и мастеров сцены.</w:t>
      </w:r>
    </w:p>
    <w:p>
      <w:pPr>
        <w:pStyle w:val="PreformattedText"/>
        <w:ind w:end="-31" w:firstLine="72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t>Где-то за год до знаковой поездки в Китай в жизни Светланы Андреевны произошла знаменательная встреча с переводчиком, преподавателем-носителем китайского языка Чжоу Сун-юанем</w:t>
      </w:r>
      <w:r>
        <w:rPr>
          <w:rStyle w:val="Style14"/>
          <w:rStyle w:val="Style20"/>
          <w:rFonts w:eastAsia="MingLiU;細明體" w:cs="Times New Roman" w:ascii="Garamond" w:hAnsi="Garamond"/>
          <w:sz w:val="24"/>
          <w:szCs w:val="24"/>
        </w:rPr>
        <w:footnoteReference w:id="15"/>
      </w:r>
      <w:r>
        <w:rPr>
          <w:rFonts w:eastAsia="MingLiU;細明體" w:cs="Times New Roman" w:ascii="Garamond" w:hAnsi="Garamond"/>
          <w:sz w:val="24"/>
          <w:szCs w:val="24"/>
          <w:lang w:val="ru-RU"/>
        </w:rPr>
        <w:t>. По счастливому совпадению, для него, нового учителя С. А. Серовой, традиционный театр был не просто чем-то абстрактно «родным», но по-настоящему любимым искусством. Надо полагать, что человек, который был разделен с «живыми» спектаклями несколькими тысячами километров, был не менее рад иметь возможность делиться своими знаниями и впечатлениями о китайском театре здесь, в Москве, с человеком, в котором это искусство не просто вызывало интерес, но для которого оно являлось исследовательским материалом! Кроме того, именно Чжоу Сун-юань вдохновил С. А. Серову, собиравшуюся писать кандидатскую диссертацию о реформе традиционного театра в молодом Китае, на кардинальное изменение темы ее первого важного научного труда — обращение к собственно традиционному театру, к его истории.</w:t>
      </w:r>
    </w:p>
    <w:p>
      <w:pPr>
        <w:pStyle w:val="PreformattedText"/>
        <w:ind w:end="-31" w:firstLine="72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Normal"/>
        <w:ind w:start="720" w:end="-31" w:hanging="0"/>
        <w:jc w:val="both"/>
        <w:rPr>
          <w:rFonts w:ascii="Garamond" w:hAnsi="Garamond" w:eastAsia="MingLiU;細明體" w:cs="Garamond"/>
          <w:sz w:val="24"/>
          <w:szCs w:val="24"/>
        </w:rPr>
      </w:pPr>
      <w:r>
        <w:rPr>
          <w:rFonts w:eastAsia="MingLiU;細明體" w:cs="Garamond" w:ascii="Garamond" w:hAnsi="Garamond"/>
          <w:i/>
          <w:iCs/>
          <w:sz w:val="24"/>
          <w:szCs w:val="24"/>
        </w:rPr>
        <w:t>С. С. (2012):</w:t>
      </w:r>
      <w:r>
        <w:rPr>
          <w:rFonts w:eastAsia="MingLiU;細明體" w:cs="Garamond" w:ascii="Garamond" w:hAnsi="Garamond"/>
          <w:sz w:val="24"/>
          <w:szCs w:val="24"/>
        </w:rPr>
        <w:t xml:space="preserve"> Встреча с Чжоу оказалась поворотным моментом в моей научной биографии. Когда он сказал мне, что обожает свой театр и очень хорошо его знает, тогда я поняла — бог есть! Мы с ним читали театральные тексты, и он преподносил их мне уже из того, что сам знал, видел и прочувствовал. Это был китайский интеллектуал в лучшем исполнении! Именно учитель Чжоу ввел меня в китайский театр. Благодаря ему я поехала на стажировку уже в какой-то степени подготовленная, «полуфабрикатом».</w:t>
      </w:r>
    </w:p>
    <w:p>
      <w:pPr>
        <w:pStyle w:val="Normal"/>
        <w:ind w:start="720" w:end="-31" w:hanging="0"/>
        <w:jc w:val="both"/>
        <w:rPr>
          <w:rFonts w:ascii="Garamond" w:hAnsi="Garamond" w:eastAsia="MingLiU;細明體" w:cs="Garamond"/>
          <w:sz w:val="8"/>
          <w:szCs w:val="8"/>
        </w:rPr>
      </w:pPr>
      <w:r>
        <w:rPr>
          <w:rFonts w:eastAsia="MingLiU;細明體" w:cs="Garamond" w:ascii="Garamond" w:hAnsi="Garamond"/>
          <w:sz w:val="8"/>
          <w:szCs w:val="8"/>
        </w:rPr>
      </w:r>
    </w:p>
    <w:p>
      <w:pPr>
        <w:pStyle w:val="PreformattedText"/>
        <w:ind w:start="720" w:end="-31" w:hanging="0"/>
        <w:jc w:val="both"/>
        <w:rPr/>
      </w:pPr>
      <w:r>
        <w:rPr>
          <w:rFonts w:eastAsia="MingLiU;細明體" w:cs="Times New Roman" w:ascii="Garamond" w:hAnsi="Garamond"/>
          <w:i/>
          <w:iCs/>
          <w:sz w:val="24"/>
          <w:szCs w:val="24"/>
          <w:lang w:val="ru-RU"/>
        </w:rPr>
        <w:t>С. С. (2019):</w:t>
      </w:r>
      <w:r>
        <w:rPr>
          <w:rFonts w:eastAsia="MingLiU;細明體" w:cs="Times New Roman" w:ascii="Garamond" w:hAnsi="Garamond"/>
          <w:sz w:val="24"/>
          <w:szCs w:val="24"/>
          <w:lang w:val="ru-RU"/>
        </w:rPr>
        <w:t xml:space="preserve"> [Перед отъездом] Чжоу Сун-юань подарил мне книгу Мэй Лань-фана «Сорок лет на сцене», одним из переводчиков которой он был, с подписью: «Дорогая Серова-тунчжи</w:t>
      </w:r>
      <w:r>
        <w:rPr>
          <w:rStyle w:val="Style14"/>
          <w:rStyle w:val="Style20"/>
          <w:rFonts w:eastAsia="MingLiU;細明體" w:cs="Times New Roman" w:ascii="Garamond" w:hAnsi="Garamond"/>
          <w:sz w:val="24"/>
          <w:szCs w:val="24"/>
          <w:lang w:val="ru-RU"/>
        </w:rPr>
        <w:footnoteReference w:id="16"/>
      </w:r>
      <w:r>
        <w:rPr>
          <w:rFonts w:eastAsia="MingLiU;細明體" w:cs="Times New Roman" w:ascii="Garamond" w:hAnsi="Garamond"/>
          <w:sz w:val="24"/>
          <w:szCs w:val="24"/>
          <w:lang w:val="ru-RU"/>
        </w:rPr>
        <w:t>, желаю, чтобы Ваши успехи накапливались раз от раза, не ослабляйте своих усилий».</w:t>
      </w:r>
    </w:p>
    <w:p>
      <w:pPr>
        <w:pStyle w:val="PreformattedText"/>
        <w:ind w:start="720" w:end="-31" w:hanging="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PreformattedText"/>
        <w:ind w:end="-31" w:firstLine="720"/>
        <w:jc w:val="both"/>
        <w:rPr/>
      </w:pPr>
      <w:r>
        <w:rPr>
          <w:rFonts w:eastAsia="MingLiU;細明體" w:cs="Times New Roman" w:ascii="Garamond" w:hAnsi="Garamond"/>
          <w:sz w:val="24"/>
          <w:szCs w:val="24"/>
          <w:lang w:val="ru-RU"/>
        </w:rPr>
        <w:t>Действительно, оглядываясь на некоторые события собственной жизни, каждый из нас вспомнит такие, что иначе как судьбоносными не назовешь. Есть среди них и те, что затем активно прорастают в нашу реальность, определяя бытие. К ним можно без сомнений отнести и семью, в которой родилась и выросла Светлана Андреевна. Известное выражение, что все мы родом из детства, как нельзя подходит к описанию профессионального поприща С. А. Серовой. Ее мать, Мария Алексеевна, для которой «Восток звучал как музыка, как нечто загадочное», работала в библиотеке, где среди посетителей было немало студентов Московского института востоковедения</w:t>
      </w:r>
      <w:r>
        <w:rPr>
          <w:rStyle w:val="Style14"/>
          <w:rStyle w:val="Style20"/>
          <w:rFonts w:eastAsia="MingLiU;細明體" w:cs="Times New Roman" w:ascii="Garamond" w:hAnsi="Garamond"/>
          <w:sz w:val="24"/>
          <w:szCs w:val="24"/>
          <w:lang w:val="ru-RU"/>
        </w:rPr>
        <w:footnoteReference w:id="17"/>
      </w:r>
      <w:r>
        <w:rPr>
          <w:rFonts w:eastAsia="MingLiU;細明體" w:cs="Times New Roman" w:ascii="Garamond" w:hAnsi="Garamond"/>
          <w:sz w:val="24"/>
          <w:szCs w:val="24"/>
          <w:lang w:val="ru-RU"/>
        </w:rPr>
        <w:t>. Именно мама сподвигла отца С. А. Серовой, Андрея Васильевича, оперного певца, поступившего в мастерскую А. Я. Таирова</w:t>
      </w:r>
      <w:r>
        <w:rPr>
          <w:rStyle w:val="Style14"/>
          <w:rStyle w:val="Style20"/>
          <w:rFonts w:eastAsia="MingLiU;細明體" w:cs="Times New Roman" w:ascii="Garamond" w:hAnsi="Garamond"/>
          <w:sz w:val="24"/>
          <w:szCs w:val="24"/>
          <w:lang w:val="ru-RU"/>
        </w:rPr>
        <w:footnoteReference w:id="18"/>
      </w:r>
      <w:r>
        <w:rPr>
          <w:rFonts w:eastAsia="MingLiU;細明體" w:cs="Times New Roman" w:ascii="Garamond" w:hAnsi="Garamond"/>
          <w:sz w:val="24"/>
          <w:szCs w:val="24"/>
          <w:lang w:val="ru-RU"/>
        </w:rPr>
        <w:t xml:space="preserve"> при </w:t>
      </w:r>
      <w:r>
        <w:rPr>
          <w:rFonts w:eastAsia="MingLiU;細明體" w:cs="Times New Roman" w:ascii="Garamond" w:hAnsi="Garamond"/>
          <w:iCs/>
          <w:sz w:val="24"/>
          <w:szCs w:val="24"/>
          <w:lang w:val="ru-RU"/>
        </w:rPr>
        <w:t xml:space="preserve">Камерном театре, сменить профессию: так он окончил МИВ и затем работал </w:t>
      </w:r>
      <w:r>
        <w:rPr>
          <w:rFonts w:eastAsia="MingLiU;細明體" w:cs="Times New Roman" w:ascii="Garamond" w:hAnsi="Garamond"/>
          <w:sz w:val="24"/>
          <w:szCs w:val="24"/>
          <w:lang w:val="ru-RU"/>
        </w:rPr>
        <w:t>преподавателем Университета трудящихся Востока</w:t>
      </w:r>
      <w:r>
        <w:rPr>
          <w:rStyle w:val="Style14"/>
          <w:rStyle w:val="Style20"/>
          <w:rFonts w:eastAsia="MingLiU;細明體" w:cs="Times New Roman" w:ascii="Garamond" w:hAnsi="Garamond"/>
          <w:sz w:val="24"/>
          <w:szCs w:val="24"/>
          <w:lang w:val="ru-RU"/>
        </w:rPr>
        <w:footnoteReference w:id="19"/>
      </w:r>
      <w:r>
        <w:rPr>
          <w:rFonts w:eastAsia="MingLiU;細明體" w:cs="Times New Roman" w:ascii="Garamond" w:hAnsi="Garamond"/>
          <w:sz w:val="24"/>
          <w:szCs w:val="24"/>
          <w:lang w:val="ru-RU"/>
        </w:rPr>
        <w:t xml:space="preserve">, был сотрудником в Главном политуправлении Красной армии, читал лекции. </w:t>
      </w:r>
    </w:p>
    <w:p>
      <w:pPr>
        <w:pStyle w:val="PreformattedText"/>
        <w:ind w:end="-31" w:firstLine="72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t xml:space="preserve">Параллельно этому маленькая Светлана была не только окружена китайскими учебниками отца, но со школьных лет стала заядлой театралкой, посещая с друзьями все спектакли, на какие удавалось попасть («Москва театральная была буквально у наших ног»), занималась балетом и сама активно участвовала во всевозможных концертных выступлениях. </w:t>
      </w:r>
      <w:r>
        <mc:AlternateContent>
          <mc:Choice Requires="wps">
            <w:drawing>
              <wp:anchor behindDoc="0" distT="0" distB="0" distL="0" distR="114300" simplePos="0" locked="0" layoutInCell="1" allowOverlap="1" relativeHeight="7">
                <wp:simplePos x="0" y="0"/>
                <wp:positionH relativeFrom="margin">
                  <wp:posOffset>-68580</wp:posOffset>
                </wp:positionH>
                <wp:positionV relativeFrom="paragraph">
                  <wp:posOffset>-494030</wp:posOffset>
                </wp:positionV>
                <wp:extent cx="4222750" cy="3636645"/>
                <wp:effectExtent l="0" t="0" r="0" b="0"/>
                <wp:wrapSquare wrapText="bothSides"/>
                <wp:docPr id="9" name="Врезка3"/>
                <a:graphic xmlns:a="http://schemas.openxmlformats.org/drawingml/2006/main">
                  <a:graphicData uri="http://schemas.microsoft.com/office/word/2010/wordprocessingShape">
                    <wps:wsp>
                      <wps:cNvSpPr txBox="1"/>
                      <wps:spPr>
                        <a:xfrm>
                          <a:off x="0" y="0"/>
                          <a:ext cx="4222750" cy="3636645"/>
                        </a:xfrm>
                        <a:prstGeom prst="rect"/>
                        <a:solidFill>
                          <a:srgbClr val="FFFFFF">
                            <a:alpha val="0"/>
                          </a:srgbClr>
                        </a:solidFill>
                      </wps:spPr>
                      <wps:txbx>
                        <w:txbxContent>
                          <w:tbl>
                            <w:tblPr>
                              <w:tblW w:w="6650" w:type="dxa"/>
                              <w:jc w:val="start"/>
                              <w:tblInd w:w="0" w:type="dxa"/>
                              <w:tblBorders/>
                              <w:tblCellMar>
                                <w:top w:w="0" w:type="dxa"/>
                                <w:start w:w="108" w:type="dxa"/>
                                <w:bottom w:w="0" w:type="dxa"/>
                                <w:end w:w="108" w:type="dxa"/>
                              </w:tblCellMar>
                            </w:tblPr>
                            <w:tblGrid>
                              <w:gridCol w:w="3284"/>
                              <w:gridCol w:w="3366"/>
                            </w:tblGrid>
                            <w:tr>
                              <w:trPr/>
                              <w:tc>
                                <w:tcPr>
                                  <w:tcW w:w="3284" w:type="dxa"/>
                                  <w:tcBorders/>
                                  <w:shd w:fill="auto" w:val="clear"/>
                                </w:tcPr>
                                <w:p>
                                  <w:pPr>
                                    <w:pStyle w:val="PreformattedText"/>
                                    <w:ind w:end="-31" w:hanging="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drawing>
                                      <wp:inline distT="0" distB="0" distL="0" distR="0">
                                        <wp:extent cx="1967230" cy="2933065"/>
                                        <wp:effectExtent l="0" t="0" r="0" b="0"/>
                                        <wp:docPr id="10"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descr="" title=""/>
                                                <pic:cNvPicPr>
                                                  <a:picLocks noChangeAspect="1" noChangeArrowheads="1"/>
                                                </pic:cNvPicPr>
                                              </pic:nvPicPr>
                                              <pic:blipFill>
                                                <a:blip r:embed="rId6"/>
                                                <a:srcRect l="-1" t="0" r="-1" b="0"/>
                                                <a:stretch>
                                                  <a:fillRect/>
                                                </a:stretch>
                                              </pic:blipFill>
                                              <pic:spPr bwMode="auto">
                                                <a:xfrm>
                                                  <a:off x="0" y="0"/>
                                                  <a:ext cx="1967230" cy="2933065"/>
                                                </a:xfrm>
                                                <a:prstGeom prst="rect">
                                                  <a:avLst/>
                                                </a:prstGeom>
                                              </pic:spPr>
                                            </pic:pic>
                                          </a:graphicData>
                                        </a:graphic>
                                      </wp:inline>
                                    </w:drawing>
                                  </w:r>
                                </w:p>
                                <w:p>
                                  <w:pPr>
                                    <w:pStyle w:val="PreformattedText"/>
                                    <w:ind w:end="-31" w:hanging="0"/>
                                    <w:jc w:val="center"/>
                                    <w:rPr>
                                      <w:rFonts w:ascii="Garamond" w:hAnsi="Garamond" w:eastAsia="MingLiU;細明體" w:cs="Times New Roman"/>
                                      <w:sz w:val="24"/>
                                      <w:szCs w:val="24"/>
                                      <w:lang w:val="ru-RU"/>
                                    </w:rPr>
                                  </w:pPr>
                                  <w:r>
                                    <w:rPr>
                                      <w:rFonts w:eastAsia="MingLiU;細明體" w:cs="Times New Roman" w:ascii="Garamond" w:hAnsi="Garamond"/>
                                      <w:bCs/>
                                      <w:i/>
                                      <w:iCs/>
                                      <w:sz w:val="22"/>
                                      <w:szCs w:val="22"/>
                                      <w:lang w:val="ru-RU"/>
                                    </w:rPr>
                                    <w:t>Илл. 4.</w:t>
                                  </w:r>
                                  <w:r>
                                    <w:rPr>
                                      <w:rFonts w:eastAsia="MingLiU;細明體" w:cs="Times New Roman" w:ascii="Garamond" w:hAnsi="Garamond"/>
                                      <w:sz w:val="22"/>
                                      <w:szCs w:val="22"/>
                                      <w:lang w:val="ru-RU"/>
                                    </w:rPr>
                                    <w:t xml:space="preserve"> С. А. Серова в молодости (</w:t>
                                  </w:r>
                                  <w:r>
                                    <w:rPr>
                                      <w:rFonts w:eastAsia="MingLiU;細明體" w:cs="Times New Roman" w:ascii="Garamond" w:hAnsi="Garamond"/>
                                      <w:i/>
                                      <w:sz w:val="22"/>
                                      <w:szCs w:val="22"/>
                                      <w:lang w:val="ru-RU"/>
                                    </w:rPr>
                                    <w:t>фото из личного архива С. А. Серовой</w:t>
                                  </w:r>
                                  <w:r>
                                    <w:rPr>
                                      <w:rFonts w:eastAsia="MingLiU;細明體" w:cs="Times New Roman" w:ascii="Garamond" w:hAnsi="Garamond"/>
                                      <w:sz w:val="22"/>
                                      <w:szCs w:val="22"/>
                                      <w:lang w:val="ru-RU"/>
                                    </w:rPr>
                                    <w:t>)</w:t>
                                  </w:r>
                                </w:p>
                              </w:tc>
                              <w:tc>
                                <w:tcPr>
                                  <w:tcW w:w="3366" w:type="dxa"/>
                                  <w:tcBorders/>
                                  <w:shd w:fill="auto" w:val="clear"/>
                                </w:tcPr>
                                <w:p>
                                  <w:pPr>
                                    <w:pStyle w:val="PreformattedText"/>
                                    <w:ind w:end="-31" w:hanging="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drawing>
                                      <wp:inline distT="0" distB="0" distL="0" distR="0">
                                        <wp:extent cx="2019300" cy="2927350"/>
                                        <wp:effectExtent l="0" t="0" r="0" b="0"/>
                                        <wp:docPr id="11"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 descr="" title=""/>
                                                <pic:cNvPicPr>
                                                  <a:picLocks noChangeAspect="1" noChangeArrowheads="1"/>
                                                </pic:cNvPicPr>
                                              </pic:nvPicPr>
                                              <pic:blipFill>
                                                <a:blip r:embed="rId7"/>
                                                <a:srcRect l="-2" t="-1" r="-2" b="-1"/>
                                                <a:stretch>
                                                  <a:fillRect/>
                                                </a:stretch>
                                              </pic:blipFill>
                                              <pic:spPr bwMode="auto">
                                                <a:xfrm>
                                                  <a:off x="0" y="0"/>
                                                  <a:ext cx="2019300" cy="2927350"/>
                                                </a:xfrm>
                                                <a:prstGeom prst="rect">
                                                  <a:avLst/>
                                                </a:prstGeom>
                                              </pic:spPr>
                                            </pic:pic>
                                          </a:graphicData>
                                        </a:graphic>
                                      </wp:inline>
                                    </w:drawing>
                                  </w:r>
                                </w:p>
                                <w:p>
                                  <w:pPr>
                                    <w:pStyle w:val="PreformattedText"/>
                                    <w:ind w:end="-31" w:hanging="0"/>
                                    <w:jc w:val="center"/>
                                    <w:rPr/>
                                  </w:pPr>
                                  <w:r>
                                    <w:rPr>
                                      <w:rFonts w:eastAsia="MingLiU;細明體" w:cs="Times New Roman" w:ascii="Garamond" w:hAnsi="Garamond"/>
                                      <w:i/>
                                      <w:iCs/>
                                      <w:sz w:val="22"/>
                                      <w:szCs w:val="22"/>
                                      <w:lang w:val="ru-RU"/>
                                    </w:rPr>
                                    <w:t>Илл. 5.</w:t>
                                  </w:r>
                                  <w:r>
                                    <w:rPr>
                                      <w:rFonts w:eastAsia="MingLiU;細明體" w:cs="Times New Roman" w:ascii="Garamond" w:hAnsi="Garamond"/>
                                      <w:sz w:val="22"/>
                                      <w:szCs w:val="22"/>
                                      <w:lang w:val="ru-RU"/>
                                    </w:rPr>
                                    <w:t xml:space="preserve"> С. А. Серова в Пекине. Китай, 1964 г. (</w:t>
                                  </w:r>
                                  <w:r>
                                    <w:rPr>
                                      <w:rFonts w:eastAsia="MingLiU;細明體" w:cs="Times New Roman" w:ascii="Garamond" w:hAnsi="Garamond"/>
                                      <w:i/>
                                      <w:sz w:val="22"/>
                                      <w:szCs w:val="22"/>
                                      <w:lang w:val="ru-RU"/>
                                    </w:rPr>
                                    <w:t>фото из личного архива С. А. Серовой</w:t>
                                  </w:r>
                                  <w:r>
                                    <w:rPr>
                                      <w:rFonts w:eastAsia="MingLiU;細明體" w:cs="Times New Roman" w:ascii="Garamond" w:hAnsi="Garamond"/>
                                      <w:sz w:val="22"/>
                                      <w:szCs w:val="22"/>
                                      <w:lang w:val="ru-RU"/>
                                    </w:rPr>
                                    <w:t>)</w:t>
                                  </w:r>
                                </w:p>
                                <w:p>
                                  <w:pPr>
                                    <w:pStyle w:val="PreformattedText"/>
                                    <w:ind w:end="-31" w:hanging="0"/>
                                    <w:jc w:val="center"/>
                                    <w:rPr>
                                      <w:rFonts w:ascii="Garamond" w:hAnsi="Garamond" w:eastAsia="MingLiU;細明體" w:cs="Times New Roman"/>
                                      <w:sz w:val="8"/>
                                      <w:szCs w:val="8"/>
                                      <w:lang w:val="ru-RU"/>
                                    </w:rPr>
                                  </w:pPr>
                                  <w:r>
                                    <w:rPr>
                                      <w:rFonts w:eastAsia="MingLiU;細明體" w:cs="Times New Roman" w:ascii="Garamond" w:hAnsi="Garamond"/>
                                      <w:sz w:val="8"/>
                                      <w:szCs w:val="8"/>
                                      <w:lang w:val="ru-RU"/>
                                    </w:rPr>
                                  </w:r>
                                </w:p>
                              </w:tc>
                            </w:tr>
                          </w:tbl>
                        </w:txbxContent>
                      </wps:txbx>
                      <wps:bodyPr anchor="t" lIns="0" tIns="0" rIns="0" bIns="0">
                        <a:noAutofit/>
                      </wps:bodyPr>
                    </wps:wsp>
                  </a:graphicData>
                </a:graphic>
              </wp:anchor>
            </w:drawing>
          </mc:Choice>
          <mc:Fallback>
            <w:pict>
              <v:rect fillcolor="#FFFFFF" style="position:absolute;rotation:0;width:332.5pt;height:286.35pt;mso-wrap-distance-left:0pt;mso-wrap-distance-right:9pt;mso-wrap-distance-top:0pt;mso-wrap-distance-bottom:0pt;margin-top:-38.9pt;mso-position-vertical-relative:text;margin-left:-5.4pt;mso-position-horizontal-relative:margin">
                <v:fill opacity="0f"/>
                <v:textbox>
                  <w:txbxContent>
                    <w:tbl>
                      <w:tblPr>
                        <w:tblW w:w="6650" w:type="dxa"/>
                        <w:jc w:val="start"/>
                        <w:tblInd w:w="0" w:type="dxa"/>
                        <w:tblBorders/>
                        <w:tblCellMar>
                          <w:top w:w="0" w:type="dxa"/>
                          <w:start w:w="108" w:type="dxa"/>
                          <w:bottom w:w="0" w:type="dxa"/>
                          <w:end w:w="108" w:type="dxa"/>
                        </w:tblCellMar>
                      </w:tblPr>
                      <w:tblGrid>
                        <w:gridCol w:w="3284"/>
                        <w:gridCol w:w="3366"/>
                      </w:tblGrid>
                      <w:tr>
                        <w:trPr/>
                        <w:tc>
                          <w:tcPr>
                            <w:tcW w:w="3284" w:type="dxa"/>
                            <w:tcBorders/>
                            <w:shd w:fill="auto" w:val="clear"/>
                          </w:tcPr>
                          <w:p>
                            <w:pPr>
                              <w:pStyle w:val="PreformattedText"/>
                              <w:ind w:end="-31" w:hanging="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drawing>
                                <wp:inline distT="0" distB="0" distL="0" distR="0">
                                  <wp:extent cx="1967230" cy="2933065"/>
                                  <wp:effectExtent l="0" t="0" r="0" b="0"/>
                                  <wp:docPr id="12"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descr="" title=""/>
                                          <pic:cNvPicPr>
                                            <a:picLocks noChangeAspect="1" noChangeArrowheads="1"/>
                                          </pic:cNvPicPr>
                                        </pic:nvPicPr>
                                        <pic:blipFill>
                                          <a:blip r:embed="rId6"/>
                                          <a:srcRect l="-1" t="0" r="-1" b="0"/>
                                          <a:stretch>
                                            <a:fillRect/>
                                          </a:stretch>
                                        </pic:blipFill>
                                        <pic:spPr bwMode="auto">
                                          <a:xfrm>
                                            <a:off x="0" y="0"/>
                                            <a:ext cx="1967230" cy="2933065"/>
                                          </a:xfrm>
                                          <a:prstGeom prst="rect">
                                            <a:avLst/>
                                          </a:prstGeom>
                                        </pic:spPr>
                                      </pic:pic>
                                    </a:graphicData>
                                  </a:graphic>
                                </wp:inline>
                              </w:drawing>
                            </w:r>
                          </w:p>
                          <w:p>
                            <w:pPr>
                              <w:pStyle w:val="PreformattedText"/>
                              <w:ind w:end="-31" w:hanging="0"/>
                              <w:jc w:val="center"/>
                              <w:rPr>
                                <w:rFonts w:ascii="Garamond" w:hAnsi="Garamond" w:eastAsia="MingLiU;細明體" w:cs="Times New Roman"/>
                                <w:sz w:val="24"/>
                                <w:szCs w:val="24"/>
                                <w:lang w:val="ru-RU"/>
                              </w:rPr>
                            </w:pPr>
                            <w:r>
                              <w:rPr>
                                <w:rFonts w:eastAsia="MingLiU;細明體" w:cs="Times New Roman" w:ascii="Garamond" w:hAnsi="Garamond"/>
                                <w:bCs/>
                                <w:i/>
                                <w:iCs/>
                                <w:sz w:val="22"/>
                                <w:szCs w:val="22"/>
                                <w:lang w:val="ru-RU"/>
                              </w:rPr>
                              <w:t>Илл. 4.</w:t>
                            </w:r>
                            <w:r>
                              <w:rPr>
                                <w:rFonts w:eastAsia="MingLiU;細明體" w:cs="Times New Roman" w:ascii="Garamond" w:hAnsi="Garamond"/>
                                <w:sz w:val="22"/>
                                <w:szCs w:val="22"/>
                                <w:lang w:val="ru-RU"/>
                              </w:rPr>
                              <w:t xml:space="preserve"> С. А. Серова в молодости (</w:t>
                            </w:r>
                            <w:r>
                              <w:rPr>
                                <w:rFonts w:eastAsia="MingLiU;細明體" w:cs="Times New Roman" w:ascii="Garamond" w:hAnsi="Garamond"/>
                                <w:i/>
                                <w:sz w:val="22"/>
                                <w:szCs w:val="22"/>
                                <w:lang w:val="ru-RU"/>
                              </w:rPr>
                              <w:t>фото из личного архива С. А. Серовой</w:t>
                            </w:r>
                            <w:r>
                              <w:rPr>
                                <w:rFonts w:eastAsia="MingLiU;細明體" w:cs="Times New Roman" w:ascii="Garamond" w:hAnsi="Garamond"/>
                                <w:sz w:val="22"/>
                                <w:szCs w:val="22"/>
                                <w:lang w:val="ru-RU"/>
                              </w:rPr>
                              <w:t>)</w:t>
                            </w:r>
                          </w:p>
                        </w:tc>
                        <w:tc>
                          <w:tcPr>
                            <w:tcW w:w="3366" w:type="dxa"/>
                            <w:tcBorders/>
                            <w:shd w:fill="auto" w:val="clear"/>
                          </w:tcPr>
                          <w:p>
                            <w:pPr>
                              <w:pStyle w:val="PreformattedText"/>
                              <w:ind w:end="-31" w:hanging="0"/>
                              <w:jc w:val="both"/>
                              <w:rPr>
                                <w:rFonts w:ascii="Garamond" w:hAnsi="Garamond" w:eastAsia="MingLiU;細明體" w:cs="Times New Roman"/>
                                <w:sz w:val="24"/>
                                <w:szCs w:val="24"/>
                                <w:lang w:val="ru-RU"/>
                              </w:rPr>
                            </w:pPr>
                            <w:r>
                              <w:rPr>
                                <w:rFonts w:eastAsia="MingLiU;細明體" w:cs="Times New Roman" w:ascii="Garamond" w:hAnsi="Garamond"/>
                                <w:sz w:val="24"/>
                                <w:szCs w:val="24"/>
                                <w:lang w:val="ru-RU"/>
                              </w:rPr>
                              <w:drawing>
                                <wp:inline distT="0" distB="0" distL="0" distR="0">
                                  <wp:extent cx="2019300" cy="2927350"/>
                                  <wp:effectExtent l="0" t="0" r="0" b="0"/>
                                  <wp:docPr id="13"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5" descr="" title=""/>
                                          <pic:cNvPicPr>
                                            <a:picLocks noChangeAspect="1" noChangeArrowheads="1"/>
                                          </pic:cNvPicPr>
                                        </pic:nvPicPr>
                                        <pic:blipFill>
                                          <a:blip r:embed="rId7"/>
                                          <a:srcRect l="-2" t="-1" r="-2" b="-1"/>
                                          <a:stretch>
                                            <a:fillRect/>
                                          </a:stretch>
                                        </pic:blipFill>
                                        <pic:spPr bwMode="auto">
                                          <a:xfrm>
                                            <a:off x="0" y="0"/>
                                            <a:ext cx="2019300" cy="2927350"/>
                                          </a:xfrm>
                                          <a:prstGeom prst="rect">
                                            <a:avLst/>
                                          </a:prstGeom>
                                        </pic:spPr>
                                      </pic:pic>
                                    </a:graphicData>
                                  </a:graphic>
                                </wp:inline>
                              </w:drawing>
                            </w:r>
                          </w:p>
                          <w:p>
                            <w:pPr>
                              <w:pStyle w:val="PreformattedText"/>
                              <w:ind w:end="-31" w:hanging="0"/>
                              <w:jc w:val="center"/>
                              <w:rPr/>
                            </w:pPr>
                            <w:r>
                              <w:rPr>
                                <w:rFonts w:eastAsia="MingLiU;細明體" w:cs="Times New Roman" w:ascii="Garamond" w:hAnsi="Garamond"/>
                                <w:i/>
                                <w:iCs/>
                                <w:sz w:val="22"/>
                                <w:szCs w:val="22"/>
                                <w:lang w:val="ru-RU"/>
                              </w:rPr>
                              <w:t>Илл. 5.</w:t>
                            </w:r>
                            <w:r>
                              <w:rPr>
                                <w:rFonts w:eastAsia="MingLiU;細明體" w:cs="Times New Roman" w:ascii="Garamond" w:hAnsi="Garamond"/>
                                <w:sz w:val="22"/>
                                <w:szCs w:val="22"/>
                                <w:lang w:val="ru-RU"/>
                              </w:rPr>
                              <w:t xml:space="preserve"> С. А. Серова в Пекине. Китай, 1964 г. (</w:t>
                            </w:r>
                            <w:r>
                              <w:rPr>
                                <w:rFonts w:eastAsia="MingLiU;細明體" w:cs="Times New Roman" w:ascii="Garamond" w:hAnsi="Garamond"/>
                                <w:i/>
                                <w:sz w:val="22"/>
                                <w:szCs w:val="22"/>
                                <w:lang w:val="ru-RU"/>
                              </w:rPr>
                              <w:t>фото из личного архива С. А. Серовой</w:t>
                            </w:r>
                            <w:r>
                              <w:rPr>
                                <w:rFonts w:eastAsia="MingLiU;細明體" w:cs="Times New Roman" w:ascii="Garamond" w:hAnsi="Garamond"/>
                                <w:sz w:val="22"/>
                                <w:szCs w:val="22"/>
                                <w:lang w:val="ru-RU"/>
                              </w:rPr>
                              <w:t>)</w:t>
                            </w:r>
                          </w:p>
                          <w:p>
                            <w:pPr>
                              <w:pStyle w:val="PreformattedText"/>
                              <w:ind w:end="-31" w:hanging="0"/>
                              <w:jc w:val="center"/>
                              <w:rPr>
                                <w:rFonts w:ascii="Garamond" w:hAnsi="Garamond" w:eastAsia="MingLiU;細明體" w:cs="Times New Roman"/>
                                <w:sz w:val="8"/>
                                <w:szCs w:val="8"/>
                                <w:lang w:val="ru-RU"/>
                              </w:rPr>
                            </w:pPr>
                            <w:r>
                              <w:rPr>
                                <w:rFonts w:eastAsia="MingLiU;細明體" w:cs="Times New Roman" w:ascii="Garamond" w:hAnsi="Garamond"/>
                                <w:sz w:val="8"/>
                                <w:szCs w:val="8"/>
                                <w:lang w:val="ru-RU"/>
                              </w:rPr>
                            </w:r>
                          </w:p>
                        </w:tc>
                      </w:tr>
                    </w:tbl>
                  </w:txbxContent>
                </v:textbox>
                <w10:wrap type="square"/>
              </v:rect>
            </w:pict>
          </mc:Fallback>
        </mc:AlternateContent>
      </w:r>
    </w:p>
    <w:p>
      <w:pPr>
        <w:pStyle w:val="PreformattedText"/>
        <w:ind w:end="-31" w:firstLine="720"/>
        <w:jc w:val="both"/>
        <w:rPr/>
      </w:pPr>
      <w:r>
        <w:rPr>
          <w:rFonts w:eastAsia="MingLiU;細明體" w:cs="Times New Roman" w:ascii="Garamond" w:hAnsi="Garamond"/>
          <w:sz w:val="24"/>
          <w:szCs w:val="24"/>
          <w:lang w:val="ru-RU"/>
        </w:rPr>
        <w:t>Так с самого раннего детства и до сих пор театр и Китай продолжают идти в жизни Светланы Андреевны рука об руку. Потому неудивительно, что в определённый момент среди монографий С. А. Серовой появилась книга «Театральная культура Серебряного века в России и художественные традиции Востока (Китай, Япония, Индия)» [Серова, 1999; 2017].</w:t>
      </w:r>
    </w:p>
    <w:p>
      <w:pPr>
        <w:pStyle w:val="PreformattedText"/>
        <w:ind w:end="-31" w:firstLine="72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PreformattedText"/>
        <w:ind w:start="720" w:end="-31" w:hanging="0"/>
        <w:jc w:val="both"/>
        <w:rPr/>
      </w:pPr>
      <w:r>
        <w:rPr>
          <w:rFonts w:eastAsia="MingLiU;細明體" w:cs="Times New Roman" w:ascii="Garamond" w:hAnsi="Garamond"/>
          <w:i/>
          <w:iCs/>
          <w:sz w:val="24"/>
          <w:szCs w:val="24"/>
          <w:lang w:val="ru-RU"/>
        </w:rPr>
        <w:t>С. С. (2019):</w:t>
      </w:r>
      <w:r>
        <w:rPr>
          <w:rFonts w:eastAsia="MingLiU;細明體" w:cs="Times New Roman" w:ascii="Garamond" w:hAnsi="Garamond"/>
          <w:sz w:val="24"/>
          <w:szCs w:val="24"/>
          <w:lang w:val="ru-RU"/>
        </w:rPr>
        <w:t xml:space="preserve"> …Это были снова мои счастливые годы, когда я днями и вечерами сидела в театральной библиотеке. Я вернулась в детские воспоминания: отец, который занимался у Таирова, бабушка, которая приобщила меня к театру. И, главное, я в этой книге старалась показать, как китайский театр влияет на мировое искусство, ибо китайский театр — настоящая жемчужина в короне мировых театров. Европейские мастера это прекрасно демонстрировали своим искусством: Бертольд Брехт, Питер Брук, Всеволод Мейерхольд, Александр Таиров, наши поэты, например, Анна Ахматова, художники и композиторы дягилевских “сезонов”</w:t>
      </w:r>
      <w:r>
        <w:rPr>
          <w:rStyle w:val="Style14"/>
          <w:rStyle w:val="Style20"/>
          <w:rFonts w:eastAsia="MingLiU;細明體" w:cs="Times New Roman" w:ascii="Garamond" w:hAnsi="Garamond"/>
          <w:sz w:val="24"/>
          <w:szCs w:val="24"/>
          <w:lang w:val="ru-RU"/>
        </w:rPr>
        <w:footnoteReference w:id="20"/>
      </w:r>
      <w:r>
        <w:rPr>
          <w:rFonts w:eastAsia="MingLiU;細明體" w:cs="Times New Roman" w:ascii="Garamond" w:hAnsi="Garamond"/>
          <w:sz w:val="24"/>
          <w:szCs w:val="24"/>
          <w:lang w:val="ru-RU"/>
        </w:rPr>
        <w:t> — все соединилось в огромную творческую элиту, которая, как паломник, ринулась на Восток. Творческие люди обращались к Востоку уже не как к забавной вещице для узкого круга. Тут уже была попытка проникнуть в суть его философии и традиций. И я считаю эту книгу своей творческой удачей.</w:t>
      </w:r>
    </w:p>
    <w:p>
      <w:pPr>
        <w:pStyle w:val="PreformattedText"/>
        <w:ind w:start="720" w:end="-31" w:hanging="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Normal"/>
        <w:ind w:end="-31" w:firstLine="720"/>
        <w:jc w:val="both"/>
        <w:rPr/>
      </w:pPr>
      <w:r>
        <w:rPr>
          <w:rFonts w:eastAsia="MingLiU;細明體" w:cs="Garamond" w:ascii="Garamond" w:hAnsi="Garamond"/>
          <w:sz w:val="24"/>
          <w:szCs w:val="24"/>
        </w:rPr>
        <w:t>Только лишь написанием научных монографий творческий путь Светланы Серовой не ограничивался. Так, в конце 1970-х гг. она почти год совмещала работу в институте с присутствием в качестве эксперта на регулярных репетициях в знаменитом Театре на Таганке Ю. П. Любимова</w:t>
      </w:r>
      <w:r>
        <w:rPr>
          <w:rStyle w:val="Style14"/>
          <w:rStyle w:val="Style20"/>
          <w:rFonts w:eastAsia="MingLiU;細明體" w:cs="Garamond" w:ascii="Garamond" w:hAnsi="Garamond"/>
          <w:sz w:val="24"/>
          <w:szCs w:val="24"/>
        </w:rPr>
        <w:footnoteReference w:id="21"/>
      </w:r>
      <w:r>
        <w:rPr>
          <w:rFonts w:eastAsia="MingLiU;細明體" w:cs="Garamond" w:ascii="Garamond" w:hAnsi="Garamond"/>
          <w:i/>
          <w:iCs/>
          <w:sz w:val="24"/>
          <w:szCs w:val="24"/>
        </w:rPr>
        <w:t>.</w:t>
      </w:r>
    </w:p>
    <w:p>
      <w:pPr>
        <w:pStyle w:val="Normal"/>
        <w:ind w:end="-31" w:firstLine="720"/>
        <w:jc w:val="both"/>
        <w:rPr>
          <w:rFonts w:ascii="Garamond" w:hAnsi="Garamond" w:eastAsia="MingLiU;細明體" w:cs="Garamond"/>
          <w:i/>
          <w:i/>
          <w:iCs/>
          <w:sz w:val="8"/>
          <w:szCs w:val="8"/>
        </w:rPr>
      </w:pPr>
      <w:r>
        <w:rPr>
          <w:rFonts w:eastAsia="MingLiU;細明體" w:cs="Garamond" w:ascii="Garamond" w:hAnsi="Garamond"/>
          <w:i/>
          <w:iCs/>
          <w:sz w:val="8"/>
          <w:szCs w:val="8"/>
        </w:rPr>
      </w:r>
    </w:p>
    <w:p>
      <w:pPr>
        <w:pStyle w:val="PreformattedText"/>
        <w:ind w:start="720" w:end="-31" w:hanging="0"/>
        <w:jc w:val="both"/>
        <w:rPr/>
      </w:pPr>
      <w:r>
        <w:rPr>
          <w:rFonts w:eastAsia="MingLiU;細明體" w:cs="Times New Roman" w:ascii="Garamond" w:hAnsi="Garamond"/>
          <w:i/>
          <w:iCs/>
          <w:sz w:val="24"/>
          <w:szCs w:val="24"/>
          <w:lang w:val="ru-RU"/>
        </w:rPr>
        <w:t>С. С. (2012):</w:t>
      </w:r>
      <w:r>
        <w:rPr>
          <w:rFonts w:eastAsia="MingLiU;細明體" w:cs="Times New Roman" w:ascii="Garamond" w:hAnsi="Garamond"/>
          <w:sz w:val="24"/>
          <w:szCs w:val="24"/>
          <w:lang w:val="ru-RU"/>
        </w:rPr>
        <w:t xml:space="preserve"> Юрий Петрович [Любимов] как-то позвонил своему другу, Льву Петровичу Делюсину, нашему завотделом, в поисках человека, который мог бы помочь скорректировать движения актеров в спектакле «Турандот»</w:t>
      </w:r>
      <w:r>
        <w:rPr>
          <w:rStyle w:val="Style14"/>
          <w:rStyle w:val="Style20"/>
          <w:rFonts w:eastAsia="MingLiU;細明體" w:cs="Times New Roman" w:ascii="Garamond" w:hAnsi="Garamond"/>
          <w:sz w:val="24"/>
          <w:szCs w:val="24"/>
        </w:rPr>
        <w:footnoteReference w:id="22"/>
      </w:r>
      <w:r>
        <w:rPr>
          <w:rFonts w:eastAsia="MingLiU;細明體" w:cs="Times New Roman" w:ascii="Garamond" w:hAnsi="Garamond"/>
          <w:sz w:val="24"/>
          <w:szCs w:val="24"/>
          <w:lang w:val="ru-RU"/>
        </w:rPr>
        <w:t xml:space="preserve">. Ему было важно, чтобы они были не дилетантскими, а максимально приближенными к китайской театральной традиции. Я ведь несколько лет практиковала </w:t>
      </w:r>
      <w:r>
        <w:rPr>
          <w:rFonts w:eastAsia="MingLiU;細明體" w:cs="Times New Roman" w:ascii="Garamond" w:hAnsi="Garamond"/>
          <w:i/>
          <w:iCs/>
          <w:sz w:val="24"/>
          <w:szCs w:val="24"/>
          <w:lang w:val="ru-RU"/>
        </w:rPr>
        <w:t>тайцзицюань</w:t>
      </w:r>
      <w:r>
        <w:rPr>
          <w:rStyle w:val="Style14"/>
          <w:rStyle w:val="Style20"/>
          <w:rFonts w:eastAsia="MingLiU;細明體" w:cs="Times New Roman" w:ascii="Garamond" w:hAnsi="Garamond"/>
          <w:sz w:val="24"/>
          <w:szCs w:val="24"/>
        </w:rPr>
        <w:footnoteReference w:id="23"/>
      </w:r>
      <w:r>
        <w:rPr>
          <w:rFonts w:eastAsia="MingLiU;細明體" w:cs="Times New Roman" w:ascii="Garamond" w:hAnsi="Garamond"/>
          <w:sz w:val="24"/>
          <w:szCs w:val="24"/>
          <w:lang w:val="ru-RU"/>
        </w:rPr>
        <w:t xml:space="preserve"> с русскими мастерами в Москве и заодно консультировала по разным «китайским» вопросам, возникавшим во время репетиций в театре.</w:t>
      </w:r>
    </w:p>
    <w:p>
      <w:pPr>
        <w:pStyle w:val="PreformattedText"/>
        <w:ind w:start="720" w:end="-31" w:hanging="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PreformattedText"/>
        <w:ind w:start="720" w:end="-31" w:hanging="0"/>
        <w:jc w:val="both"/>
        <w:rPr/>
      </w:pPr>
      <w:r>
        <w:rPr>
          <w:rFonts w:eastAsia="MingLiU;細明體" w:cs="Times New Roman" w:ascii="Garamond" w:hAnsi="Garamond"/>
          <w:i/>
          <w:iCs/>
          <w:sz w:val="24"/>
          <w:szCs w:val="24"/>
          <w:lang w:val="ru-RU"/>
        </w:rPr>
        <w:t>С. С. (2019):</w:t>
      </w:r>
      <w:r>
        <w:rPr>
          <w:rFonts w:eastAsia="MingLiU;細明體" w:cs="Times New Roman" w:ascii="Garamond" w:hAnsi="Garamond"/>
          <w:sz w:val="24"/>
          <w:szCs w:val="24"/>
          <w:lang w:val="ru-RU"/>
        </w:rPr>
        <w:t xml:space="preserve"> Он готовил брехтовскую «Принцессу Турандот». Это не очень известная пьеса, одна из последних у Брехта. Любимов ее осовременил, приблизил свою трактовку к событиям в Китае. Моя задача сводилась к тому, чтобы сценические движения и позы актеров не напоминали бы «клюкву». Я как могла делилась своими знаниями и счастлива, что судьба предоставила мне случай приобщиться к творческой лаборатории Любимова. Я сидела с ним за режиссерским столиком, ощущая себя причастной к Искусству с большой буквы!</w:t>
      </w:r>
    </w:p>
    <w:p>
      <w:pPr>
        <w:pStyle w:val="PreformattedText"/>
        <w:ind w:end="-31" w:firstLine="720"/>
        <w:jc w:val="both"/>
        <w:rPr>
          <w:rFonts w:ascii="Garamond" w:hAnsi="Garamond" w:eastAsia="MingLiU;細明體" w:cs="Times New Roman"/>
          <w:sz w:val="8"/>
          <w:szCs w:val="8"/>
          <w:lang w:val="ru-RU"/>
        </w:rPr>
      </w:pPr>
      <w:r>
        <w:rPr>
          <w:rFonts w:eastAsia="MingLiU;細明體" w:cs="Times New Roman" w:ascii="Garamond" w:hAnsi="Garamond"/>
          <w:sz w:val="8"/>
          <w:szCs w:val="8"/>
          <w:lang w:val="ru-RU"/>
        </w:rPr>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Впрочем, кто же, как не Светлана Андреевна уже на протяжении многих десятков лет причастен к искусству, причем не только к искусству театральному, но и к искусству научному. О том, чтó есть научная работа, каковы ее цели, с помощью каких алгоритмов и какой ценой они достигаются, размышляет С. А. Серова:</w:t>
      </w:r>
    </w:p>
    <w:p>
      <w:pPr>
        <w:pStyle w:val="Normal"/>
        <w:ind w:end="-31" w:firstLine="720"/>
        <w:jc w:val="both"/>
        <w:rPr>
          <w:rFonts w:ascii="Garamond" w:hAnsi="Garamond" w:eastAsia="MingLiU;細明體" w:cs="Garamond"/>
          <w:sz w:val="8"/>
          <w:szCs w:val="8"/>
        </w:rPr>
      </w:pPr>
      <w:r>
        <w:rPr>
          <w:rFonts w:eastAsia="MingLiU;細明體" w:cs="Garamond" w:ascii="Garamond" w:hAnsi="Garamond"/>
          <w:sz w:val="8"/>
          <w:szCs w:val="8"/>
        </w:rPr>
      </w:r>
    </w:p>
    <w:p>
      <w:pPr>
        <w:pStyle w:val="Normal"/>
        <w:ind w:start="720" w:end="-31" w:hanging="0"/>
        <w:jc w:val="both"/>
        <w:rPr/>
      </w:pPr>
      <w:r>
        <w:rPr>
          <w:rFonts w:eastAsia="MingLiU;細明體" w:cs="Garamond" w:ascii="Garamond" w:hAnsi="Garamond"/>
          <w:i/>
          <w:iCs/>
          <w:sz w:val="24"/>
          <w:szCs w:val="24"/>
        </w:rPr>
        <w:t>С. С. (2012):</w:t>
      </w:r>
      <w:r>
        <w:rPr>
          <w:rFonts w:eastAsia="MingLiU;細明體" w:cs="Garamond" w:ascii="Garamond" w:hAnsi="Garamond"/>
          <w:sz w:val="24"/>
          <w:szCs w:val="24"/>
        </w:rPr>
        <w:t xml:space="preserve"> Да, работа — это моя любимая «Голгофа», это невидимые миру слезы, и ведь никому не пожалуешься! (…) В целом в науке принцип простой: вы смотрите на какое-то явление как в первый раз. Смотрите спектакли, читаете литературу и отмечаете лакуны или возникшие проблемы, которые нужно решать. Все зависит от того, в какой стадии вы сами пребываете как ученый. Сначала — описание явления, затем появляется необходимость в постановке проблем. И тогда область исследований идет и вширь, и в глубину.</w:t>
      </w:r>
    </w:p>
    <w:p>
      <w:pPr>
        <w:pStyle w:val="Normal"/>
        <w:ind w:start="720" w:end="-31" w:hanging="0"/>
        <w:jc w:val="both"/>
        <w:rPr>
          <w:rFonts w:ascii="Garamond" w:hAnsi="Garamond" w:eastAsia="MingLiU;細明體" w:cs="Garamond"/>
          <w:sz w:val="24"/>
          <w:szCs w:val="24"/>
        </w:rPr>
      </w:pPr>
      <w:r>
        <w:rPr>
          <w:rFonts w:eastAsia="MingLiU;細明體" w:cs="Garamond" w:ascii="Garamond" w:hAnsi="Garamond"/>
          <w:sz w:val="24"/>
          <w:szCs w:val="24"/>
        </w:rPr>
        <w:t>Мне учитель Чжоу Сун-юань дал хороший «пендель»: «Как вы собираетесь изучать реформу театра, не зная, что реформировать?» И это навсегда осталось у меня в голове. Как я буду решать проблемы, если я не знаю основ? А в китайских вопросах одна ниточка начинает тянуть другую, и ты уже понимаешь, что влезаешь в бесконечность. Но ты понимаешь и свои возможности — и временные, и внутри самого себя. Значит, ты хоть плачь, но «отрубай» лишнее, второстепенное, чтобы основную тему проработать как следует. Но вообще работу нельзя закончить, ее можно только прекратить. Такова наша «сладкая каторга».</w:t>
      </w:r>
    </w:p>
    <w:p>
      <w:pPr>
        <w:pStyle w:val="Normal"/>
        <w:ind w:start="720" w:end="-31" w:hanging="0"/>
        <w:jc w:val="both"/>
        <w:rPr>
          <w:rFonts w:ascii="Garamond" w:hAnsi="Garamond" w:eastAsia="MingLiU;細明體" w:cs="Garamond"/>
          <w:sz w:val="24"/>
          <w:szCs w:val="24"/>
          <w:lang w:eastAsia="zh-CN"/>
        </w:rPr>
      </w:pPr>
      <w:r>
        <w:rPr>
          <w:rFonts w:eastAsia="MingLiU;細明體" w:cs="Garamond" w:ascii="Garamond" w:hAnsi="Garamond"/>
          <w:sz w:val="24"/>
          <w:szCs w:val="24"/>
          <w:lang w:eastAsia="zh-CN"/>
        </w:rPr>
        <w:t>(…) Важно любить тот предмет, которым вы занимаетесь. Без любви жизнь не получается, особенно если это относится к области искусства. В это надо влюбиться! Может, это совет в большей степени для женщин, ведь мы — вибрирующие струны, кто знает?.. В любом случае, без глубокого интереса невозможно стать китаистом. Должно быть желание, как говорится, знать не себя в искусстве, а искусство в себе.</w:t>
      </w:r>
    </w:p>
    <w:p>
      <w:pPr>
        <w:pStyle w:val="Normal"/>
        <w:ind w:start="720" w:end="-31" w:hanging="0"/>
        <w:jc w:val="both"/>
        <w:rPr>
          <w:rFonts w:ascii="Garamond" w:hAnsi="Garamond" w:eastAsia="MingLiU;細明體" w:cs="Garamond"/>
          <w:sz w:val="8"/>
          <w:szCs w:val="8"/>
          <w:lang w:eastAsia="zh-CN"/>
        </w:rPr>
      </w:pPr>
      <w:r>
        <w:rPr>
          <w:rFonts w:eastAsia="MingLiU;細明體" w:cs="Garamond" w:ascii="Garamond" w:hAnsi="Garamond"/>
          <w:sz w:val="8"/>
          <w:szCs w:val="8"/>
          <w:lang w:eastAsia="zh-CN"/>
        </w:rPr>
      </w:r>
    </w:p>
    <w:p>
      <w:pPr>
        <w:pStyle w:val="Normal"/>
        <w:ind w:end="-31" w:firstLine="720"/>
        <w:jc w:val="both"/>
        <w:rPr>
          <w:rFonts w:ascii="Garamond" w:hAnsi="Garamond" w:eastAsia="MingLiU;細明體" w:cs="Garamond"/>
          <w:sz w:val="24"/>
          <w:szCs w:val="24"/>
          <w:lang w:eastAsia="zh-CN"/>
        </w:rPr>
      </w:pPr>
      <w:r>
        <w:rPr>
          <w:rFonts w:eastAsia="MingLiU;細明體" w:cs="Garamond" w:ascii="Garamond" w:hAnsi="Garamond"/>
          <w:sz w:val="24"/>
          <w:szCs w:val="24"/>
          <w:lang w:eastAsia="zh-CN"/>
        </w:rPr>
        <w:t>Пожалуй, лучшего вывода для статьи, посвященной Светлане Серовой, не придумаешь.</w:t>
      </w:r>
    </w:p>
    <w:p>
      <w:pPr>
        <w:pStyle w:val="Normal"/>
        <w:ind w:end="-31" w:firstLine="720"/>
        <w:jc w:val="both"/>
        <w:rPr>
          <w:rFonts w:ascii="Garamond" w:hAnsi="Garamond" w:eastAsia="MingLiU;細明體" w:cs="Garamond"/>
          <w:sz w:val="24"/>
          <w:szCs w:val="24"/>
          <w:lang w:eastAsia="zh-CN"/>
        </w:rPr>
      </w:pPr>
      <w:r>
        <w:rPr>
          <w:rFonts w:eastAsia="MingLiU;細明體" w:cs="Garamond" w:ascii="Garamond" w:hAnsi="Garamond"/>
          <w:sz w:val="24"/>
          <w:szCs w:val="24"/>
          <w:lang w:eastAsia="zh-CN"/>
        </w:rPr>
      </w:r>
    </w:p>
    <w:p>
      <w:pPr>
        <w:pStyle w:val="Normal"/>
        <w:ind w:end="-31" w:firstLine="720"/>
        <w:jc w:val="both"/>
        <w:rPr>
          <w:rFonts w:ascii="Garamond" w:hAnsi="Garamond" w:eastAsia="MingLiU;細明體" w:cs="Garamond"/>
          <w:sz w:val="24"/>
          <w:szCs w:val="24"/>
          <w:lang w:eastAsia="zh-CN"/>
        </w:rPr>
      </w:pPr>
      <w:r>
        <w:rPr>
          <w:rFonts w:eastAsia="MingLiU;細明體" w:cs="Garamond" w:ascii="Garamond" w:hAnsi="Garamond"/>
          <w:sz w:val="24"/>
          <w:szCs w:val="24"/>
          <w:lang w:eastAsia="zh-CN"/>
        </w:rPr>
      </w:r>
    </w:p>
    <w:p>
      <w:pPr>
        <w:pStyle w:val="Normal"/>
        <w:ind w:start="720" w:end="-31" w:hanging="720"/>
        <w:jc w:val="center"/>
        <w:rPr>
          <w:rFonts w:ascii="Garamond" w:hAnsi="Garamond" w:eastAsia="MingLiU;細明體" w:cs="Garamond"/>
          <w:bCs/>
          <w:sz w:val="24"/>
          <w:szCs w:val="24"/>
          <w:lang w:eastAsia="zh-CN"/>
        </w:rPr>
      </w:pPr>
      <w:r>
        <w:rPr>
          <w:rFonts w:eastAsia="MingLiU;細明體" w:cs="Garamond" w:ascii="Garamond" w:hAnsi="Garamond"/>
          <w:bCs/>
          <w:sz w:val="24"/>
          <w:szCs w:val="24"/>
          <w:lang w:eastAsia="zh-CN"/>
        </w:rPr>
        <w:t xml:space="preserve">Литература / </w:t>
      </w:r>
      <w:r>
        <w:rPr>
          <w:rFonts w:eastAsia="MingLiU;細明體" w:cs="Garamond" w:ascii="Garamond" w:hAnsi="Garamond"/>
          <w:bCs/>
          <w:sz w:val="24"/>
          <w:szCs w:val="24"/>
          <w:lang w:val="en-US" w:eastAsia="zh-CN"/>
        </w:rPr>
        <w:t>References</w:t>
      </w:r>
    </w:p>
    <w:p>
      <w:pPr>
        <w:pStyle w:val="Normal"/>
        <w:ind w:start="720" w:end="-31" w:hanging="720"/>
        <w:jc w:val="both"/>
        <w:rPr>
          <w:rFonts w:ascii="Garamond" w:hAnsi="Garamond" w:eastAsia="MingLiU;細明體" w:cs="Garamond"/>
          <w:bCs/>
          <w:sz w:val="8"/>
          <w:szCs w:val="8"/>
          <w:lang w:eastAsia="zh-CN"/>
        </w:rPr>
      </w:pPr>
      <w:r>
        <w:rPr>
          <w:rFonts w:eastAsia="MingLiU;細明體" w:cs="Garamond" w:ascii="Garamond" w:hAnsi="Garamond"/>
          <w:bCs/>
          <w:sz w:val="8"/>
          <w:szCs w:val="8"/>
          <w:lang w:eastAsia="zh-CN"/>
        </w:rPr>
      </w:r>
    </w:p>
    <w:p>
      <w:pPr>
        <w:pStyle w:val="Normal"/>
        <w:ind w:start="720" w:end="-31" w:hanging="720"/>
        <w:jc w:val="both"/>
        <w:rPr>
          <w:rFonts w:ascii="Garamond" w:hAnsi="Garamond" w:eastAsia="MingLiU;細明體" w:cs="Garamond"/>
          <w:sz w:val="22"/>
          <w:szCs w:val="22"/>
          <w:highlight w:val="white"/>
          <w:lang w:val="en-US"/>
        </w:rPr>
      </w:pPr>
      <w:r>
        <w:rPr>
          <w:rFonts w:eastAsia="MingLiU;細明體" w:cs="Garamond" w:ascii="Garamond" w:hAnsi="Garamond"/>
          <w:iCs/>
          <w:sz w:val="22"/>
          <w:szCs w:val="22"/>
        </w:rPr>
        <w:t>Алексеев В. М.</w:t>
      </w:r>
      <w:r>
        <w:rPr>
          <w:rFonts w:eastAsia="MingLiU;細明體" w:cs="Garamond" w:ascii="Garamond" w:hAnsi="Garamond"/>
          <w:sz w:val="22"/>
          <w:szCs w:val="22"/>
        </w:rPr>
        <w:t xml:space="preserve"> </w:t>
      </w:r>
      <w:r>
        <w:rPr>
          <w:rFonts w:eastAsia="MingLiU;細明體" w:cs="Garamond" w:ascii="Garamond" w:hAnsi="Garamond"/>
          <w:i/>
          <w:iCs/>
          <w:sz w:val="22"/>
          <w:szCs w:val="22"/>
        </w:rPr>
        <w:t>Китайская поэма о поэте: стансы Сыкун Ту (837–908)</w:t>
      </w:r>
      <w:r>
        <w:rPr>
          <w:rFonts w:eastAsia="MingLiU;細明體" w:cs="Garamond" w:ascii="Garamond" w:hAnsi="Garamond"/>
          <w:sz w:val="22"/>
          <w:szCs w:val="22"/>
        </w:rPr>
        <w:t xml:space="preserve">. Пер. </w:t>
      </w:r>
      <w:r>
        <w:rPr>
          <w:rFonts w:eastAsia="MingLiU;細明體" w:cs="Garamond" w:ascii="Garamond" w:hAnsi="Garamond"/>
          <w:sz w:val="22"/>
          <w:szCs w:val="22"/>
          <w:lang w:eastAsia="zh-CN"/>
        </w:rPr>
        <w:t>с кит.</w:t>
      </w:r>
      <w:r>
        <w:rPr>
          <w:rFonts w:eastAsia="MingLiU;細明體" w:cs="Garamond" w:ascii="Garamond" w:hAnsi="Garamond"/>
          <w:sz w:val="22"/>
          <w:szCs w:val="22"/>
        </w:rPr>
        <w:t xml:space="preserve"> и исслед. (с прил. кит. текстов) </w:t>
      </w:r>
      <w:r>
        <w:rPr>
          <w:rFonts w:eastAsia="MingLiU;細明體" w:cs="Garamond" w:ascii="Garamond" w:hAnsi="Garamond"/>
          <w:iCs/>
          <w:sz w:val="22"/>
          <w:szCs w:val="22"/>
        </w:rPr>
        <w:t>В. М.</w:t>
      </w:r>
      <w:r>
        <w:rPr>
          <w:rFonts w:eastAsia="MingLiU;細明體" w:cs="Garamond" w:ascii="Garamond" w:hAnsi="Garamond"/>
          <w:iCs/>
          <w:sz w:val="22"/>
          <w:szCs w:val="22"/>
          <w:lang w:val="en-US"/>
        </w:rPr>
        <w:t> </w:t>
      </w:r>
      <w:r>
        <w:rPr>
          <w:rFonts w:eastAsia="MingLiU;細明體" w:cs="Garamond" w:ascii="Garamond" w:hAnsi="Garamond"/>
          <w:iCs/>
          <w:sz w:val="22"/>
          <w:szCs w:val="22"/>
        </w:rPr>
        <w:t>Алексеева.</w:t>
      </w:r>
      <w:r>
        <w:rPr>
          <w:rFonts w:eastAsia="MingLiU;細明體" w:cs="Garamond" w:ascii="Garamond" w:hAnsi="Garamond"/>
          <w:sz w:val="22"/>
          <w:szCs w:val="22"/>
        </w:rPr>
        <w:t xml:space="preserve"> Пг</w:t>
      </w:r>
      <w:r>
        <w:rPr>
          <w:rFonts w:eastAsia="MingLiU;細明體" w:cs="Garamond" w:ascii="Garamond" w:hAnsi="Garamond"/>
          <w:sz w:val="22"/>
          <w:szCs w:val="22"/>
          <w:lang w:val="en-US"/>
        </w:rPr>
        <w:t xml:space="preserve">, 1916. </w:t>
      </w:r>
      <w:r>
        <w:rPr>
          <w:rFonts w:eastAsia="MingLiU;細明體" w:cs="Garamond" w:ascii="Garamond" w:hAnsi="Garamond"/>
          <w:sz w:val="22"/>
          <w:szCs w:val="22"/>
        </w:rPr>
        <w:t>Переизд</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2008 [</w:t>
      </w:r>
      <w:r>
        <w:rPr>
          <w:rFonts w:eastAsia="MingLiU;細明體" w:cs="Garamond" w:ascii="Garamond" w:hAnsi="Garamond"/>
          <w:sz w:val="22"/>
          <w:szCs w:val="22"/>
          <w:lang w:val="en-US" w:eastAsia="zh-TW"/>
        </w:rPr>
        <w:t xml:space="preserve">Alekseev V. M. </w:t>
      </w:r>
      <w:r>
        <w:rPr>
          <w:rFonts w:eastAsia="MingLiU;細明體" w:cs="Garamond" w:ascii="Garamond" w:hAnsi="Garamond"/>
          <w:i/>
          <w:iCs/>
          <w:sz w:val="22"/>
          <w:szCs w:val="22"/>
          <w:lang w:val="en-US" w:eastAsia="zh-TW"/>
        </w:rPr>
        <w:t>Chinese Poem about a Poet: Stanzas by Sikong Tu (837–908).</w:t>
      </w:r>
      <w:r>
        <w:rPr>
          <w:rFonts w:eastAsia="MingLiU;細明體" w:cs="Garamond" w:ascii="Garamond" w:hAnsi="Garamond"/>
          <w:sz w:val="22"/>
          <w:szCs w:val="22"/>
          <w:lang w:val="en-US" w:eastAsia="zh-TW"/>
        </w:rPr>
        <w:t xml:space="preserve"> Tr. from Chinese and research (w. Chinese texts) by V. M. Alekseev. Petrograd, 1916. Reprint: Moscow, 2008 (in Russian)</w:t>
      </w:r>
      <w:r>
        <w:rPr>
          <w:rFonts w:eastAsia="MingLiU;細明體" w:cs="Garamond" w:ascii="Garamond" w:hAnsi="Garamond"/>
          <w:sz w:val="22"/>
          <w:szCs w:val="22"/>
          <w:lang w:val="en-US"/>
        </w:rPr>
        <w:t>].</w:t>
      </w:r>
    </w:p>
    <w:p>
      <w:pPr>
        <w:pStyle w:val="Normal"/>
        <w:ind w:start="720" w:end="-31" w:hanging="720"/>
        <w:jc w:val="both"/>
        <w:rPr>
          <w:rFonts w:ascii="Garamond" w:hAnsi="Garamond" w:eastAsia="MingLiU;細明體" w:cs="Garamond"/>
          <w:sz w:val="22"/>
          <w:szCs w:val="22"/>
          <w:highlight w:val="white"/>
          <w:lang w:val="en-US"/>
        </w:rPr>
      </w:pPr>
      <w:r>
        <w:rPr>
          <w:rFonts w:eastAsia="MingLiU;細明體" w:cs="Garamond" w:ascii="Garamond" w:hAnsi="Garamond"/>
          <w:iCs/>
          <w:sz w:val="22"/>
          <w:szCs w:val="22"/>
        </w:rPr>
        <w:t>Ван</w:t>
      </w:r>
      <w:r>
        <w:rPr>
          <w:rFonts w:eastAsia="MingLiU;細明體" w:cs="Garamond" w:ascii="Garamond" w:hAnsi="Garamond"/>
          <w:iCs/>
          <w:sz w:val="22"/>
          <w:szCs w:val="22"/>
          <w:lang w:val="en-US"/>
        </w:rPr>
        <w:t xml:space="preserve"> </w:t>
      </w:r>
      <w:r>
        <w:rPr>
          <w:rFonts w:eastAsia="MingLiU;細明體" w:cs="Garamond" w:ascii="Garamond" w:hAnsi="Garamond"/>
          <w:iCs/>
          <w:sz w:val="22"/>
          <w:szCs w:val="22"/>
        </w:rPr>
        <w:t>Ляо</w:t>
      </w:r>
      <w:r>
        <w:rPr>
          <w:rFonts w:eastAsia="MingLiU;細明體" w:cs="Garamond" w:ascii="Garamond" w:hAnsi="Garamond"/>
          <w:iCs/>
          <w:sz w:val="22"/>
          <w:szCs w:val="22"/>
          <w:lang w:val="en-US"/>
        </w:rPr>
        <w:t>-</w:t>
      </w:r>
      <w:r>
        <w:rPr>
          <w:rFonts w:eastAsia="MingLiU;細明體" w:cs="Garamond" w:ascii="Garamond" w:hAnsi="Garamond"/>
          <w:iCs/>
          <w:sz w:val="22"/>
          <w:szCs w:val="22"/>
        </w:rPr>
        <w:t>и</w:t>
      </w:r>
      <w:r>
        <w:rPr>
          <w:rFonts w:eastAsia="MingLiU;細明體" w:cs="Garamond" w:ascii="Garamond" w:hAnsi="Garamond"/>
          <w:sz w:val="22"/>
          <w:szCs w:val="22"/>
          <w:lang w:val="en-US"/>
        </w:rPr>
        <w:t xml:space="preserve">. </w:t>
      </w:r>
      <w:r>
        <w:rPr>
          <w:rFonts w:eastAsia="MingLiU;細明體" w:cs="Garamond" w:ascii="Garamond" w:hAnsi="Garamond"/>
          <w:i/>
          <w:iCs/>
          <w:sz w:val="22"/>
          <w:szCs w:val="22"/>
        </w:rPr>
        <w:t>Основы</w:t>
      </w:r>
      <w:r>
        <w:rPr>
          <w:rFonts w:eastAsia="MingLiU;細明體" w:cs="Garamond" w:ascii="Garamond" w:hAnsi="Garamond"/>
          <w:i/>
          <w:iCs/>
          <w:sz w:val="22"/>
          <w:szCs w:val="22"/>
          <w:lang w:val="en-US"/>
        </w:rPr>
        <w:t xml:space="preserve"> </w:t>
      </w:r>
      <w:r>
        <w:rPr>
          <w:rFonts w:eastAsia="MingLiU;細明體" w:cs="Garamond" w:ascii="Garamond" w:hAnsi="Garamond"/>
          <w:i/>
          <w:iCs/>
          <w:sz w:val="22"/>
          <w:szCs w:val="22"/>
        </w:rPr>
        <w:t>китайской</w:t>
      </w:r>
      <w:r>
        <w:rPr>
          <w:rFonts w:eastAsia="MingLiU;細明體" w:cs="Garamond" w:ascii="Garamond" w:hAnsi="Garamond"/>
          <w:i/>
          <w:iCs/>
          <w:sz w:val="22"/>
          <w:szCs w:val="22"/>
          <w:lang w:val="en-US"/>
        </w:rPr>
        <w:t xml:space="preserve"> </w:t>
      </w:r>
      <w:r>
        <w:rPr>
          <w:rFonts w:eastAsia="MingLiU;細明體" w:cs="Garamond" w:ascii="Garamond" w:hAnsi="Garamond"/>
          <w:i/>
          <w:iCs/>
          <w:sz w:val="22"/>
          <w:szCs w:val="22"/>
        </w:rPr>
        <w:t>грамматики</w:t>
      </w:r>
      <w:r>
        <w:rPr>
          <w:rFonts w:eastAsia="MingLiU;細明體" w:cs="Garamond" w:ascii="Garamond" w:hAnsi="Garamond"/>
          <w:sz w:val="22"/>
          <w:szCs w:val="22"/>
          <w:lang w:val="en-US"/>
        </w:rPr>
        <w:t xml:space="preserve">. </w:t>
      </w:r>
      <w:r>
        <w:rPr>
          <w:rFonts w:eastAsia="MingLiU;細明體" w:cs="Garamond" w:ascii="Garamond" w:hAnsi="Garamond"/>
          <w:sz w:val="22"/>
          <w:szCs w:val="22"/>
        </w:rPr>
        <w:t xml:space="preserve">Пер. с кит. </w:t>
      </w:r>
      <w:r>
        <w:rPr>
          <w:rFonts w:eastAsia="MingLiU;細明體" w:cs="Garamond" w:ascii="Garamond" w:hAnsi="Garamond"/>
          <w:iCs/>
          <w:sz w:val="22"/>
          <w:szCs w:val="22"/>
        </w:rPr>
        <w:t>Г. Н. Райской</w:t>
      </w:r>
      <w:r>
        <w:rPr>
          <w:rFonts w:eastAsia="MingLiU;細明體" w:cs="Garamond" w:ascii="Garamond" w:hAnsi="Garamond"/>
          <w:sz w:val="22"/>
          <w:szCs w:val="22"/>
        </w:rPr>
        <w:t xml:space="preserve">. Под ред. </w:t>
      </w:r>
      <w:r>
        <w:rPr>
          <w:rFonts w:eastAsia="MingLiU;細明體" w:cs="Garamond" w:ascii="Garamond" w:hAnsi="Garamond"/>
          <w:iCs/>
          <w:sz w:val="22"/>
          <w:szCs w:val="22"/>
        </w:rPr>
        <w:t>А. А. Драгунова и Чжоу Сунъюаня.</w:t>
      </w:r>
      <w:r>
        <w:rPr>
          <w:rFonts w:eastAsia="MingLiU;細明體" w:cs="Garamond" w:ascii="Garamond" w:hAnsi="Garamond"/>
          <w:sz w:val="22"/>
          <w:szCs w:val="22"/>
        </w:rPr>
        <w:t xml:space="preserve"> М., 1954 [</w:t>
      </w:r>
      <w:r>
        <w:rPr>
          <w:rFonts w:eastAsia="MingLiU;細明體" w:cs="Garamond" w:ascii="Garamond" w:hAnsi="Garamond"/>
          <w:sz w:val="22"/>
          <w:szCs w:val="22"/>
          <w:lang w:val="en-US" w:eastAsia="zh-TW"/>
        </w:rPr>
        <w:t>Wang</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Liao</w:t>
      </w:r>
      <w:r>
        <w:rPr>
          <w:rFonts w:eastAsia="MingLiU;細明體" w:cs="Garamond" w:ascii="Garamond" w:hAnsi="Garamond"/>
          <w:sz w:val="22"/>
          <w:szCs w:val="22"/>
          <w:lang w:eastAsia="zh-TW"/>
        </w:rPr>
        <w:t>-</w:t>
      </w:r>
      <w:r>
        <w:rPr>
          <w:rFonts w:eastAsia="MingLiU;細明體" w:cs="Garamond" w:ascii="Garamond" w:hAnsi="Garamond"/>
          <w:sz w:val="22"/>
          <w:szCs w:val="22"/>
          <w:lang w:val="en-US" w:eastAsia="zh-TW"/>
        </w:rPr>
        <w:t>yi</w:t>
      </w:r>
      <w:r>
        <w:rPr>
          <w:rFonts w:eastAsia="MingLiU;細明體" w:cs="Garamond" w:ascii="Garamond" w:hAnsi="Garamond"/>
          <w:sz w:val="22"/>
          <w:szCs w:val="22"/>
          <w:lang w:eastAsia="zh-TW"/>
        </w:rPr>
        <w:t xml:space="preserve">. </w:t>
      </w:r>
      <w:r>
        <w:rPr>
          <w:rFonts w:eastAsia="MingLiU;細明體" w:cs="Garamond" w:ascii="Garamond" w:hAnsi="Garamond"/>
          <w:i/>
          <w:iCs/>
          <w:sz w:val="22"/>
          <w:szCs w:val="22"/>
          <w:lang w:val="en-US" w:eastAsia="zh-TW"/>
        </w:rPr>
        <w:t>The Basics of Chinese Grammar</w:t>
      </w:r>
      <w:r>
        <w:rPr>
          <w:rFonts w:eastAsia="MingLiU;細明體" w:cs="Garamond" w:ascii="Garamond" w:hAnsi="Garamond"/>
          <w:sz w:val="22"/>
          <w:szCs w:val="22"/>
          <w:lang w:val="en-US" w:eastAsia="zh-TW"/>
        </w:rPr>
        <w:t>. Tr. from Chinese by</w:t>
      </w:r>
      <w:r>
        <w:rPr>
          <w:rFonts w:eastAsia="MingLiU;細明體" w:cs="Garamond" w:ascii="Garamond" w:hAnsi="Garamond"/>
          <w:sz w:val="22"/>
          <w:szCs w:val="22"/>
          <w:lang w:eastAsia="zh-TW"/>
        </w:rPr>
        <w:t> </w:t>
      </w:r>
      <w:r>
        <w:rPr>
          <w:rFonts w:eastAsia="MingLiU;細明體" w:cs="Garamond" w:ascii="Garamond" w:hAnsi="Garamond"/>
          <w:sz w:val="22"/>
          <w:szCs w:val="22"/>
          <w:lang w:val="en-US" w:eastAsia="zh-TW"/>
        </w:rPr>
        <w:t>G. N. Raiskaya. Eds. A. A. Dragunov, Zhou Songyuan. Moscow, 1954 (in Russian)</w:t>
      </w:r>
      <w:r>
        <w:rPr>
          <w:rFonts w:eastAsia="MingLiU;細明體" w:cs="Garamond" w:ascii="Garamond" w:hAnsi="Garamond"/>
          <w:sz w:val="22"/>
          <w:szCs w:val="22"/>
          <w:lang w:val="en-US"/>
        </w:rPr>
        <w:t>].</w:t>
      </w:r>
    </w:p>
    <w:p>
      <w:pPr>
        <w:pStyle w:val="Normal"/>
        <w:ind w:start="720" w:end="-31" w:hanging="720"/>
        <w:jc w:val="both"/>
        <w:rPr/>
      </w:pPr>
      <w:r>
        <w:rPr>
          <w:rFonts w:eastAsia="MingLiU;細明體" w:cs="Garamond" w:ascii="Garamond" w:hAnsi="Garamond"/>
          <w:iCs/>
          <w:sz w:val="22"/>
          <w:szCs w:val="22"/>
        </w:rPr>
        <w:t>Го</w:t>
      </w:r>
      <w:r>
        <w:rPr>
          <w:rFonts w:eastAsia="MingLiU;細明體" w:cs="Garamond" w:ascii="Garamond" w:hAnsi="Garamond"/>
          <w:iCs/>
          <w:sz w:val="22"/>
          <w:szCs w:val="22"/>
          <w:lang w:val="en-US"/>
        </w:rPr>
        <w:t xml:space="preserve"> </w:t>
      </w:r>
      <w:r>
        <w:rPr>
          <w:rFonts w:eastAsia="MingLiU;細明體" w:cs="Garamond" w:ascii="Garamond" w:hAnsi="Garamond"/>
          <w:iCs/>
          <w:sz w:val="22"/>
          <w:szCs w:val="22"/>
        </w:rPr>
        <w:t>Мо</w:t>
      </w:r>
      <w:r>
        <w:rPr>
          <w:rFonts w:eastAsia="MingLiU;細明體" w:cs="Garamond" w:ascii="Garamond" w:hAnsi="Garamond"/>
          <w:iCs/>
          <w:sz w:val="22"/>
          <w:szCs w:val="22"/>
          <w:lang w:val="en-US"/>
        </w:rPr>
        <w:t>-</w:t>
      </w:r>
      <w:r>
        <w:rPr>
          <w:rFonts w:eastAsia="MingLiU;細明體" w:cs="Garamond" w:ascii="Garamond" w:hAnsi="Garamond"/>
          <w:iCs/>
          <w:sz w:val="22"/>
          <w:szCs w:val="22"/>
        </w:rPr>
        <w:t>жо</w:t>
      </w:r>
      <w:r>
        <w:rPr>
          <w:rFonts w:eastAsia="MingLiU;細明體" w:cs="Garamond" w:ascii="Garamond" w:hAnsi="Garamond"/>
          <w:iCs/>
          <w:sz w:val="22"/>
          <w:szCs w:val="22"/>
          <w:lang w:val="en-US"/>
        </w:rPr>
        <w:t>.</w:t>
      </w:r>
      <w:r>
        <w:rPr>
          <w:rFonts w:eastAsia="MingLiU;細明體" w:cs="Garamond" w:ascii="Garamond" w:hAnsi="Garamond"/>
          <w:sz w:val="22"/>
          <w:szCs w:val="22"/>
          <w:lang w:val="en-US"/>
        </w:rPr>
        <w:t xml:space="preserve"> </w:t>
      </w:r>
      <w:r>
        <w:rPr>
          <w:rFonts w:eastAsia="MingLiU;細明體" w:cs="Garamond" w:ascii="Garamond" w:hAnsi="Garamond"/>
          <w:i/>
          <w:iCs/>
          <w:sz w:val="22"/>
          <w:szCs w:val="22"/>
        </w:rPr>
        <w:t>Песнь о бушующей волне</w:t>
      </w:r>
      <w:r>
        <w:rPr>
          <w:rFonts w:eastAsia="MingLiU;細明體" w:cs="Garamond" w:ascii="Garamond" w:hAnsi="Garamond"/>
          <w:sz w:val="22"/>
          <w:szCs w:val="22"/>
        </w:rPr>
        <w:t xml:space="preserve">. Пер. с кит. </w:t>
      </w:r>
      <w:r>
        <w:rPr>
          <w:rFonts w:eastAsia="MingLiU;細明體" w:cs="Garamond" w:ascii="Garamond" w:hAnsi="Garamond"/>
          <w:iCs/>
          <w:sz w:val="22"/>
          <w:szCs w:val="22"/>
        </w:rPr>
        <w:t>Ю. М. Гарущянца</w:t>
      </w:r>
      <w:r>
        <w:rPr>
          <w:rFonts w:eastAsia="MingLiU;細明體" w:cs="Garamond" w:ascii="Garamond" w:hAnsi="Garamond"/>
          <w:sz w:val="22"/>
          <w:szCs w:val="22"/>
        </w:rPr>
        <w:t xml:space="preserve">. Под ред. </w:t>
      </w:r>
      <w:r>
        <w:rPr>
          <w:rFonts w:eastAsia="MingLiU;細明體" w:cs="Garamond" w:ascii="Garamond" w:hAnsi="Garamond"/>
          <w:iCs/>
          <w:sz w:val="22"/>
          <w:szCs w:val="22"/>
        </w:rPr>
        <w:t>Чжоу</w:t>
      </w:r>
      <w:r>
        <w:rPr>
          <w:rFonts w:eastAsia="MingLiU;細明體" w:cs="Garamond" w:ascii="Garamond" w:hAnsi="Garamond"/>
          <w:iCs/>
          <w:sz w:val="22"/>
          <w:szCs w:val="22"/>
          <w:lang w:val="en-US"/>
        </w:rPr>
        <w:t xml:space="preserve"> </w:t>
      </w:r>
      <w:r>
        <w:rPr>
          <w:rFonts w:eastAsia="MingLiU;細明體" w:cs="Garamond" w:ascii="Garamond" w:hAnsi="Garamond"/>
          <w:iCs/>
          <w:sz w:val="22"/>
          <w:szCs w:val="22"/>
        </w:rPr>
        <w:t>Сун</w:t>
      </w:r>
      <w:r>
        <w:rPr>
          <w:rFonts w:eastAsia="MingLiU;細明體" w:cs="Garamond" w:ascii="Garamond" w:hAnsi="Garamond"/>
          <w:iCs/>
          <w:sz w:val="22"/>
          <w:szCs w:val="22"/>
          <w:lang w:val="en-US"/>
        </w:rPr>
        <w:t>-</w:t>
      </w:r>
      <w:r>
        <w:rPr>
          <w:rFonts w:eastAsia="MingLiU;細明體" w:cs="Garamond" w:ascii="Garamond" w:hAnsi="Garamond"/>
          <w:iCs/>
          <w:sz w:val="22"/>
          <w:szCs w:val="22"/>
        </w:rPr>
        <w:t>юаня</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1962 [</w:t>
      </w:r>
      <w:r>
        <w:rPr>
          <w:rFonts w:eastAsia="MingLiU;細明體" w:cs="Garamond" w:ascii="Garamond" w:hAnsi="Garamond"/>
          <w:sz w:val="22"/>
          <w:szCs w:val="22"/>
          <w:lang w:val="en-US" w:eastAsia="zh-TW"/>
        </w:rPr>
        <w:t xml:space="preserve">Guo Moruo. </w:t>
      </w:r>
      <w:r>
        <w:rPr>
          <w:rFonts w:eastAsia="MingLiU;細明體" w:cs="Garamond" w:ascii="Garamond" w:hAnsi="Garamond"/>
          <w:i/>
          <w:iCs/>
          <w:sz w:val="22"/>
          <w:szCs w:val="22"/>
          <w:lang w:val="en-US" w:eastAsia="zh-TW"/>
        </w:rPr>
        <w:t>The Song of the Rushing Waves (Hong bo qu)</w:t>
      </w:r>
      <w:r>
        <w:rPr>
          <w:rFonts w:eastAsia="MingLiU;細明體" w:cs="Garamond" w:ascii="Garamond" w:hAnsi="Garamond"/>
          <w:sz w:val="22"/>
          <w:szCs w:val="22"/>
          <w:lang w:val="en-US" w:eastAsia="zh-TW"/>
        </w:rPr>
        <w:t>. Tr. from Chinese by</w:t>
      </w:r>
      <w:r>
        <w:rPr>
          <w:rFonts w:eastAsia="MingLiU;細明體" w:cs="Garamond" w:ascii="Garamond" w:hAnsi="Garamond"/>
          <w:sz w:val="22"/>
          <w:szCs w:val="22"/>
          <w:lang w:eastAsia="zh-TW"/>
        </w:rPr>
        <w:t> </w:t>
      </w:r>
      <w:r>
        <w:rPr>
          <w:rFonts w:eastAsia="MingLiU;細明體" w:cs="Garamond" w:ascii="Garamond" w:hAnsi="Garamond"/>
          <w:sz w:val="22"/>
          <w:szCs w:val="22"/>
          <w:lang w:val="en-US" w:eastAsia="zh-TW"/>
        </w:rPr>
        <w:t>Yu. M. Garushchyants. Ed. Zhou Song-yuan. Moscow</w:t>
      </w:r>
      <w:r>
        <w:rPr>
          <w:rFonts w:eastAsia="MingLiU;細明體" w:cs="Garamond" w:ascii="Garamond" w:hAnsi="Garamond"/>
          <w:sz w:val="22"/>
          <w:szCs w:val="22"/>
          <w:lang w:eastAsia="zh-TW"/>
        </w:rPr>
        <w:t>, 1962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Russian</w:t>
      </w:r>
      <w:r>
        <w:rPr>
          <w:rFonts w:eastAsia="MingLiU;細明體" w:cs="Garamond" w:ascii="Garamond" w:hAnsi="Garamond"/>
          <w:sz w:val="22"/>
          <w:szCs w:val="22"/>
          <w:lang w:eastAsia="zh-TW"/>
        </w:rPr>
        <w:t>)</w:t>
      </w:r>
      <w:r>
        <w:rPr>
          <w:rFonts w:eastAsia="MingLiU;細明體" w:cs="Garamond" w:ascii="Garamond" w:hAnsi="Garamond"/>
          <w:sz w:val="22"/>
          <w:szCs w:val="22"/>
        </w:rPr>
        <w:t>].</w:t>
      </w:r>
    </w:p>
    <w:p>
      <w:pPr>
        <w:pStyle w:val="Normal"/>
        <w:ind w:start="720" w:end="-31" w:hanging="720"/>
        <w:jc w:val="both"/>
        <w:rPr/>
      </w:pPr>
      <w:r>
        <w:rPr>
          <w:rFonts w:eastAsia="MingLiU;細明體" w:cs="Garamond" w:ascii="Garamond" w:hAnsi="Garamond"/>
          <w:sz w:val="22"/>
          <w:szCs w:val="22"/>
        </w:rPr>
        <w:t>Головачёв В.</w:t>
      </w:r>
      <w:r>
        <w:rPr>
          <w:rFonts w:eastAsia="MingLiU;細明體" w:cs="Garamond" w:ascii="Garamond" w:hAnsi="Garamond"/>
          <w:sz w:val="22"/>
          <w:szCs w:val="22"/>
          <w:lang w:val="en-US"/>
        </w:rPr>
        <w:t> </w:t>
      </w:r>
      <w:r>
        <w:rPr>
          <w:rFonts w:eastAsia="MingLiU;細明體" w:cs="Garamond" w:ascii="Garamond" w:hAnsi="Garamond"/>
          <w:sz w:val="22"/>
          <w:szCs w:val="22"/>
        </w:rPr>
        <w:t xml:space="preserve">Ц. Неофициальная история китаеведения и «московская эра» ИВ РАН (вместо введения). </w:t>
      </w:r>
      <w:r>
        <w:rPr>
          <w:rFonts w:eastAsia="MingLiU;細明體" w:cs="Garamond" w:ascii="Garamond" w:hAnsi="Garamond"/>
          <w:i/>
          <w:iCs/>
          <w:sz w:val="22"/>
          <w:szCs w:val="22"/>
        </w:rPr>
        <w:t>Российское китаеведение</w:t>
      </w:r>
      <w:r>
        <w:rPr>
          <w:rFonts w:eastAsia="MingLiU;細明體" w:cs="Garamond" w:ascii="Garamond" w:hAnsi="Garamond"/>
          <w:i/>
          <w:iCs/>
          <w:sz w:val="22"/>
          <w:szCs w:val="22"/>
          <w:lang w:val="en-US"/>
        </w:rPr>
        <w:t> </w:t>
      </w:r>
      <w:r>
        <w:rPr>
          <w:rFonts w:eastAsia="MingLiU;細明體" w:cs="Garamond" w:ascii="Garamond" w:hAnsi="Garamond"/>
          <w:i/>
          <w:iCs/>
          <w:sz w:val="22"/>
          <w:szCs w:val="22"/>
        </w:rPr>
        <w:t>— устная история</w:t>
      </w:r>
      <w:r>
        <w:rPr>
          <w:rFonts w:eastAsia="MingLiU;細明體" w:cs="Garamond" w:ascii="Garamond" w:hAnsi="Garamond"/>
          <w:sz w:val="22"/>
          <w:szCs w:val="22"/>
        </w:rPr>
        <w:t>. Т.</w:t>
      </w:r>
      <w:r>
        <w:rPr>
          <w:rFonts w:eastAsia="MingLiU;細明體" w:cs="Garamond" w:ascii="Garamond" w:hAnsi="Garamond"/>
          <w:sz w:val="22"/>
          <w:szCs w:val="22"/>
          <w:lang w:val="en-US"/>
        </w:rPr>
        <w:t> </w:t>
      </w:r>
      <w:r>
        <w:rPr>
          <w:rFonts w:eastAsia="MingLiU;細明體" w:cs="Garamond" w:ascii="Garamond" w:hAnsi="Garamond"/>
          <w:sz w:val="22"/>
          <w:szCs w:val="22"/>
        </w:rPr>
        <w:t>3. М., 2018. С.</w:t>
      </w:r>
      <w:r>
        <w:rPr>
          <w:rFonts w:eastAsia="MingLiU;細明體" w:cs="Garamond" w:ascii="Garamond" w:hAnsi="Garamond"/>
          <w:sz w:val="22"/>
          <w:szCs w:val="22"/>
          <w:lang w:val="en-US"/>
        </w:rPr>
        <w:t> </w:t>
      </w:r>
      <w:r>
        <w:rPr>
          <w:rFonts w:eastAsia="MingLiU;細明體" w:cs="Garamond" w:ascii="Garamond" w:hAnsi="Garamond"/>
          <w:sz w:val="22"/>
          <w:szCs w:val="22"/>
        </w:rPr>
        <w:t>7–35 [</w:t>
      </w:r>
      <w:r>
        <w:rPr>
          <w:rFonts w:eastAsia="MingLiU;細明體" w:cs="Garamond" w:ascii="Garamond" w:hAnsi="Garamond"/>
          <w:sz w:val="22"/>
          <w:szCs w:val="22"/>
          <w:lang w:val="en-US" w:eastAsia="zh-TW"/>
        </w:rPr>
        <w:t>Golovachev</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V</w:t>
      </w:r>
      <w:r>
        <w:rPr>
          <w:rFonts w:eastAsia="MingLiU;細明體" w:cs="Garamond" w:ascii="Garamond" w:hAnsi="Garamond"/>
          <w:sz w:val="22"/>
          <w:szCs w:val="22"/>
          <w:lang w:eastAsia="zh-TW"/>
        </w:rPr>
        <w:t>.</w:t>
      </w:r>
      <w:r>
        <w:rPr>
          <w:rFonts w:eastAsia="MingLiU;細明體" w:cs="Garamond" w:ascii="Garamond" w:hAnsi="Garamond"/>
          <w:sz w:val="22"/>
          <w:szCs w:val="22"/>
          <w:lang w:val="en-US" w:eastAsia="zh-TW"/>
        </w:rPr>
        <w:t> Ts</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 xml:space="preserve">The Unofficial History of Sinology and the </w:t>
      </w:r>
      <w:r>
        <w:rPr>
          <w:rFonts w:eastAsia="MingLiU;細明體" w:cs="Garamond" w:ascii="Garamond" w:hAnsi="Garamond"/>
          <w:sz w:val="22"/>
          <w:szCs w:val="22"/>
          <w:lang w:val="en-US" w:eastAsia="zh-CN"/>
        </w:rPr>
        <w:t>«</w:t>
      </w:r>
      <w:r>
        <w:rPr>
          <w:rFonts w:eastAsia="MingLiU;細明體" w:cs="Garamond" w:ascii="Garamond" w:hAnsi="Garamond"/>
          <w:sz w:val="22"/>
          <w:szCs w:val="22"/>
          <w:lang w:val="en-US" w:eastAsia="zh-TW"/>
        </w:rPr>
        <w:t xml:space="preserve">Moscow Era» of the Institute of Oriental Studies, RAS (Instead of Introduction). </w:t>
      </w:r>
      <w:r>
        <w:rPr>
          <w:rFonts w:eastAsia="MingLiU;細明體" w:cs="Garamond" w:ascii="Garamond" w:hAnsi="Garamond"/>
          <w:i/>
          <w:iCs/>
          <w:sz w:val="22"/>
          <w:szCs w:val="22"/>
          <w:lang w:val="en-US" w:eastAsia="zh-TW"/>
        </w:rPr>
        <w:t>Russian Sinology — Oral History</w:t>
      </w:r>
      <w:r>
        <w:rPr>
          <w:rFonts w:eastAsia="MingLiU;細明體" w:cs="Garamond" w:ascii="Garamond" w:hAnsi="Garamond"/>
          <w:sz w:val="22"/>
          <w:szCs w:val="22"/>
          <w:lang w:val="en-US" w:eastAsia="zh-TW"/>
        </w:rPr>
        <w:t>. V. 3. Moscow, 2018. Pp.</w:t>
      </w:r>
      <w:r>
        <w:rPr>
          <w:rFonts w:eastAsia="MingLiU;細明體" w:cs="Garamond" w:ascii="Garamond" w:hAnsi="Garamond"/>
          <w:sz w:val="22"/>
          <w:szCs w:val="22"/>
          <w:lang w:eastAsia="zh-TW"/>
        </w:rPr>
        <w:t> </w:t>
      </w:r>
      <w:r>
        <w:rPr>
          <w:rFonts w:eastAsia="MingLiU;細明體" w:cs="Garamond" w:ascii="Garamond" w:hAnsi="Garamond"/>
          <w:sz w:val="22"/>
          <w:szCs w:val="22"/>
          <w:lang w:val="en-US" w:eastAsia="zh-TW"/>
        </w:rPr>
        <w:t>7–35 (in Russian)</w:t>
      </w:r>
      <w:r>
        <w:rPr>
          <w:rFonts w:eastAsia="MingLiU;細明體" w:cs="Garamond" w:ascii="Garamond" w:hAnsi="Garamond"/>
          <w:sz w:val="22"/>
          <w:szCs w:val="22"/>
          <w:lang w:val="en-US"/>
        </w:rPr>
        <w:t xml:space="preserve">]. </w:t>
      </w:r>
    </w:p>
    <w:p>
      <w:pPr>
        <w:pStyle w:val="Normal"/>
        <w:ind w:start="720" w:end="-31" w:hanging="720"/>
        <w:jc w:val="both"/>
        <w:rPr/>
      </w:pPr>
      <w:r>
        <w:rPr>
          <w:rFonts w:eastAsia="MingLiU;細明體" w:cs="Garamond" w:ascii="Garamond" w:hAnsi="Garamond"/>
          <w:sz w:val="22"/>
          <w:szCs w:val="22"/>
        </w:rPr>
        <w:t>Головачёв</w:t>
      </w:r>
      <w:r>
        <w:rPr>
          <w:rFonts w:eastAsia="MingLiU;細明體" w:cs="Garamond" w:ascii="Garamond" w:hAnsi="Garamond"/>
          <w:sz w:val="22"/>
          <w:szCs w:val="22"/>
          <w:lang w:val="en-US"/>
        </w:rPr>
        <w:t xml:space="preserve"> </w:t>
      </w:r>
      <w:r>
        <w:rPr>
          <w:rFonts w:eastAsia="MingLiU;細明體" w:cs="Garamond" w:ascii="Garamond" w:hAnsi="Garamond"/>
          <w:sz w:val="22"/>
          <w:szCs w:val="22"/>
        </w:rPr>
        <w:t>В</w:t>
      </w:r>
      <w:r>
        <w:rPr>
          <w:rFonts w:eastAsia="MingLiU;細明體" w:cs="Garamond" w:ascii="Garamond" w:hAnsi="Garamond"/>
          <w:sz w:val="22"/>
          <w:szCs w:val="22"/>
          <w:lang w:val="en-US"/>
        </w:rPr>
        <w:t>. </w:t>
      </w:r>
      <w:r>
        <w:rPr>
          <w:rFonts w:eastAsia="MingLiU;細明體" w:cs="Garamond" w:ascii="Garamond" w:hAnsi="Garamond"/>
          <w:sz w:val="22"/>
          <w:szCs w:val="22"/>
        </w:rPr>
        <w:t>Ц</w:t>
      </w:r>
      <w:r>
        <w:rPr>
          <w:rFonts w:eastAsia="MingLiU;細明體" w:cs="Garamond" w:ascii="Garamond" w:hAnsi="Garamond"/>
          <w:sz w:val="22"/>
          <w:szCs w:val="22"/>
          <w:lang w:val="en-US"/>
        </w:rPr>
        <w:t xml:space="preserve">. </w:t>
      </w:r>
      <w:r>
        <w:rPr>
          <w:rFonts w:eastAsia="MingLiU;細明體" w:cs="Garamond" w:ascii="Garamond" w:hAnsi="Garamond"/>
          <w:sz w:val="22"/>
          <w:szCs w:val="22"/>
        </w:rPr>
        <w:t>Проект</w:t>
      </w:r>
      <w:r>
        <w:rPr>
          <w:rFonts w:eastAsia="MingLiU;細明體" w:cs="Garamond" w:ascii="Garamond" w:hAnsi="Garamond"/>
          <w:sz w:val="22"/>
          <w:szCs w:val="22"/>
          <w:lang w:val="en-US"/>
        </w:rPr>
        <w:t xml:space="preserve"> «</w:t>
      </w:r>
      <w:r>
        <w:rPr>
          <w:rFonts w:eastAsia="MingLiU;細明體" w:cs="Garamond" w:ascii="Garamond" w:hAnsi="Garamond"/>
          <w:sz w:val="22"/>
          <w:szCs w:val="22"/>
        </w:rPr>
        <w:t>Российское</w:t>
      </w:r>
      <w:r>
        <w:rPr>
          <w:rFonts w:eastAsia="MingLiU;細明體" w:cs="Garamond" w:ascii="Garamond" w:hAnsi="Garamond"/>
          <w:sz w:val="22"/>
          <w:szCs w:val="22"/>
          <w:lang w:val="en-US"/>
        </w:rPr>
        <w:t xml:space="preserve"> </w:t>
      </w:r>
      <w:r>
        <w:rPr>
          <w:rFonts w:eastAsia="MingLiU;細明體" w:cs="Garamond" w:ascii="Garamond" w:hAnsi="Garamond"/>
          <w:sz w:val="22"/>
          <w:szCs w:val="22"/>
        </w:rPr>
        <w:t>китаеведение</w:t>
      </w:r>
      <w:r>
        <w:rPr>
          <w:rFonts w:eastAsia="MingLiU;細明體" w:cs="Garamond" w:ascii="Garamond" w:hAnsi="Garamond"/>
          <w:sz w:val="22"/>
          <w:szCs w:val="22"/>
          <w:lang w:val="en-US"/>
        </w:rPr>
        <w:t xml:space="preserve"> — </w:t>
      </w:r>
      <w:r>
        <w:rPr>
          <w:rFonts w:eastAsia="MingLiU;細明體" w:cs="Garamond" w:ascii="Garamond" w:hAnsi="Garamond"/>
          <w:sz w:val="22"/>
          <w:szCs w:val="22"/>
        </w:rPr>
        <w:t>устная</w:t>
      </w:r>
      <w:r>
        <w:rPr>
          <w:rFonts w:eastAsia="MingLiU;細明體" w:cs="Garamond" w:ascii="Garamond" w:hAnsi="Garamond"/>
          <w:sz w:val="22"/>
          <w:szCs w:val="22"/>
          <w:lang w:val="en-US"/>
        </w:rPr>
        <w:t xml:space="preserve"> </w:t>
      </w:r>
      <w:r>
        <w:rPr>
          <w:rFonts w:eastAsia="MingLiU;細明體" w:cs="Garamond" w:ascii="Garamond" w:hAnsi="Garamond"/>
          <w:sz w:val="22"/>
          <w:szCs w:val="22"/>
        </w:rPr>
        <w:t>история</w:t>
      </w:r>
      <w:r>
        <w:rPr>
          <w:rFonts w:eastAsia="MingLiU;細明體" w:cs="Garamond" w:ascii="Garamond" w:hAnsi="Garamond"/>
          <w:sz w:val="22"/>
          <w:szCs w:val="22"/>
          <w:lang w:val="en-US"/>
        </w:rPr>
        <w:t xml:space="preserve">» (2008–2015): </w:t>
      </w:r>
      <w:r>
        <w:rPr>
          <w:rFonts w:eastAsia="MingLiU;細明體" w:cs="Garamond" w:ascii="Garamond" w:hAnsi="Garamond"/>
          <w:sz w:val="22"/>
          <w:szCs w:val="22"/>
        </w:rPr>
        <w:t>ретроспективы</w:t>
      </w:r>
      <w:r>
        <w:rPr>
          <w:rFonts w:eastAsia="MingLiU;細明體" w:cs="Garamond" w:ascii="Garamond" w:hAnsi="Garamond"/>
          <w:sz w:val="22"/>
          <w:szCs w:val="22"/>
          <w:lang w:val="en-US"/>
        </w:rPr>
        <w:t xml:space="preserve"> </w:t>
      </w:r>
      <w:r>
        <w:rPr>
          <w:rFonts w:eastAsia="MingLiU;細明體" w:cs="Garamond" w:ascii="Garamond" w:hAnsi="Garamond"/>
          <w:sz w:val="22"/>
          <w:szCs w:val="22"/>
        </w:rPr>
        <w:t>и</w:t>
      </w:r>
      <w:r>
        <w:rPr>
          <w:rFonts w:eastAsia="MingLiU;細明體" w:cs="Garamond" w:ascii="Garamond" w:hAnsi="Garamond"/>
          <w:sz w:val="22"/>
          <w:szCs w:val="22"/>
          <w:lang w:val="en-US"/>
        </w:rPr>
        <w:t xml:space="preserve"> </w:t>
      </w:r>
      <w:r>
        <w:rPr>
          <w:rFonts w:eastAsia="MingLiU;細明體" w:cs="Garamond" w:ascii="Garamond" w:hAnsi="Garamond"/>
          <w:sz w:val="22"/>
          <w:szCs w:val="22"/>
        </w:rPr>
        <w:t>перспективы</w:t>
      </w:r>
      <w:r>
        <w:rPr>
          <w:rFonts w:eastAsia="MingLiU;細明體" w:cs="Garamond" w:ascii="Garamond" w:hAnsi="Garamond"/>
          <w:sz w:val="22"/>
          <w:szCs w:val="22"/>
          <w:lang w:val="en-US"/>
        </w:rPr>
        <w:t xml:space="preserve">. </w:t>
      </w:r>
      <w:r>
        <w:rPr>
          <w:rFonts w:eastAsia="MingLiU;細明體" w:cs="Garamond" w:ascii="Garamond" w:hAnsi="Garamond"/>
          <w:i/>
          <w:iCs/>
          <w:sz w:val="22"/>
          <w:szCs w:val="22"/>
        </w:rPr>
        <w:t>Общество и государство в Китае</w:t>
      </w:r>
      <w:r>
        <w:rPr>
          <w:rFonts w:eastAsia="MingLiU;細明體" w:cs="Garamond" w:ascii="Garamond" w:hAnsi="Garamond"/>
          <w:sz w:val="22"/>
          <w:szCs w:val="22"/>
        </w:rPr>
        <w:t>. Т.</w:t>
      </w:r>
      <w:r>
        <w:rPr>
          <w:rFonts w:eastAsia="MingLiU;細明體" w:cs="Garamond" w:ascii="Garamond" w:hAnsi="Garamond"/>
          <w:sz w:val="22"/>
          <w:szCs w:val="22"/>
          <w:lang w:val="en-US"/>
        </w:rPr>
        <w:t> XLVI</w:t>
      </w:r>
      <w:r>
        <w:rPr>
          <w:rFonts w:eastAsia="MingLiU;細明體" w:cs="Garamond" w:ascii="Garamond" w:hAnsi="Garamond"/>
          <w:sz w:val="22"/>
          <w:szCs w:val="22"/>
        </w:rPr>
        <w:t>. Ч.</w:t>
      </w:r>
      <w:r>
        <w:rPr>
          <w:rFonts w:eastAsia="MingLiU;細明體" w:cs="Garamond" w:ascii="Garamond" w:hAnsi="Garamond"/>
          <w:sz w:val="22"/>
          <w:szCs w:val="22"/>
          <w:lang w:val="en-US"/>
        </w:rPr>
        <w:t> </w:t>
      </w:r>
      <w:r>
        <w:rPr>
          <w:rFonts w:eastAsia="MingLiU;細明體" w:cs="Garamond" w:ascii="Garamond" w:hAnsi="Garamond"/>
          <w:sz w:val="22"/>
          <w:szCs w:val="22"/>
        </w:rPr>
        <w:t>1. М., 2016. С.</w:t>
      </w:r>
      <w:r>
        <w:rPr>
          <w:rFonts w:eastAsia="MingLiU;細明體" w:cs="Garamond" w:ascii="Garamond" w:hAnsi="Garamond"/>
          <w:sz w:val="22"/>
          <w:szCs w:val="22"/>
          <w:lang w:val="en-US"/>
        </w:rPr>
        <w:t> </w:t>
      </w:r>
      <w:r>
        <w:rPr>
          <w:rFonts w:eastAsia="MingLiU;細明體" w:cs="Garamond" w:ascii="Garamond" w:hAnsi="Garamond"/>
          <w:sz w:val="22"/>
          <w:szCs w:val="22"/>
        </w:rPr>
        <w:t>289–296 [</w:t>
      </w:r>
      <w:r>
        <w:rPr>
          <w:rFonts w:eastAsia="MingLiU;細明體" w:cs="Garamond" w:ascii="Garamond" w:hAnsi="Garamond"/>
          <w:sz w:val="22"/>
          <w:szCs w:val="22"/>
          <w:lang w:val="en-US" w:eastAsia="zh-TW"/>
        </w:rPr>
        <w:t>Golovachev</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V</w:t>
      </w:r>
      <w:r>
        <w:rPr>
          <w:rFonts w:eastAsia="MingLiU;細明體" w:cs="Garamond" w:ascii="Garamond" w:hAnsi="Garamond"/>
          <w:sz w:val="22"/>
          <w:szCs w:val="22"/>
          <w:lang w:eastAsia="zh-TW"/>
        </w:rPr>
        <w:t>.</w:t>
      </w:r>
      <w:r>
        <w:rPr>
          <w:rFonts w:eastAsia="MingLiU;細明體" w:cs="Garamond" w:ascii="Garamond" w:hAnsi="Garamond"/>
          <w:sz w:val="22"/>
          <w:szCs w:val="22"/>
          <w:lang w:val="en-US" w:eastAsia="zh-TW"/>
        </w:rPr>
        <w:t> Ts</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 xml:space="preserve">The </w:t>
      </w:r>
      <w:r>
        <w:rPr>
          <w:rFonts w:eastAsia="MingLiU;細明體" w:cs="Garamond" w:ascii="Garamond" w:hAnsi="Garamond"/>
          <w:sz w:val="22"/>
          <w:szCs w:val="22"/>
          <w:lang w:val="en-US" w:eastAsia="zh-CN"/>
        </w:rPr>
        <w:t>“</w:t>
      </w:r>
      <w:r>
        <w:rPr>
          <w:rFonts w:eastAsia="MingLiU;細明體" w:cs="Garamond" w:ascii="Garamond" w:hAnsi="Garamond"/>
          <w:sz w:val="22"/>
          <w:szCs w:val="22"/>
          <w:lang w:val="en-US" w:eastAsia="zh-TW"/>
        </w:rPr>
        <w:t xml:space="preserve">Russian Sinology — Oral History” Project (2008–2015): Retrospective and Prospects. </w:t>
      </w:r>
      <w:r>
        <w:rPr>
          <w:rFonts w:eastAsia="MingLiU;細明體" w:cs="Garamond" w:ascii="Garamond" w:hAnsi="Garamond"/>
          <w:i/>
          <w:iCs/>
          <w:sz w:val="22"/>
          <w:szCs w:val="22"/>
          <w:lang w:val="en-US" w:eastAsia="zh-TW"/>
        </w:rPr>
        <w:t>State and Society in China</w:t>
      </w:r>
      <w:r>
        <w:rPr>
          <w:rFonts w:eastAsia="MingLiU;細明體" w:cs="Garamond" w:ascii="Garamond" w:hAnsi="Garamond"/>
          <w:sz w:val="22"/>
          <w:szCs w:val="22"/>
          <w:lang w:val="en-US" w:eastAsia="zh-TW"/>
        </w:rPr>
        <w:t>. Vol. XLVI. P. 1. Moscow, 2016. Pp.</w:t>
      </w:r>
      <w:r>
        <w:rPr>
          <w:rFonts w:eastAsia="MingLiU;細明體" w:cs="Garamond" w:ascii="Garamond" w:hAnsi="Garamond"/>
          <w:sz w:val="22"/>
          <w:szCs w:val="22"/>
          <w:lang w:eastAsia="zh-TW"/>
        </w:rPr>
        <w:t> </w:t>
      </w:r>
      <w:r>
        <w:rPr>
          <w:rFonts w:eastAsia="MingLiU;細明體" w:cs="Garamond" w:ascii="Garamond" w:hAnsi="Garamond"/>
          <w:sz w:val="22"/>
          <w:szCs w:val="22"/>
          <w:lang w:val="en-US" w:eastAsia="zh-TW"/>
        </w:rPr>
        <w:t>289–296 (in Russian)</w:t>
      </w:r>
      <w:r>
        <w:rPr>
          <w:rFonts w:eastAsia="MingLiU;細明體" w:cs="Garamond" w:ascii="Garamond" w:hAnsi="Garamond"/>
          <w:sz w:val="22"/>
          <w:szCs w:val="22"/>
          <w:lang w:val="en-US"/>
        </w:rPr>
        <w:t>].</w:t>
      </w:r>
    </w:p>
    <w:p>
      <w:pPr>
        <w:pStyle w:val="Normal"/>
        <w:ind w:start="720" w:end="-31" w:hanging="720"/>
        <w:jc w:val="both"/>
        <w:rPr/>
      </w:pPr>
      <w:r>
        <w:rPr>
          <w:rFonts w:eastAsia="MingLiU;細明體" w:cs="Garamond" w:ascii="Garamond" w:hAnsi="Garamond"/>
          <w:sz w:val="22"/>
          <w:szCs w:val="22"/>
        </w:rPr>
        <w:t>Мэй</w:t>
      </w:r>
      <w:r>
        <w:rPr>
          <w:rFonts w:eastAsia="MingLiU;細明體" w:cs="Garamond" w:ascii="Garamond" w:hAnsi="Garamond"/>
          <w:sz w:val="22"/>
          <w:szCs w:val="22"/>
          <w:lang w:val="en-US"/>
        </w:rPr>
        <w:t xml:space="preserve"> </w:t>
      </w:r>
      <w:r>
        <w:rPr>
          <w:rFonts w:eastAsia="MingLiU;細明體" w:cs="Garamond" w:ascii="Garamond" w:hAnsi="Garamond"/>
          <w:sz w:val="22"/>
          <w:szCs w:val="22"/>
        </w:rPr>
        <w:t>Лань</w:t>
      </w:r>
      <w:r>
        <w:rPr>
          <w:rFonts w:eastAsia="MingLiU;細明體" w:cs="Garamond" w:ascii="Garamond" w:hAnsi="Garamond"/>
          <w:sz w:val="22"/>
          <w:szCs w:val="22"/>
          <w:lang w:val="en-US"/>
        </w:rPr>
        <w:t>-</w:t>
      </w:r>
      <w:r>
        <w:rPr>
          <w:rFonts w:eastAsia="MingLiU;細明體" w:cs="Garamond" w:ascii="Garamond" w:hAnsi="Garamond"/>
          <w:sz w:val="22"/>
          <w:szCs w:val="22"/>
        </w:rPr>
        <w:t>фан</w:t>
      </w:r>
      <w:r>
        <w:rPr>
          <w:rFonts w:eastAsia="MingLiU;細明體" w:cs="Garamond" w:ascii="Garamond" w:hAnsi="Garamond"/>
          <w:sz w:val="22"/>
          <w:szCs w:val="22"/>
          <w:lang w:val="en-US"/>
        </w:rPr>
        <w:t xml:space="preserve">. </w:t>
      </w:r>
      <w:r>
        <w:rPr>
          <w:rFonts w:eastAsia="MingLiU;細明體" w:cs="Garamond" w:ascii="Garamond" w:hAnsi="Garamond"/>
          <w:i/>
          <w:iCs/>
          <w:sz w:val="22"/>
          <w:szCs w:val="22"/>
        </w:rPr>
        <w:t>Сорок лет на сцене</w:t>
      </w:r>
      <w:r>
        <w:rPr>
          <w:rFonts w:eastAsia="MingLiU;細明體" w:cs="Garamond" w:ascii="Garamond" w:hAnsi="Garamond"/>
          <w:sz w:val="22"/>
          <w:szCs w:val="22"/>
        </w:rPr>
        <w:t xml:space="preserve">. </w:t>
      </w:r>
      <w:r>
        <w:rPr>
          <w:rFonts w:eastAsia="MingLiU;細明體" w:cs="Garamond" w:ascii="Garamond" w:hAnsi="Garamond"/>
          <w:sz w:val="22"/>
          <w:szCs w:val="22"/>
          <w:lang w:eastAsia="zh-TW"/>
        </w:rPr>
        <w:t xml:space="preserve">Пер. с кит. </w:t>
      </w:r>
      <w:r>
        <w:rPr>
          <w:rFonts w:eastAsia="MingLiU;細明體" w:cs="Garamond" w:ascii="Garamond" w:hAnsi="Garamond"/>
          <w:iCs/>
          <w:sz w:val="22"/>
          <w:szCs w:val="22"/>
          <w:lang w:eastAsia="zh-TW"/>
        </w:rPr>
        <w:t>Е.</w:t>
      </w:r>
      <w:r>
        <w:rPr>
          <w:rFonts w:eastAsia="MingLiU;細明體" w:cs="Garamond" w:ascii="Garamond" w:hAnsi="Garamond"/>
          <w:iCs/>
          <w:sz w:val="22"/>
          <w:szCs w:val="22"/>
          <w:lang w:val="en-US" w:eastAsia="zh-TW"/>
        </w:rPr>
        <w:t> </w:t>
      </w:r>
      <w:r>
        <w:rPr>
          <w:rFonts w:eastAsia="MingLiU;細明體" w:cs="Garamond" w:ascii="Garamond" w:hAnsi="Garamond"/>
          <w:iCs/>
          <w:sz w:val="22"/>
          <w:szCs w:val="22"/>
          <w:lang w:eastAsia="zh-TW"/>
        </w:rPr>
        <w:t>Рождественской и В.</w:t>
      </w:r>
      <w:r>
        <w:rPr>
          <w:rFonts w:eastAsia="MingLiU;細明體" w:cs="Garamond" w:ascii="Garamond" w:hAnsi="Garamond"/>
          <w:iCs/>
          <w:sz w:val="22"/>
          <w:szCs w:val="22"/>
          <w:lang w:val="en-US" w:eastAsia="zh-TW"/>
        </w:rPr>
        <w:t> </w:t>
      </w:r>
      <w:r>
        <w:rPr>
          <w:rFonts w:eastAsia="MingLiU;細明體" w:cs="Garamond" w:ascii="Garamond" w:hAnsi="Garamond"/>
          <w:iCs/>
          <w:sz w:val="22"/>
          <w:szCs w:val="22"/>
          <w:lang w:eastAsia="zh-TW"/>
        </w:rPr>
        <w:t>Таскина</w:t>
      </w:r>
      <w:r>
        <w:rPr>
          <w:rFonts w:eastAsia="MingLiU;細明體" w:cs="Garamond" w:ascii="Garamond" w:hAnsi="Garamond"/>
          <w:sz w:val="22"/>
          <w:szCs w:val="22"/>
          <w:lang w:eastAsia="zh-TW"/>
        </w:rPr>
        <w:t>. Под</w:t>
      </w:r>
      <w:r>
        <w:rPr>
          <w:rFonts w:eastAsia="MingLiU;細明體" w:cs="Garamond" w:ascii="Garamond" w:hAnsi="Garamond"/>
          <w:sz w:val="22"/>
          <w:szCs w:val="22"/>
          <w:lang w:val="en-US" w:eastAsia="zh-TW"/>
        </w:rPr>
        <w:t xml:space="preserve"> </w:t>
      </w:r>
      <w:r>
        <w:rPr>
          <w:rFonts w:eastAsia="MingLiU;細明體" w:cs="Garamond" w:ascii="Garamond" w:hAnsi="Garamond"/>
          <w:sz w:val="22"/>
          <w:szCs w:val="22"/>
          <w:lang w:eastAsia="zh-TW"/>
        </w:rPr>
        <w:t>ред</w:t>
      </w:r>
      <w:r>
        <w:rPr>
          <w:rFonts w:eastAsia="MingLiU;細明體" w:cs="Garamond" w:ascii="Garamond" w:hAnsi="Garamond"/>
          <w:sz w:val="22"/>
          <w:szCs w:val="22"/>
          <w:lang w:val="en-US" w:eastAsia="zh-TW"/>
        </w:rPr>
        <w:t xml:space="preserve">. </w:t>
      </w:r>
      <w:r>
        <w:rPr>
          <w:rFonts w:eastAsia="MingLiU;細明體" w:cs="Garamond" w:ascii="Garamond" w:hAnsi="Garamond"/>
          <w:iCs/>
          <w:sz w:val="22"/>
          <w:szCs w:val="22"/>
          <w:lang w:eastAsia="zh-TW"/>
        </w:rPr>
        <w:t>Чжоу</w:t>
      </w:r>
      <w:r>
        <w:rPr>
          <w:rFonts w:eastAsia="MingLiU;細明體" w:cs="Garamond" w:ascii="Garamond" w:hAnsi="Garamond"/>
          <w:iCs/>
          <w:sz w:val="22"/>
          <w:szCs w:val="22"/>
          <w:lang w:val="en-US" w:eastAsia="zh-TW"/>
        </w:rPr>
        <w:t xml:space="preserve"> </w:t>
      </w:r>
      <w:r>
        <w:rPr>
          <w:rFonts w:eastAsia="MingLiU;細明體" w:cs="Garamond" w:ascii="Garamond" w:hAnsi="Garamond"/>
          <w:iCs/>
          <w:sz w:val="22"/>
          <w:szCs w:val="22"/>
          <w:lang w:eastAsia="zh-TW"/>
        </w:rPr>
        <w:t>Сун</w:t>
      </w:r>
      <w:r>
        <w:rPr>
          <w:rFonts w:eastAsia="MingLiU;細明體" w:cs="Garamond" w:ascii="Garamond" w:hAnsi="Garamond"/>
          <w:iCs/>
          <w:sz w:val="22"/>
          <w:szCs w:val="22"/>
          <w:lang w:val="en-US" w:eastAsia="zh-TW"/>
        </w:rPr>
        <w:t>-</w:t>
      </w:r>
      <w:r>
        <w:rPr>
          <w:rFonts w:eastAsia="MingLiU;細明體" w:cs="Garamond" w:ascii="Garamond" w:hAnsi="Garamond"/>
          <w:iCs/>
          <w:sz w:val="22"/>
          <w:szCs w:val="22"/>
          <w:lang w:eastAsia="zh-TW"/>
        </w:rPr>
        <w:t>юаня</w:t>
      </w:r>
      <w:r>
        <w:rPr>
          <w:rFonts w:eastAsia="MingLiU;細明體" w:cs="Garamond" w:ascii="Garamond" w:hAnsi="Garamond"/>
          <w:sz w:val="22"/>
          <w:szCs w:val="22"/>
          <w:lang w:val="en-US" w:eastAsia="zh-TW"/>
        </w:rPr>
        <w:t>.</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1963 [</w:t>
      </w:r>
      <w:r>
        <w:rPr>
          <w:rFonts w:eastAsia="MingLiU;細明體" w:cs="Garamond" w:ascii="Garamond" w:hAnsi="Garamond"/>
          <w:sz w:val="22"/>
          <w:szCs w:val="22"/>
          <w:lang w:val="en-US" w:eastAsia="zh-TW"/>
        </w:rPr>
        <w:t xml:space="preserve">Mei Lan-fang. </w:t>
      </w:r>
      <w:r>
        <w:rPr>
          <w:rFonts w:eastAsia="MingLiU;細明體" w:cs="Garamond" w:ascii="Garamond" w:hAnsi="Garamond"/>
          <w:i/>
          <w:iCs/>
          <w:sz w:val="22"/>
          <w:szCs w:val="22"/>
          <w:lang w:val="en-US" w:eastAsia="zh-TW"/>
        </w:rPr>
        <w:t>Forty Years on Stage</w:t>
      </w:r>
      <w:r>
        <w:rPr>
          <w:rFonts w:eastAsia="MingLiU;細明體" w:cs="Garamond" w:ascii="Garamond" w:hAnsi="Garamond"/>
          <w:sz w:val="22"/>
          <w:szCs w:val="22"/>
          <w:lang w:val="en-US" w:eastAsia="zh-TW"/>
        </w:rPr>
        <w:t>. Tr. from Chinese by</w:t>
      </w:r>
      <w:r>
        <w:rPr>
          <w:rFonts w:eastAsia="MingLiU;細明體" w:cs="Garamond" w:ascii="Garamond" w:hAnsi="Garamond"/>
          <w:sz w:val="22"/>
          <w:szCs w:val="22"/>
          <w:lang w:eastAsia="zh-TW"/>
        </w:rPr>
        <w:t> </w:t>
      </w:r>
      <w:r>
        <w:rPr>
          <w:rFonts w:eastAsia="MingLiU;細明體" w:cs="Garamond" w:ascii="Garamond" w:hAnsi="Garamond"/>
          <w:sz w:val="22"/>
          <w:szCs w:val="22"/>
          <w:lang w:val="en-US" w:eastAsia="zh-TW"/>
        </w:rPr>
        <w:t>E. Rozhdestvenskaya and V. Taskin. Ed. by Zhou Song-yuan. Moscow, 1963 (in Russian)</w:t>
      </w:r>
      <w:r>
        <w:rPr>
          <w:rFonts w:eastAsia="MingLiU;細明體" w:cs="Garamond" w:ascii="Garamond" w:hAnsi="Garamond"/>
          <w:sz w:val="22"/>
          <w:szCs w:val="22"/>
          <w:lang w:val="en-US"/>
        </w:rPr>
        <w:t>].</w:t>
      </w:r>
    </w:p>
    <w:p>
      <w:pPr>
        <w:pStyle w:val="Normal"/>
        <w:ind w:start="720" w:end="-31" w:hanging="720"/>
        <w:jc w:val="both"/>
        <w:rPr/>
      </w:pPr>
      <w:r>
        <w:rPr>
          <w:rFonts w:eastAsia="MingLiU;細明體" w:cs="Garamond" w:ascii="Garamond" w:hAnsi="Garamond"/>
          <w:i/>
          <w:iCs/>
          <w:sz w:val="22"/>
          <w:szCs w:val="22"/>
          <w:lang w:eastAsia="zh-CN"/>
        </w:rPr>
        <w:t>Российское</w:t>
      </w:r>
      <w:r>
        <w:rPr>
          <w:rFonts w:eastAsia="MingLiU;細明體" w:cs="Garamond" w:ascii="Garamond" w:hAnsi="Garamond"/>
          <w:i/>
          <w:iCs/>
          <w:sz w:val="22"/>
          <w:szCs w:val="22"/>
          <w:lang w:val="en-US" w:eastAsia="zh-CN"/>
        </w:rPr>
        <w:t xml:space="preserve"> </w:t>
      </w:r>
      <w:r>
        <w:rPr>
          <w:rFonts w:eastAsia="MingLiU;細明體" w:cs="Garamond" w:ascii="Garamond" w:hAnsi="Garamond"/>
          <w:i/>
          <w:iCs/>
          <w:sz w:val="22"/>
          <w:szCs w:val="22"/>
          <w:lang w:eastAsia="zh-CN"/>
        </w:rPr>
        <w:t>китаеведение</w:t>
      </w:r>
      <w:r>
        <w:rPr>
          <w:rFonts w:eastAsia="MingLiU;細明體" w:cs="Garamond" w:ascii="Garamond" w:hAnsi="Garamond"/>
          <w:i/>
          <w:iCs/>
          <w:sz w:val="22"/>
          <w:szCs w:val="22"/>
          <w:lang w:val="en-US" w:eastAsia="zh-CN"/>
        </w:rPr>
        <w:t xml:space="preserve"> — </w:t>
      </w:r>
      <w:r>
        <w:rPr>
          <w:rFonts w:eastAsia="MingLiU;細明體" w:cs="Garamond" w:ascii="Garamond" w:hAnsi="Garamond"/>
          <w:i/>
          <w:iCs/>
          <w:sz w:val="22"/>
          <w:szCs w:val="22"/>
          <w:lang w:eastAsia="zh-CN"/>
        </w:rPr>
        <w:t>устная</w:t>
      </w:r>
      <w:r>
        <w:rPr>
          <w:rFonts w:eastAsia="MingLiU;細明體" w:cs="Garamond" w:ascii="Garamond" w:hAnsi="Garamond"/>
          <w:i/>
          <w:iCs/>
          <w:sz w:val="22"/>
          <w:szCs w:val="22"/>
          <w:lang w:val="en-US" w:eastAsia="zh-CN"/>
        </w:rPr>
        <w:t xml:space="preserve"> </w:t>
      </w:r>
      <w:r>
        <w:rPr>
          <w:rFonts w:eastAsia="MingLiU;細明體" w:cs="Garamond" w:ascii="Garamond" w:hAnsi="Garamond"/>
          <w:i/>
          <w:iCs/>
          <w:sz w:val="22"/>
          <w:szCs w:val="22"/>
          <w:lang w:eastAsia="zh-CN"/>
        </w:rPr>
        <w:t>история</w:t>
      </w:r>
      <w:r>
        <w:rPr>
          <w:rFonts w:eastAsia="MingLiU;細明體" w:cs="Garamond" w:ascii="Garamond" w:hAnsi="Garamond"/>
          <w:sz w:val="22"/>
          <w:szCs w:val="22"/>
          <w:lang w:val="en-US"/>
        </w:rPr>
        <w:t xml:space="preserve">. </w:t>
      </w:r>
      <w:r>
        <w:rPr>
          <w:rFonts w:eastAsia="MingLiU;細明體" w:cs="Garamond" w:ascii="Garamond" w:hAnsi="Garamond"/>
          <w:sz w:val="22"/>
          <w:szCs w:val="22"/>
        </w:rPr>
        <w:t>Т</w:t>
      </w:r>
      <w:r>
        <w:rPr>
          <w:rFonts w:eastAsia="MingLiU;細明體" w:cs="Garamond" w:ascii="Garamond" w:hAnsi="Garamond"/>
          <w:sz w:val="22"/>
          <w:szCs w:val="22"/>
          <w:lang w:val="en-US"/>
        </w:rPr>
        <w:t xml:space="preserve">. 4. </w:t>
      </w:r>
      <w:r>
        <w:rPr>
          <w:rFonts w:eastAsia="MingLiU;細明體" w:cs="Garamond" w:ascii="Garamond" w:hAnsi="Garamond"/>
          <w:sz w:val="22"/>
          <w:szCs w:val="22"/>
        </w:rPr>
        <w:t>М</w:t>
      </w:r>
      <w:r>
        <w:rPr>
          <w:rFonts w:eastAsia="MingLiU;細明體" w:cs="Garamond" w:ascii="Garamond" w:hAnsi="Garamond"/>
          <w:sz w:val="22"/>
          <w:szCs w:val="22"/>
          <w:lang w:val="en-US"/>
        </w:rPr>
        <w:t>., 2020</w:t>
      </w:r>
      <w:r>
        <w:rPr>
          <w:rFonts w:eastAsia="MingLiU;細明體" w:cs="Garamond" w:ascii="Garamond" w:hAnsi="Garamond"/>
          <w:sz w:val="22"/>
          <w:szCs w:val="22"/>
          <w:lang w:val="en-US" w:eastAsia="zh-CN"/>
        </w:rPr>
        <w:t xml:space="preserve"> (</w:t>
      </w:r>
      <w:r>
        <w:rPr>
          <w:rFonts w:eastAsia="MingLiU;細明體" w:cs="Garamond" w:ascii="Garamond" w:hAnsi="Garamond"/>
          <w:sz w:val="22"/>
          <w:szCs w:val="22"/>
          <w:lang w:eastAsia="zh-CN"/>
        </w:rPr>
        <w:t>в</w:t>
      </w:r>
      <w:r>
        <w:rPr>
          <w:rFonts w:eastAsia="MingLiU;細明體" w:cs="Garamond" w:ascii="Garamond" w:hAnsi="Garamond"/>
          <w:sz w:val="22"/>
          <w:szCs w:val="22"/>
          <w:lang w:val="en-US" w:eastAsia="zh-CN"/>
        </w:rPr>
        <w:t xml:space="preserve"> </w:t>
      </w:r>
      <w:r>
        <w:rPr>
          <w:rFonts w:eastAsia="MingLiU;細明體" w:cs="Garamond" w:ascii="Garamond" w:hAnsi="Garamond"/>
          <w:sz w:val="22"/>
          <w:szCs w:val="22"/>
          <w:lang w:eastAsia="zh-CN"/>
        </w:rPr>
        <w:t>печати</w:t>
      </w:r>
      <w:r>
        <w:rPr>
          <w:rFonts w:eastAsia="MingLiU;細明體" w:cs="Garamond" w:ascii="Garamond" w:hAnsi="Garamond"/>
          <w:sz w:val="22"/>
          <w:szCs w:val="22"/>
          <w:lang w:val="en-US" w:eastAsia="zh-CN"/>
        </w:rPr>
        <w:t>)</w:t>
      </w:r>
      <w:r>
        <w:rPr>
          <w:rFonts w:eastAsia="MingLiU;細明體" w:cs="Garamond" w:ascii="Garamond" w:hAnsi="Garamond"/>
          <w:sz w:val="22"/>
          <w:szCs w:val="22"/>
          <w:lang w:val="en-US"/>
        </w:rPr>
        <w:t xml:space="preserve"> [</w:t>
      </w:r>
      <w:r>
        <w:rPr>
          <w:rFonts w:eastAsia="MingLiU;細明體" w:cs="Garamond" w:ascii="Garamond" w:hAnsi="Garamond"/>
          <w:i/>
          <w:iCs/>
          <w:sz w:val="22"/>
          <w:szCs w:val="22"/>
          <w:lang w:val="en-US" w:eastAsia="zh-TW"/>
        </w:rPr>
        <w:t>Russian Sinology  — Oral History</w:t>
      </w:r>
      <w:r>
        <w:rPr>
          <w:rFonts w:eastAsia="MingLiU;細明體" w:cs="Garamond" w:ascii="Garamond" w:hAnsi="Garamond"/>
          <w:sz w:val="22"/>
          <w:szCs w:val="22"/>
          <w:lang w:val="en-US" w:eastAsia="zh-TW"/>
        </w:rPr>
        <w:t>. Vol</w:t>
      </w:r>
      <w:r>
        <w:rPr>
          <w:rFonts w:eastAsia="MingLiU;細明體" w:cs="Garamond" w:ascii="Garamond" w:hAnsi="Garamond"/>
          <w:sz w:val="22"/>
          <w:szCs w:val="22"/>
          <w:lang w:eastAsia="zh-TW"/>
        </w:rPr>
        <w:t>.</w:t>
      </w:r>
      <w:r>
        <w:rPr>
          <w:rFonts w:eastAsia="MingLiU;細明體" w:cs="Garamond" w:ascii="Garamond" w:hAnsi="Garamond"/>
          <w:sz w:val="22"/>
          <w:szCs w:val="22"/>
          <w:lang w:val="en-US" w:eastAsia="zh-TW"/>
        </w:rPr>
        <w:t> </w:t>
      </w:r>
      <w:r>
        <w:rPr>
          <w:rFonts w:eastAsia="MingLiU;細明體" w:cs="Garamond" w:ascii="Garamond" w:hAnsi="Garamond"/>
          <w:sz w:val="22"/>
          <w:szCs w:val="22"/>
          <w:lang w:eastAsia="zh-TW"/>
        </w:rPr>
        <w:t xml:space="preserve">4. </w:t>
      </w:r>
      <w:r>
        <w:rPr>
          <w:rFonts w:eastAsia="MingLiU;細明體" w:cs="Garamond" w:ascii="Garamond" w:hAnsi="Garamond"/>
          <w:sz w:val="22"/>
          <w:szCs w:val="22"/>
          <w:lang w:val="en-US" w:eastAsia="zh-TW"/>
        </w:rPr>
        <w:t>Moscow</w:t>
      </w:r>
      <w:r>
        <w:rPr>
          <w:rFonts w:eastAsia="MingLiU;細明體" w:cs="Garamond" w:ascii="Garamond" w:hAnsi="Garamond"/>
          <w:sz w:val="22"/>
          <w:szCs w:val="22"/>
          <w:lang w:eastAsia="zh-TW"/>
        </w:rPr>
        <w:t>, 2020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print)</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Russian</w:t>
      </w:r>
      <w:r>
        <w:rPr>
          <w:rFonts w:eastAsia="MingLiU;細明體" w:cs="Garamond" w:ascii="Garamond" w:hAnsi="Garamond"/>
          <w:sz w:val="22"/>
          <w:szCs w:val="22"/>
          <w:lang w:eastAsia="zh-TW"/>
        </w:rPr>
        <w:t>)</w:t>
      </w:r>
      <w:r>
        <w:rPr>
          <w:rFonts w:eastAsia="MingLiU;細明體" w:cs="Garamond" w:ascii="Garamond" w:hAnsi="Garamond"/>
          <w:sz w:val="22"/>
          <w:szCs w:val="22"/>
        </w:rPr>
        <w:t>].</w:t>
      </w:r>
    </w:p>
    <w:p>
      <w:pPr>
        <w:pStyle w:val="Normal"/>
        <w:ind w:start="720" w:end="-31" w:hanging="720"/>
        <w:jc w:val="both"/>
        <w:rPr/>
      </w:pPr>
      <w:r>
        <w:rPr>
          <w:rFonts w:eastAsia="MingLiU;細明體" w:cs="Garamond" w:ascii="Garamond" w:hAnsi="Garamond"/>
          <w:sz w:val="22"/>
          <w:szCs w:val="22"/>
        </w:rPr>
        <w:t xml:space="preserve">Серова С. А. </w:t>
      </w:r>
      <w:r>
        <w:rPr>
          <w:rFonts w:eastAsia="MingLiU;細明體" w:cs="Garamond" w:ascii="Garamond" w:hAnsi="Garamond"/>
          <w:i/>
          <w:iCs/>
          <w:sz w:val="22"/>
          <w:szCs w:val="22"/>
        </w:rPr>
        <w:t>«Зеркало Просветленного духа» Хуан Фань-чо и эстетика традиционного китайского театра</w:t>
      </w:r>
      <w:r>
        <w:rPr>
          <w:rFonts w:eastAsia="MingLiU;細明體" w:cs="Garamond" w:ascii="Garamond" w:hAnsi="Garamond"/>
          <w:sz w:val="22"/>
          <w:szCs w:val="22"/>
        </w:rPr>
        <w:t>. М</w:t>
      </w:r>
      <w:r>
        <w:rPr>
          <w:rFonts w:eastAsia="MingLiU;細明體" w:cs="Garamond" w:ascii="Garamond" w:hAnsi="Garamond"/>
          <w:sz w:val="22"/>
          <w:szCs w:val="22"/>
          <w:lang w:val="en-US"/>
        </w:rPr>
        <w:t>., 1979 [</w:t>
      </w:r>
      <w:r>
        <w:rPr>
          <w:rFonts w:eastAsia="MingLiU;細明體" w:cs="Garamond" w:ascii="Garamond" w:hAnsi="Garamond"/>
          <w:sz w:val="22"/>
          <w:szCs w:val="22"/>
          <w:lang w:val="en-US" w:eastAsia="zh-TW"/>
        </w:rPr>
        <w:t xml:space="preserve">Serova S. A. </w:t>
      </w:r>
      <w:r>
        <w:rPr>
          <w:rFonts w:eastAsia="MingLiU;細明體" w:cs="Garamond" w:ascii="Garamond" w:hAnsi="Garamond"/>
          <w:i/>
          <w:iCs/>
          <w:sz w:val="22"/>
          <w:szCs w:val="22"/>
          <w:lang w:val="en-US" w:eastAsia="zh-TW"/>
        </w:rPr>
        <w:t>“The Mirror of the Enlightened Spirit” by Huang Fan-chuo, and the Aesthetics of Traditional Chinese Theater</w:t>
      </w:r>
      <w:r>
        <w:rPr>
          <w:rFonts w:eastAsia="MingLiU;細明體" w:cs="Garamond" w:ascii="Garamond" w:hAnsi="Garamond"/>
          <w:sz w:val="22"/>
          <w:szCs w:val="22"/>
          <w:lang w:val="en-US" w:eastAsia="zh-TW"/>
        </w:rPr>
        <w:t>. Moscow</w:t>
      </w:r>
      <w:r>
        <w:rPr>
          <w:rFonts w:eastAsia="MingLiU;細明體" w:cs="Garamond" w:ascii="Garamond" w:hAnsi="Garamond"/>
          <w:sz w:val="22"/>
          <w:szCs w:val="22"/>
          <w:lang w:eastAsia="zh-TW"/>
        </w:rPr>
        <w:t>, 1979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Russian</w:t>
      </w:r>
      <w:r>
        <w:rPr>
          <w:rFonts w:eastAsia="MingLiU;細明體" w:cs="Garamond" w:ascii="Garamond" w:hAnsi="Garamond"/>
          <w:sz w:val="22"/>
          <w:szCs w:val="22"/>
          <w:lang w:eastAsia="zh-TW"/>
        </w:rPr>
        <w:t>)</w:t>
      </w:r>
      <w:r>
        <w:rPr>
          <w:rFonts w:eastAsia="MingLiU;細明體" w:cs="Garamond" w:ascii="Garamond" w:hAnsi="Garamond"/>
          <w:sz w:val="22"/>
          <w:szCs w:val="22"/>
        </w:rPr>
        <w:t>].</w:t>
      </w:r>
    </w:p>
    <w:p>
      <w:pPr>
        <w:pStyle w:val="Normal"/>
        <w:ind w:start="720" w:end="-31" w:hanging="720"/>
        <w:jc w:val="both"/>
        <w:rPr/>
      </w:pPr>
      <w:bookmarkStart w:id="1" w:name="_Ref7298794"/>
      <w:r>
        <w:rPr>
          <w:rFonts w:eastAsia="MingLiU;細明體" w:cs="Garamond" w:ascii="Garamond" w:hAnsi="Garamond"/>
          <w:sz w:val="22"/>
          <w:szCs w:val="22"/>
        </w:rPr>
        <w:t xml:space="preserve">Серова С. А. </w:t>
      </w:r>
      <w:r>
        <w:rPr>
          <w:rFonts w:eastAsia="MingLiU;細明體" w:cs="Garamond" w:ascii="Garamond" w:hAnsi="Garamond"/>
          <w:i/>
          <w:iCs/>
          <w:sz w:val="22"/>
          <w:szCs w:val="22"/>
        </w:rPr>
        <w:t>Театральная культура Серебряного века в России и художественные традиции Востока (Китай, Япония, Индия)</w:t>
      </w:r>
      <w:r>
        <w:rPr>
          <w:rFonts w:eastAsia="MingLiU;細明體" w:cs="Garamond" w:ascii="Garamond" w:hAnsi="Garamond"/>
          <w:sz w:val="22"/>
          <w:szCs w:val="22"/>
        </w:rPr>
        <w:t xml:space="preserve">. </w:t>
      </w:r>
      <w:r>
        <w:rPr>
          <w:rFonts w:eastAsia="MingLiU;細明體" w:cs="Garamond" w:ascii="Garamond" w:hAnsi="Garamond"/>
          <w:sz w:val="22"/>
          <w:szCs w:val="22"/>
          <w:lang w:val="en-US"/>
        </w:rPr>
        <w:t>1-</w:t>
      </w:r>
      <w:r>
        <w:rPr>
          <w:rFonts w:eastAsia="MingLiU;細明體" w:cs="Garamond" w:ascii="Garamond" w:hAnsi="Garamond"/>
          <w:sz w:val="22"/>
          <w:szCs w:val="22"/>
        </w:rPr>
        <w:t>е</w:t>
      </w:r>
      <w:r>
        <w:rPr>
          <w:rFonts w:eastAsia="MingLiU;細明體" w:cs="Garamond" w:ascii="Garamond" w:hAnsi="Garamond"/>
          <w:sz w:val="22"/>
          <w:szCs w:val="22"/>
          <w:lang w:val="en-US"/>
        </w:rPr>
        <w:t> </w:t>
      </w:r>
      <w:r>
        <w:rPr>
          <w:rFonts w:eastAsia="MingLiU;細明體" w:cs="Garamond" w:ascii="Garamond" w:hAnsi="Garamond"/>
          <w:sz w:val="22"/>
          <w:szCs w:val="22"/>
        </w:rPr>
        <w:t>изд</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1999; 2-</w:t>
      </w:r>
      <w:r>
        <w:rPr>
          <w:rFonts w:eastAsia="MingLiU;細明體" w:cs="Garamond" w:ascii="Garamond" w:hAnsi="Garamond"/>
          <w:sz w:val="22"/>
          <w:szCs w:val="22"/>
        </w:rPr>
        <w:t>е</w:t>
      </w:r>
      <w:r>
        <w:rPr>
          <w:rFonts w:eastAsia="MingLiU;細明體" w:cs="Garamond" w:ascii="Garamond" w:hAnsi="Garamond"/>
          <w:sz w:val="22"/>
          <w:szCs w:val="22"/>
          <w:lang w:val="en-US"/>
        </w:rPr>
        <w:t> </w:t>
      </w:r>
      <w:r>
        <w:rPr>
          <w:rFonts w:eastAsia="MingLiU;細明體" w:cs="Garamond" w:ascii="Garamond" w:hAnsi="Garamond"/>
          <w:sz w:val="22"/>
          <w:szCs w:val="22"/>
        </w:rPr>
        <w:t>изд</w:t>
      </w:r>
      <w:r>
        <w:rPr>
          <w:rFonts w:eastAsia="MingLiU;細明體" w:cs="Garamond" w:ascii="Garamond" w:hAnsi="Garamond"/>
          <w:sz w:val="22"/>
          <w:szCs w:val="22"/>
          <w:lang w:val="en-US"/>
        </w:rPr>
        <w:t xml:space="preserve">., </w:t>
      </w:r>
      <w:r>
        <w:rPr>
          <w:rFonts w:eastAsia="MingLiU;細明體" w:cs="Garamond" w:ascii="Garamond" w:hAnsi="Garamond"/>
          <w:sz w:val="22"/>
          <w:szCs w:val="22"/>
        </w:rPr>
        <w:t>испр</w:t>
      </w:r>
      <w:r>
        <w:rPr>
          <w:rFonts w:eastAsia="MingLiU;細明體" w:cs="Garamond" w:ascii="Garamond" w:hAnsi="Garamond"/>
          <w:sz w:val="22"/>
          <w:szCs w:val="22"/>
          <w:lang w:val="en-US"/>
        </w:rPr>
        <w:t xml:space="preserve">. </w:t>
      </w:r>
      <w:r>
        <w:rPr>
          <w:rFonts w:eastAsia="MingLiU;細明體" w:cs="Garamond" w:ascii="Garamond" w:hAnsi="Garamond"/>
          <w:sz w:val="22"/>
          <w:szCs w:val="22"/>
        </w:rPr>
        <w:t>и</w:t>
      </w:r>
      <w:r>
        <w:rPr>
          <w:rFonts w:eastAsia="MingLiU;細明體" w:cs="Garamond" w:ascii="Garamond" w:hAnsi="Garamond"/>
          <w:sz w:val="22"/>
          <w:szCs w:val="22"/>
          <w:lang w:val="en-US"/>
        </w:rPr>
        <w:t xml:space="preserve"> </w:t>
      </w:r>
      <w:r>
        <w:rPr>
          <w:rFonts w:eastAsia="MingLiU;細明體" w:cs="Garamond" w:ascii="Garamond" w:hAnsi="Garamond"/>
          <w:sz w:val="22"/>
          <w:szCs w:val="22"/>
        </w:rPr>
        <w:t>доп</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2017</w:t>
      </w:r>
      <w:bookmarkEnd w:id="1"/>
      <w:r>
        <w:rPr>
          <w:rFonts w:eastAsia="MingLiU;細明體" w:cs="Garamond" w:ascii="Garamond" w:hAnsi="Garamond"/>
          <w:sz w:val="22"/>
          <w:szCs w:val="22"/>
          <w:lang w:val="en-US"/>
        </w:rPr>
        <w:t xml:space="preserve"> [</w:t>
      </w:r>
      <w:r>
        <w:rPr>
          <w:rFonts w:eastAsia="MingLiU;細明體" w:cs="Garamond" w:ascii="Garamond" w:hAnsi="Garamond"/>
          <w:sz w:val="22"/>
          <w:szCs w:val="22"/>
          <w:lang w:val="en-US" w:eastAsia="zh-TW"/>
        </w:rPr>
        <w:t xml:space="preserve">Serova S. A. </w:t>
      </w:r>
      <w:r>
        <w:rPr>
          <w:rFonts w:eastAsia="MingLiU;細明體" w:cs="Garamond" w:ascii="Garamond" w:hAnsi="Garamond"/>
          <w:i/>
          <w:iCs/>
          <w:sz w:val="22"/>
          <w:szCs w:val="22"/>
          <w:lang w:val="en-US" w:eastAsia="zh-TW"/>
        </w:rPr>
        <w:t>Theater Culture of the Silver Age in Russia and the Artistic Traditions of the East (China, Japan, India)</w:t>
      </w:r>
      <w:r>
        <w:rPr>
          <w:rFonts w:eastAsia="MingLiU;細明體" w:cs="Garamond" w:ascii="Garamond" w:hAnsi="Garamond"/>
          <w:sz w:val="22"/>
          <w:szCs w:val="22"/>
          <w:lang w:val="en-US" w:eastAsia="zh-TW"/>
        </w:rPr>
        <w:t>. 1</w:t>
      </w:r>
      <w:r>
        <w:rPr>
          <w:rFonts w:eastAsia="MingLiU;細明體" w:cs="Garamond" w:ascii="Garamond" w:hAnsi="Garamond"/>
          <w:sz w:val="22"/>
          <w:szCs w:val="22"/>
          <w:vertAlign w:val="superscript"/>
          <w:lang w:val="en-US" w:eastAsia="zh-TW"/>
        </w:rPr>
        <w:t>st</w:t>
      </w:r>
      <w:r>
        <w:rPr>
          <w:rFonts w:eastAsia="MingLiU;細明體" w:cs="Garamond" w:ascii="Garamond" w:hAnsi="Garamond"/>
          <w:sz w:val="22"/>
          <w:szCs w:val="22"/>
          <w:lang w:val="en-US" w:eastAsia="zh-TW"/>
        </w:rPr>
        <w:t xml:space="preserve"> ed. Moscow, 1999; 2</w:t>
      </w:r>
      <w:r>
        <w:rPr>
          <w:rFonts w:eastAsia="MingLiU;細明體" w:cs="Garamond" w:ascii="Garamond" w:hAnsi="Garamond"/>
          <w:sz w:val="22"/>
          <w:szCs w:val="22"/>
          <w:vertAlign w:val="superscript"/>
          <w:lang w:val="en-US" w:eastAsia="zh-TW"/>
        </w:rPr>
        <w:t>nd</w:t>
      </w:r>
      <w:r>
        <w:rPr>
          <w:rFonts w:eastAsia="MingLiU;細明體" w:cs="Garamond" w:ascii="Garamond" w:hAnsi="Garamond"/>
          <w:sz w:val="22"/>
          <w:szCs w:val="22"/>
          <w:lang w:val="en-US" w:eastAsia="zh-TW"/>
        </w:rPr>
        <w:t xml:space="preserve"> ed., revised and enlarged. Moscow, 2017 (in Russian)</w:t>
      </w:r>
      <w:r>
        <w:rPr>
          <w:rFonts w:eastAsia="MingLiU;細明體" w:cs="Garamond" w:ascii="Garamond" w:hAnsi="Garamond"/>
          <w:sz w:val="22"/>
          <w:szCs w:val="22"/>
          <w:lang w:val="en-US"/>
        </w:rPr>
        <w:t>].</w:t>
      </w:r>
    </w:p>
    <w:p>
      <w:pPr>
        <w:pStyle w:val="Normal"/>
        <w:ind w:start="720" w:end="-31" w:hanging="720"/>
        <w:jc w:val="both"/>
        <w:rPr/>
      </w:pPr>
      <w:r>
        <w:rPr>
          <w:rFonts w:eastAsia="MingLiU;細明體" w:cs="Garamond" w:ascii="Garamond" w:hAnsi="Garamond"/>
          <w:sz w:val="22"/>
          <w:szCs w:val="22"/>
        </w:rPr>
        <w:t>Серова С. А.</w:t>
      </w:r>
      <w:r>
        <w:rPr>
          <w:rFonts w:eastAsia="MingLiU;細明體" w:cs="Garamond" w:ascii="Garamond" w:hAnsi="Garamond"/>
          <w:iCs/>
          <w:sz w:val="22"/>
          <w:szCs w:val="22"/>
        </w:rPr>
        <w:t xml:space="preserve"> </w:t>
      </w:r>
      <w:r>
        <w:rPr>
          <w:rFonts w:eastAsia="MingLiU;細明體" w:cs="Garamond" w:ascii="Garamond" w:hAnsi="Garamond"/>
          <w:i/>
          <w:iCs/>
          <w:sz w:val="22"/>
          <w:szCs w:val="22"/>
        </w:rPr>
        <w:t xml:space="preserve">Пекинская музыкальная драма (середина XIX — 40-е гг. </w:t>
      </w:r>
      <w:r>
        <w:rPr>
          <w:rFonts w:eastAsia="MingLiU;細明體" w:cs="Garamond" w:ascii="Garamond" w:hAnsi="Garamond"/>
          <w:i/>
          <w:iCs/>
          <w:sz w:val="22"/>
          <w:szCs w:val="22"/>
          <w:lang w:val="en-US"/>
        </w:rPr>
        <w:t>XX </w:t>
      </w:r>
      <w:r>
        <w:rPr>
          <w:rFonts w:eastAsia="MingLiU;細明體" w:cs="Garamond" w:ascii="Garamond" w:hAnsi="Garamond"/>
          <w:i/>
          <w:iCs/>
          <w:sz w:val="22"/>
          <w:szCs w:val="22"/>
        </w:rPr>
        <w:t>в</w:t>
      </w:r>
      <w:r>
        <w:rPr>
          <w:rFonts w:eastAsia="MingLiU;細明體" w:cs="Garamond" w:ascii="Garamond" w:hAnsi="Garamond"/>
          <w:i/>
          <w:iCs/>
          <w:sz w:val="22"/>
          <w:szCs w:val="22"/>
          <w:lang w:val="en-US"/>
        </w:rPr>
        <w:t>)</w:t>
      </w:r>
      <w:r>
        <w:rPr>
          <w:rFonts w:eastAsia="MingLiU;細明體" w:cs="Garamond" w:ascii="Garamond" w:hAnsi="Garamond"/>
          <w:sz w:val="22"/>
          <w:szCs w:val="22"/>
          <w:lang w:val="en-US"/>
        </w:rPr>
        <w:t xml:space="preserve">. </w:t>
      </w:r>
      <w:r>
        <w:rPr>
          <w:rFonts w:eastAsia="MingLiU;細明體" w:cs="Garamond" w:ascii="Garamond" w:hAnsi="Garamond"/>
          <w:sz w:val="22"/>
          <w:szCs w:val="22"/>
        </w:rPr>
        <w:t>М</w:t>
      </w:r>
      <w:r>
        <w:rPr>
          <w:rFonts w:eastAsia="MingLiU;細明體" w:cs="Garamond" w:ascii="Garamond" w:hAnsi="Garamond"/>
          <w:sz w:val="22"/>
          <w:szCs w:val="22"/>
          <w:lang w:val="en-US"/>
        </w:rPr>
        <w:t>., 1970 [</w:t>
      </w:r>
      <w:r>
        <w:rPr>
          <w:rFonts w:eastAsia="MingLiU;細明體" w:cs="Garamond" w:ascii="Garamond" w:hAnsi="Garamond"/>
          <w:sz w:val="22"/>
          <w:szCs w:val="22"/>
          <w:lang w:val="en-US" w:eastAsia="zh-TW"/>
        </w:rPr>
        <w:t xml:space="preserve">Serova S. A. </w:t>
      </w:r>
      <w:r>
        <w:rPr>
          <w:rFonts w:eastAsia="MingLiU;細明體" w:cs="Garamond" w:ascii="Garamond" w:hAnsi="Garamond"/>
          <w:i/>
          <w:iCs/>
          <w:sz w:val="22"/>
          <w:szCs w:val="22"/>
          <w:lang w:val="en-US" w:eastAsia="zh-TW"/>
        </w:rPr>
        <w:t>Beijing musical drama (mid XIX – 40s. XX century)</w:t>
      </w:r>
      <w:r>
        <w:rPr>
          <w:rFonts w:eastAsia="MingLiU;細明體" w:cs="Garamond" w:ascii="Garamond" w:hAnsi="Garamond"/>
          <w:sz w:val="22"/>
          <w:szCs w:val="22"/>
          <w:lang w:val="en-US" w:eastAsia="zh-TW"/>
        </w:rPr>
        <w:t>. Moscow</w:t>
      </w:r>
      <w:r>
        <w:rPr>
          <w:rFonts w:eastAsia="MingLiU;細明體" w:cs="Garamond" w:ascii="Garamond" w:hAnsi="Garamond"/>
          <w:sz w:val="22"/>
          <w:szCs w:val="22"/>
          <w:lang w:eastAsia="zh-TW"/>
        </w:rPr>
        <w:t>, 1970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Russian</w:t>
      </w:r>
      <w:r>
        <w:rPr>
          <w:rFonts w:eastAsia="MingLiU;細明體" w:cs="Garamond" w:ascii="Garamond" w:hAnsi="Garamond"/>
          <w:sz w:val="22"/>
          <w:szCs w:val="22"/>
          <w:lang w:eastAsia="zh-TW"/>
        </w:rPr>
        <w:t>)</w:t>
      </w:r>
      <w:r>
        <w:rPr>
          <w:rFonts w:eastAsia="MingLiU;細明體" w:cs="Garamond" w:ascii="Garamond" w:hAnsi="Garamond"/>
          <w:sz w:val="22"/>
          <w:szCs w:val="22"/>
        </w:rPr>
        <w:t>].</w:t>
      </w:r>
    </w:p>
    <w:p>
      <w:pPr>
        <w:pStyle w:val="Normal"/>
        <w:ind w:start="720" w:end="-31" w:hanging="720"/>
        <w:jc w:val="both"/>
        <w:rPr>
          <w:rFonts w:ascii="Garamond" w:hAnsi="Garamond" w:eastAsia="MingLiU;細明體" w:cs="Garamond"/>
          <w:sz w:val="22"/>
          <w:szCs w:val="22"/>
        </w:rPr>
      </w:pPr>
      <w:r>
        <w:rPr>
          <w:rFonts w:eastAsia="MingLiU;細明體" w:cs="Garamond" w:ascii="Garamond" w:hAnsi="Garamond"/>
          <w:sz w:val="22"/>
          <w:szCs w:val="22"/>
        </w:rPr>
        <w:t xml:space="preserve">Чжоу Сун-юань (некролог). </w:t>
      </w:r>
      <w:r>
        <w:rPr>
          <w:rFonts w:eastAsia="MingLiU;細明體" w:cs="Garamond" w:ascii="Garamond" w:hAnsi="Garamond"/>
          <w:i/>
          <w:iCs/>
          <w:sz w:val="22"/>
          <w:szCs w:val="22"/>
          <w:lang w:eastAsia="zh-TW"/>
        </w:rPr>
        <w:t>Народы Азии и Африки</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it-IT" w:eastAsia="zh-TW"/>
        </w:rPr>
        <w:t xml:space="preserve">1965. № 1. </w:t>
      </w:r>
      <w:r>
        <w:rPr>
          <w:rFonts w:eastAsia="MingLiU;細明體" w:cs="Garamond" w:ascii="Garamond" w:hAnsi="Garamond"/>
          <w:sz w:val="22"/>
          <w:szCs w:val="22"/>
          <w:lang w:eastAsia="zh-TW"/>
        </w:rPr>
        <w:t>С</w:t>
      </w:r>
      <w:r>
        <w:rPr>
          <w:rFonts w:eastAsia="MingLiU;細明體" w:cs="Garamond" w:ascii="Garamond" w:hAnsi="Garamond"/>
          <w:sz w:val="22"/>
          <w:szCs w:val="22"/>
          <w:lang w:val="it-IT" w:eastAsia="zh-TW"/>
        </w:rPr>
        <w:t>. 268–269 [Zhou Song-yuan (In</w:t>
      </w:r>
      <w:r>
        <w:rPr>
          <w:rFonts w:eastAsia="MingLiU;細明體" w:cs="Garamond" w:ascii="Garamond" w:hAnsi="Garamond"/>
          <w:sz w:val="22"/>
          <w:szCs w:val="22"/>
          <w:lang w:eastAsia="zh-TW"/>
        </w:rPr>
        <w:t> </w:t>
      </w:r>
      <w:r>
        <w:rPr>
          <w:rFonts w:eastAsia="MingLiU;細明體" w:cs="Garamond" w:ascii="Garamond" w:hAnsi="Garamond"/>
          <w:sz w:val="22"/>
          <w:szCs w:val="22"/>
          <w:lang w:val="it-IT" w:eastAsia="zh-TW"/>
        </w:rPr>
        <w:t xml:space="preserve">Memoriam). </w:t>
      </w:r>
      <w:r>
        <w:rPr>
          <w:rFonts w:eastAsia="MingLiU;細明體" w:cs="Garamond" w:ascii="Garamond" w:hAnsi="Garamond"/>
          <w:i/>
          <w:iCs/>
          <w:sz w:val="22"/>
          <w:szCs w:val="22"/>
          <w:lang w:val="it-IT" w:eastAsia="zh-TW"/>
        </w:rPr>
        <w:t>Narody Azii I Afriki</w:t>
      </w:r>
      <w:r>
        <w:rPr>
          <w:rFonts w:eastAsia="MingLiU;細明體" w:cs="Garamond" w:ascii="Garamond" w:hAnsi="Garamond"/>
          <w:sz w:val="22"/>
          <w:szCs w:val="22"/>
          <w:lang w:val="it-IT" w:eastAsia="zh-TW"/>
        </w:rPr>
        <w:t xml:space="preserve">. </w:t>
      </w:r>
      <w:r>
        <w:rPr>
          <w:rFonts w:eastAsia="MingLiU;細明體" w:cs="Garamond" w:ascii="Garamond" w:hAnsi="Garamond"/>
          <w:sz w:val="22"/>
          <w:szCs w:val="22"/>
          <w:lang w:eastAsia="zh-TW"/>
        </w:rPr>
        <w:t xml:space="preserve">1965. 1. </w:t>
      </w:r>
      <w:r>
        <w:rPr>
          <w:rFonts w:eastAsia="MingLiU;細明體" w:cs="Garamond" w:ascii="Garamond" w:hAnsi="Garamond"/>
          <w:sz w:val="22"/>
          <w:szCs w:val="22"/>
          <w:lang w:val="en-US" w:eastAsia="zh-TW"/>
        </w:rPr>
        <w:t>Pp</w:t>
      </w:r>
      <w:r>
        <w:rPr>
          <w:rFonts w:eastAsia="MingLiU;細明體" w:cs="Garamond" w:ascii="Garamond" w:hAnsi="Garamond"/>
          <w:sz w:val="22"/>
          <w:szCs w:val="22"/>
          <w:lang w:eastAsia="zh-TW"/>
        </w:rPr>
        <w:t>. 268–269 (</w:t>
      </w:r>
      <w:r>
        <w:rPr>
          <w:rFonts w:eastAsia="MingLiU;細明體" w:cs="Garamond" w:ascii="Garamond" w:hAnsi="Garamond"/>
          <w:sz w:val="22"/>
          <w:szCs w:val="22"/>
          <w:lang w:val="en-US" w:eastAsia="zh-TW"/>
        </w:rPr>
        <w:t>in</w:t>
      </w:r>
      <w:r>
        <w:rPr>
          <w:rFonts w:eastAsia="MingLiU;細明體" w:cs="Garamond" w:ascii="Garamond" w:hAnsi="Garamond"/>
          <w:sz w:val="22"/>
          <w:szCs w:val="22"/>
          <w:lang w:eastAsia="zh-TW"/>
        </w:rPr>
        <w:t xml:space="preserve"> </w:t>
      </w:r>
      <w:r>
        <w:rPr>
          <w:rFonts w:eastAsia="MingLiU;細明體" w:cs="Garamond" w:ascii="Garamond" w:hAnsi="Garamond"/>
          <w:sz w:val="22"/>
          <w:szCs w:val="22"/>
          <w:lang w:val="en-US" w:eastAsia="zh-TW"/>
        </w:rPr>
        <w:t>Russian</w:t>
      </w:r>
      <w:r>
        <w:rPr>
          <w:rFonts w:eastAsia="MingLiU;細明體" w:cs="Garamond" w:ascii="Garamond" w:hAnsi="Garamond"/>
          <w:sz w:val="22"/>
          <w:szCs w:val="22"/>
          <w:lang w:eastAsia="zh-TW"/>
        </w:rPr>
        <w:t>)].</w:t>
      </w:r>
    </w:p>
    <w:p>
      <w:pPr>
        <w:pStyle w:val="Normal"/>
        <w:ind w:start="720" w:end="-31" w:hanging="720"/>
        <w:jc w:val="both"/>
        <w:rPr/>
      </w:pPr>
      <w:r>
        <w:rPr>
          <w:rFonts w:eastAsia="MingLiU;細明體" w:cs="Garamond" w:ascii="Garamond" w:hAnsi="Garamond"/>
          <w:sz w:val="22"/>
          <w:szCs w:val="22"/>
          <w:lang w:eastAsia="zh-CN"/>
        </w:rPr>
        <w:t xml:space="preserve">«Зеркало просветленного духа» Хуан Фань-чо и эстетика китайского классического театра. </w:t>
      </w:r>
      <w:r>
        <w:rPr>
          <w:rFonts w:eastAsia="MingLiU;細明體" w:cs="Garamond" w:ascii="Garamond" w:hAnsi="Garamond"/>
          <w:i/>
          <w:iCs/>
          <w:sz w:val="22"/>
          <w:szCs w:val="22"/>
          <w:lang w:eastAsia="zh-CN"/>
        </w:rPr>
        <w:t>Большой словарь китайской драмы</w:t>
      </w:r>
      <w:r>
        <w:rPr>
          <w:rFonts w:eastAsia="MingLiU;細明體" w:cs="Garamond" w:ascii="Garamond" w:hAnsi="Garamond"/>
          <w:sz w:val="22"/>
          <w:szCs w:val="22"/>
          <w:lang w:eastAsia="zh-CN"/>
        </w:rPr>
        <w:t xml:space="preserve">ю Гл. ред. </w:t>
      </w:r>
      <w:r>
        <w:rPr>
          <w:rFonts w:eastAsia="MingLiU;細明體" w:cs="Garamond" w:ascii="Garamond" w:hAnsi="Garamond"/>
          <w:iCs/>
          <w:sz w:val="22"/>
          <w:szCs w:val="22"/>
          <w:lang w:eastAsia="zh-CN"/>
        </w:rPr>
        <w:t>Ци Сэнь-хуа, Чэнь До, Е Чан-хай.</w:t>
      </w:r>
      <w:r>
        <w:rPr>
          <w:rFonts w:eastAsia="MingLiU;細明體" w:cs="Garamond" w:ascii="Garamond" w:hAnsi="Garamond"/>
          <w:sz w:val="22"/>
          <w:szCs w:val="22"/>
          <w:lang w:eastAsia="zh-CN"/>
        </w:rPr>
        <w:t xml:space="preserve"> Ханчжоу, 1997. С. 960–961 (на кит. яз.). </w:t>
      </w:r>
      <w:r>
        <w:rPr>
          <w:rFonts w:ascii="Garamond" w:hAnsi="Garamond" w:cs="Gandhari Unicode" w:eastAsia="MingLiU;細明體"/>
          <w:sz w:val="22"/>
          <w:szCs w:val="22"/>
          <w:lang w:eastAsia="zh-CN"/>
        </w:rPr>
        <w:t>黄旛</w:t>
      </w:r>
      <w:r>
        <w:rPr>
          <w:rFonts w:ascii="Garamond" w:hAnsi="Garamond" w:cs="Gandhari Unicode" w:eastAsia="Arial Unicode MS"/>
          <w:sz w:val="18"/>
          <w:szCs w:val="18"/>
          <w:lang w:val="en-US" w:eastAsia="zh-CN"/>
        </w:rPr>
        <w:t>绰</w:t>
      </w:r>
      <w:r>
        <w:rPr>
          <w:rFonts w:ascii="Garamond" w:hAnsi="Garamond" w:cs="Gandhari Unicode" w:eastAsia="MingLiU;細明體"/>
          <w:sz w:val="22"/>
          <w:szCs w:val="22"/>
          <w:lang w:val="en-US" w:eastAsia="zh-CN"/>
        </w:rPr>
        <w:t>的</w:t>
      </w:r>
      <w:r>
        <w:rPr>
          <w:rFonts w:ascii="Garamond" w:hAnsi="Garamond" w:cs="Gandhari Unicode" w:eastAsia="MingLiU;細明體"/>
          <w:iCs/>
          <w:sz w:val="22"/>
          <w:szCs w:val="22"/>
          <w:lang w:val="en-US" w:eastAsia="zh-CN"/>
        </w:rPr>
        <w:t>《</w:t>
      </w:r>
      <w:r>
        <w:rPr>
          <w:rFonts w:ascii="Garamond" w:hAnsi="Garamond" w:cs="Gandhari Unicode" w:eastAsia="MingLiU;細明體"/>
          <w:sz w:val="22"/>
          <w:szCs w:val="22"/>
          <w:lang w:eastAsia="zh-CN"/>
        </w:rPr>
        <w:t>明心</w:t>
      </w:r>
      <w:r>
        <w:rPr>
          <w:rFonts w:ascii="Garamond" w:hAnsi="Garamond" w:cs="Gandhari Unicode" w:eastAsia="Arial Unicode MS"/>
          <w:sz w:val="18"/>
          <w:szCs w:val="18"/>
          <w:lang w:eastAsia="zh-CN"/>
        </w:rPr>
        <w:t>鉴</w:t>
      </w:r>
      <w:r>
        <w:rPr>
          <w:rFonts w:ascii="Garamond" w:hAnsi="Garamond" w:cs="Gandhari Unicode" w:eastAsia="MingLiU;細明體"/>
          <w:sz w:val="22"/>
          <w:szCs w:val="22"/>
          <w:lang w:eastAsia="zh-CN"/>
        </w:rPr>
        <w:t>》与中国古典戏剧美学。</w:t>
      </w:r>
      <w:r>
        <w:rPr>
          <w:rFonts w:ascii="Garamond" w:hAnsi="Garamond" w:cs="Gandhari Unicode" w:eastAsia="MingLiU;細明體"/>
          <w:sz w:val="22"/>
          <w:szCs w:val="22"/>
          <w:lang w:val="en-US" w:eastAsia="zh-CN"/>
        </w:rPr>
        <w:t>中国曲学大辞典。齐森</w:t>
      </w:r>
      <w:r>
        <w:rPr>
          <w:rFonts w:ascii="Garamond" w:hAnsi="Garamond" w:cs="Gandhari Unicode" w:eastAsia="Arial Unicode MS"/>
          <w:sz w:val="18"/>
          <w:szCs w:val="18"/>
          <w:lang w:val="en-US" w:eastAsia="zh-CN"/>
        </w:rPr>
        <w:t>华</w:t>
      </w:r>
      <w:r>
        <w:rPr>
          <w:rFonts w:ascii="Garamond" w:hAnsi="Garamond" w:cs="Gandhari Unicode" w:eastAsia="MingLiU;細明體"/>
          <w:sz w:val="18"/>
          <w:szCs w:val="18"/>
          <w:lang w:val="en-US" w:eastAsia="zh-CN"/>
        </w:rPr>
        <w:t>、</w:t>
      </w:r>
      <w:r>
        <w:rPr>
          <w:rFonts w:ascii="Garamond" w:hAnsi="Garamond" w:cs="Gandhari Unicode" w:eastAsia="Arial Unicode MS"/>
          <w:sz w:val="18"/>
          <w:szCs w:val="18"/>
          <w:lang w:val="en-US" w:eastAsia="zh-CN"/>
        </w:rPr>
        <w:t>陈</w:t>
      </w:r>
      <w:r>
        <w:rPr>
          <w:rFonts w:ascii="Garamond" w:hAnsi="Garamond" w:cs="Gandhari Unicode" w:eastAsia="MingLiU;細明體"/>
          <w:sz w:val="22"/>
          <w:szCs w:val="22"/>
          <w:lang w:val="en-US" w:eastAsia="zh-CN"/>
        </w:rPr>
        <w:t>多、叶</w:t>
      </w:r>
      <w:r>
        <w:rPr>
          <w:rFonts w:ascii="Garamond" w:hAnsi="Garamond" w:cs="Gandhari Unicode" w:eastAsia="Arial Unicode MS"/>
          <w:sz w:val="18"/>
          <w:szCs w:val="18"/>
          <w:lang w:val="en-US" w:eastAsia="zh-CN"/>
        </w:rPr>
        <w:t>长</w:t>
      </w:r>
      <w:r>
        <w:rPr>
          <w:rFonts w:ascii="Garamond" w:hAnsi="Garamond" w:cs="Gandhari Unicode" w:eastAsia="MingLiU;細明體"/>
          <w:sz w:val="22"/>
          <w:szCs w:val="22"/>
          <w:lang w:val="en-US" w:eastAsia="zh-CN"/>
        </w:rPr>
        <w:t>海</w:t>
      </w:r>
      <w:r>
        <w:rPr>
          <w:rFonts w:ascii="Garamond" w:hAnsi="Garamond" w:cs="Garamond" w:eastAsia="Garamond"/>
          <w:sz w:val="22"/>
          <w:szCs w:val="22"/>
          <w:lang w:eastAsia="zh-CN"/>
        </w:rPr>
        <w:t xml:space="preserve"> </w:t>
      </w:r>
      <w:r>
        <w:rPr>
          <w:rFonts w:ascii="Garamond" w:hAnsi="Garamond" w:cs="Gandhari Unicode" w:eastAsia="MingLiU;細明體"/>
          <w:sz w:val="22"/>
          <w:szCs w:val="22"/>
          <w:lang w:val="en-US" w:eastAsia="zh-CN"/>
        </w:rPr>
        <w:t>主</w:t>
      </w:r>
      <w:r>
        <w:rPr>
          <w:rFonts w:ascii="Garamond" w:hAnsi="Garamond" w:cs="Gandhari Unicode" w:eastAsia="Arial Unicode MS"/>
          <w:sz w:val="18"/>
          <w:szCs w:val="18"/>
          <w:lang w:val="en-US" w:eastAsia="zh-CN"/>
        </w:rPr>
        <w:t>编</w:t>
      </w:r>
      <w:r>
        <w:rPr>
          <w:rFonts w:ascii="Garamond" w:hAnsi="Garamond" w:cs="Gandhari Unicode" w:eastAsia="MingLiU;細明體"/>
          <w:sz w:val="22"/>
          <w:szCs w:val="22"/>
          <w:lang w:val="en-US" w:eastAsia="zh-CN"/>
        </w:rPr>
        <w:t>。杭州</w:t>
      </w:r>
      <w:r>
        <w:rPr>
          <w:rFonts w:ascii="Garamond" w:hAnsi="Garamond" w:cs="Gandhari Unicode" w:eastAsia="MingLiU;細明體"/>
          <w:sz w:val="22"/>
          <w:szCs w:val="22"/>
          <w:lang w:eastAsia="zh-CN"/>
        </w:rPr>
        <w:t>，</w:t>
      </w:r>
      <w:r>
        <w:rPr>
          <w:rFonts w:eastAsia="MingLiU;細明體" w:cs="Garamond" w:ascii="Garamond" w:hAnsi="Garamond"/>
          <w:sz w:val="22"/>
          <w:szCs w:val="22"/>
          <w:lang w:eastAsia="zh-CN"/>
        </w:rPr>
        <w:t>1997</w:t>
      </w:r>
      <w:r>
        <w:rPr>
          <w:rFonts w:ascii="Garamond" w:hAnsi="Garamond" w:cs="Gandhari Unicode" w:eastAsia="MingLiU;細明體"/>
          <w:sz w:val="22"/>
          <w:szCs w:val="22"/>
          <w:lang w:val="en-US" w:eastAsia="zh-CN"/>
        </w:rPr>
        <w:t>。</w:t>
      </w:r>
      <w:r>
        <w:rPr>
          <w:rFonts w:ascii="Garamond" w:hAnsi="Garamond" w:cs="Gandhari Unicode" w:eastAsia="Arial Unicode MS"/>
          <w:sz w:val="18"/>
          <w:szCs w:val="18"/>
          <w:lang w:val="en-US" w:eastAsia="zh-CN"/>
        </w:rPr>
        <w:t>页</w:t>
      </w:r>
      <w:r>
        <w:rPr>
          <w:rFonts w:eastAsia="MingLiU;細明體" w:cs="Garamond" w:ascii="Garamond" w:hAnsi="Garamond"/>
          <w:sz w:val="22"/>
          <w:szCs w:val="22"/>
          <w:lang w:val="en-US" w:eastAsia="zh-CN"/>
        </w:rPr>
        <w:t xml:space="preserve">960–961 [“The Mirror of Enlightened Spirit” by Huang Fan-chuo and the Aesthetics of Chinese Classical Theater. </w:t>
      </w:r>
      <w:r>
        <w:rPr>
          <w:rFonts w:eastAsia="MingLiU;細明體" w:cs="Garamond" w:ascii="Garamond" w:hAnsi="Garamond"/>
          <w:i/>
          <w:iCs/>
          <w:sz w:val="22"/>
          <w:szCs w:val="22"/>
          <w:lang w:val="en-US" w:eastAsia="zh-CN"/>
        </w:rPr>
        <w:t>Grand Dictionary of Chinese Drama</w:t>
      </w:r>
      <w:r>
        <w:rPr>
          <w:rFonts w:eastAsia="MingLiU;細明體" w:cs="Garamond" w:ascii="Garamond" w:hAnsi="Garamond"/>
          <w:sz w:val="22"/>
          <w:szCs w:val="22"/>
          <w:lang w:val="en-US" w:eastAsia="zh-CN"/>
        </w:rPr>
        <w:t>. Eds: Qi Sen-hua, Chen Duo, Ye Chang-hai. Hangzhou, 1997. Pp. 960–961 (in</w:t>
      </w:r>
      <w:r>
        <w:rPr>
          <w:rFonts w:eastAsia="MingLiU;細明體" w:cs="Garamond" w:ascii="Garamond" w:hAnsi="Garamond"/>
          <w:sz w:val="22"/>
          <w:szCs w:val="22"/>
          <w:lang w:eastAsia="zh-CN"/>
        </w:rPr>
        <w:t> </w:t>
      </w:r>
      <w:r>
        <w:rPr>
          <w:rFonts w:eastAsia="MingLiU;細明體" w:cs="Garamond" w:ascii="Garamond" w:hAnsi="Garamond"/>
          <w:sz w:val="22"/>
          <w:szCs w:val="22"/>
          <w:lang w:val="en-US" w:eastAsia="zh-CN"/>
        </w:rPr>
        <w:t>Chinese)].</w:t>
      </w:r>
    </w:p>
    <w:p>
      <w:pPr>
        <w:pStyle w:val="Normal"/>
        <w:ind w:start="720" w:end="-31" w:hanging="720"/>
        <w:jc w:val="both"/>
        <w:rPr>
          <w:rFonts w:ascii="Garamond" w:hAnsi="Garamond" w:eastAsia="MingLiU;細明體" w:cs="Garamond"/>
          <w:sz w:val="22"/>
          <w:szCs w:val="22"/>
        </w:rPr>
      </w:pPr>
      <w:r>
        <w:rPr>
          <w:rFonts w:eastAsia="MingLiU;細明體" w:cs="Garamond" w:ascii="Garamond" w:hAnsi="Garamond"/>
          <w:i/>
          <w:iCs/>
          <w:sz w:val="22"/>
          <w:szCs w:val="22"/>
        </w:rPr>
        <w:t>Полное собрание статей и книг по китайской классической [традиционной драме] сицюй</w:t>
      </w:r>
      <w:r>
        <w:rPr>
          <w:rFonts w:eastAsia="MingLiU;細明體" w:cs="Garamond" w:ascii="Garamond" w:hAnsi="Garamond"/>
          <w:sz w:val="22"/>
          <w:szCs w:val="22"/>
        </w:rPr>
        <w:t>. В 10 вып. Пеки</w:t>
      </w:r>
      <w:r>
        <w:rPr>
          <w:rFonts w:eastAsia="MingLiU;細明體" w:cs="Garamond" w:ascii="Garamond" w:hAnsi="Garamond"/>
          <w:sz w:val="22"/>
          <w:szCs w:val="22"/>
          <w:lang w:eastAsia="zh-CN"/>
        </w:rPr>
        <w:t>н</w:t>
      </w:r>
      <w:r>
        <w:rPr>
          <w:rFonts w:eastAsia="MingLiU;細明體" w:cs="Garamond" w:ascii="Garamond" w:hAnsi="Garamond"/>
          <w:sz w:val="22"/>
          <w:szCs w:val="22"/>
          <w:lang w:val="en-US"/>
        </w:rPr>
        <w:t>, 1959 (</w:t>
      </w:r>
      <w:r>
        <w:rPr>
          <w:rFonts w:eastAsia="MingLiU;細明體" w:cs="Garamond" w:ascii="Garamond" w:hAnsi="Garamond"/>
          <w:sz w:val="22"/>
          <w:szCs w:val="22"/>
        </w:rPr>
        <w:t>на</w:t>
      </w:r>
      <w:r>
        <w:rPr>
          <w:rFonts w:eastAsia="MingLiU;細明體" w:cs="Garamond" w:ascii="Garamond" w:hAnsi="Garamond"/>
          <w:sz w:val="22"/>
          <w:szCs w:val="22"/>
          <w:lang w:val="en-US"/>
        </w:rPr>
        <w:t xml:space="preserve"> </w:t>
      </w:r>
      <w:r>
        <w:rPr>
          <w:rFonts w:eastAsia="MingLiU;細明體" w:cs="Garamond" w:ascii="Garamond" w:hAnsi="Garamond"/>
          <w:sz w:val="22"/>
          <w:szCs w:val="22"/>
        </w:rPr>
        <w:t>кит</w:t>
      </w:r>
      <w:r>
        <w:rPr>
          <w:rFonts w:eastAsia="MingLiU;細明體" w:cs="Garamond" w:ascii="Garamond" w:hAnsi="Garamond"/>
          <w:sz w:val="22"/>
          <w:szCs w:val="22"/>
          <w:lang w:val="en-US"/>
        </w:rPr>
        <w:t xml:space="preserve">. </w:t>
      </w:r>
      <w:r>
        <w:rPr>
          <w:rFonts w:eastAsia="MingLiU;細明體" w:cs="Garamond" w:ascii="Garamond" w:hAnsi="Garamond"/>
          <w:sz w:val="22"/>
          <w:szCs w:val="22"/>
        </w:rPr>
        <w:t>яз</w:t>
      </w:r>
      <w:r>
        <w:rPr>
          <w:rFonts w:eastAsia="MingLiU;細明體" w:cs="Garamond" w:ascii="Garamond" w:hAnsi="Garamond"/>
          <w:sz w:val="22"/>
          <w:szCs w:val="22"/>
          <w:lang w:val="en-US"/>
        </w:rPr>
        <w:t xml:space="preserve">.). </w:t>
      </w:r>
      <w:r>
        <w:rPr>
          <w:rFonts w:ascii="Garamond" w:hAnsi="Garamond" w:cs="Gandhari Unicode" w:eastAsia="MingLiU;細明體"/>
          <w:sz w:val="22"/>
          <w:szCs w:val="22"/>
          <w:lang w:eastAsia="zh-CN"/>
        </w:rPr>
        <w:t>中国古典戏曲</w:t>
      </w:r>
      <w:r>
        <w:rPr>
          <w:rFonts w:ascii="Garamond" w:hAnsi="Garamond" w:cs="Gandhari Unicode" w:eastAsia="Arial Unicode MS"/>
          <w:sz w:val="22"/>
          <w:szCs w:val="22"/>
          <w:lang w:eastAsia="zh-CN"/>
        </w:rPr>
        <w:t>论</w:t>
      </w:r>
      <w:r>
        <w:rPr>
          <w:rFonts w:ascii="Garamond" w:hAnsi="Garamond" w:cs="Gandhari Unicode" w:eastAsia="MingLiU;細明體"/>
          <w:sz w:val="22"/>
          <w:szCs w:val="22"/>
          <w:lang w:eastAsia="zh-CN"/>
        </w:rPr>
        <w:t>著集成</w:t>
      </w:r>
      <w:r>
        <w:rPr>
          <w:rFonts w:eastAsia="MingLiU;細明體" w:cs="Garamond" w:ascii="Garamond" w:hAnsi="Garamond"/>
          <w:sz w:val="22"/>
          <w:szCs w:val="22"/>
          <w:lang w:val="en-US" w:eastAsia="zh-CN"/>
        </w:rPr>
        <w:t xml:space="preserve">. </w:t>
      </w:r>
      <w:r>
        <w:rPr>
          <w:rFonts w:ascii="Garamond" w:hAnsi="Garamond" w:cs="Gandhari Unicode" w:eastAsia="MingLiU;細明體"/>
          <w:sz w:val="22"/>
          <w:szCs w:val="22"/>
          <w:lang w:eastAsia="zh-CN"/>
        </w:rPr>
        <w:t>北京</w:t>
      </w:r>
      <w:r>
        <w:rPr>
          <w:rFonts w:eastAsia="MingLiU;細明體" w:cs="Garamond" w:ascii="Garamond" w:hAnsi="Garamond"/>
          <w:sz w:val="22"/>
          <w:szCs w:val="22"/>
          <w:lang w:val="en-US" w:eastAsia="zh-CN"/>
        </w:rPr>
        <w:t xml:space="preserve">: </w:t>
      </w:r>
      <w:r>
        <w:rPr>
          <w:rFonts w:ascii="Garamond" w:hAnsi="Garamond" w:cs="Gandhari Unicode" w:eastAsia="MingLiU;細明體"/>
          <w:sz w:val="22"/>
          <w:szCs w:val="22"/>
          <w:lang w:eastAsia="zh-CN"/>
        </w:rPr>
        <w:t>中国戏剧出版社</w:t>
      </w:r>
      <w:r>
        <w:rPr>
          <w:rFonts w:ascii="Garamond" w:hAnsi="Garamond" w:cs="Gandhari Unicode" w:eastAsia="MingLiU;細明體"/>
          <w:sz w:val="22"/>
          <w:szCs w:val="22"/>
          <w:lang w:val="en-US" w:eastAsia="zh-CN"/>
        </w:rPr>
        <w:t>，</w:t>
      </w:r>
      <w:r>
        <w:rPr>
          <w:rFonts w:eastAsia="MingLiU;細明體" w:cs="Garamond" w:ascii="Garamond" w:hAnsi="Garamond"/>
          <w:sz w:val="22"/>
          <w:szCs w:val="22"/>
          <w:lang w:val="en-US" w:eastAsia="zh-CN"/>
        </w:rPr>
        <w:t xml:space="preserve">1959, </w:t>
      </w:r>
      <w:r>
        <w:rPr>
          <w:rFonts w:ascii="Garamond" w:hAnsi="Garamond" w:cs="Gandhari Unicode" w:eastAsia="MingLiU;細明體"/>
          <w:sz w:val="22"/>
          <w:szCs w:val="22"/>
          <w:lang w:eastAsia="zh-CN"/>
        </w:rPr>
        <w:t>第</w:t>
      </w:r>
      <w:r>
        <w:rPr>
          <w:rFonts w:eastAsia="MingLiU;細明體" w:cs="Garamond" w:ascii="Garamond" w:hAnsi="Garamond"/>
          <w:sz w:val="22"/>
          <w:szCs w:val="22"/>
          <w:lang w:val="en-US" w:eastAsia="zh-CN"/>
        </w:rPr>
        <w:t>1–10</w:t>
      </w:r>
      <w:r>
        <w:rPr>
          <w:rFonts w:ascii="Garamond" w:hAnsi="Garamond" w:cs="Gandhari Unicode" w:eastAsia="MingLiU;細明體"/>
          <w:sz w:val="22"/>
          <w:szCs w:val="22"/>
          <w:lang w:eastAsia="zh-CN"/>
        </w:rPr>
        <w:t>集</w:t>
      </w:r>
      <w:r>
        <w:rPr>
          <w:rFonts w:ascii="Garamond" w:hAnsi="Garamond" w:cs="Garamond" w:eastAsia="Garamond"/>
          <w:sz w:val="22"/>
          <w:szCs w:val="22"/>
          <w:lang w:val="en-US" w:eastAsia="zh-CN"/>
        </w:rPr>
        <w:t xml:space="preserve"> </w:t>
      </w:r>
      <w:r>
        <w:rPr>
          <w:rFonts w:eastAsia="MingLiU;細明體" w:cs="Garamond" w:ascii="Garamond" w:hAnsi="Garamond"/>
          <w:sz w:val="22"/>
          <w:szCs w:val="22"/>
          <w:lang w:val="en-US" w:eastAsia="zh-CN"/>
        </w:rPr>
        <w:t>[</w:t>
      </w:r>
      <w:r>
        <w:rPr>
          <w:rFonts w:eastAsia="MingLiU;細明體" w:cs="Garamond" w:ascii="Garamond" w:hAnsi="Garamond"/>
          <w:i/>
          <w:iCs/>
          <w:sz w:val="22"/>
          <w:szCs w:val="22"/>
          <w:lang w:val="en-US" w:eastAsia="zh-CN"/>
        </w:rPr>
        <w:t>A Complete Collection of Articles and Books on Chinese Classical [Traditional Drama] Xiqu</w:t>
      </w:r>
      <w:r>
        <w:rPr>
          <w:rFonts w:eastAsia="MingLiU;細明體" w:cs="Garamond" w:ascii="Garamond" w:hAnsi="Garamond"/>
          <w:sz w:val="22"/>
          <w:szCs w:val="22"/>
          <w:lang w:val="en-US" w:eastAsia="zh-CN"/>
        </w:rPr>
        <w:t>. In</w:t>
      </w:r>
      <w:r>
        <w:rPr>
          <w:rFonts w:eastAsia="MingLiU;細明體" w:cs="Garamond" w:ascii="Garamond" w:hAnsi="Garamond"/>
          <w:sz w:val="22"/>
          <w:szCs w:val="22"/>
          <w:lang w:eastAsia="zh-CN"/>
        </w:rPr>
        <w:t xml:space="preserve"> 10</w:t>
      </w:r>
      <w:r>
        <w:rPr>
          <w:rFonts w:eastAsia="MingLiU;細明體" w:cs="Garamond" w:ascii="Garamond" w:hAnsi="Garamond"/>
          <w:sz w:val="22"/>
          <w:szCs w:val="22"/>
          <w:lang w:val="en-US" w:eastAsia="zh-CN"/>
        </w:rPr>
        <w:t> Vol</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Beijing</w:t>
      </w:r>
      <w:r>
        <w:rPr>
          <w:rFonts w:eastAsia="MingLiU;細明體" w:cs="Garamond" w:ascii="Garamond" w:hAnsi="Garamond"/>
          <w:sz w:val="22"/>
          <w:szCs w:val="22"/>
          <w:lang w:eastAsia="zh-CN"/>
        </w:rPr>
        <w:t>, 1959 (</w:t>
      </w:r>
      <w:r>
        <w:rPr>
          <w:rFonts w:eastAsia="MingLiU;細明體" w:cs="Garamond" w:ascii="Garamond" w:hAnsi="Garamond"/>
          <w:sz w:val="22"/>
          <w:szCs w:val="22"/>
          <w:lang w:val="en-US" w:eastAsia="zh-CN"/>
        </w:rPr>
        <w:t>in</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Chinese</w:t>
      </w:r>
      <w:r>
        <w:rPr>
          <w:rFonts w:eastAsia="MingLiU;細明體" w:cs="Garamond" w:ascii="Garamond" w:hAnsi="Garamond"/>
          <w:sz w:val="22"/>
          <w:szCs w:val="22"/>
          <w:lang w:eastAsia="zh-CN"/>
        </w:rPr>
        <w:t>)].</w:t>
      </w:r>
    </w:p>
    <w:p>
      <w:pPr>
        <w:pStyle w:val="Normal"/>
        <w:ind w:start="720" w:end="-31" w:hanging="720"/>
        <w:jc w:val="both"/>
        <w:rPr/>
      </w:pPr>
      <w:r>
        <w:rPr>
          <w:rFonts w:eastAsia="MingLiU;細明體" w:cs="Garamond" w:ascii="Garamond" w:hAnsi="Garamond"/>
          <w:sz w:val="22"/>
          <w:szCs w:val="22"/>
          <w:lang w:eastAsia="zh-CN"/>
        </w:rPr>
        <w:t xml:space="preserve">Цюй Сун. Российский китаевед Серова упоенно изучает красоту «пения, декламации, [актерской] игры и боевого [искусства]». </w:t>
      </w:r>
      <w:r>
        <w:rPr>
          <w:rFonts w:eastAsia="MingLiU;細明體" w:cs="Garamond" w:ascii="Garamond" w:hAnsi="Garamond"/>
          <w:i/>
          <w:iCs/>
          <w:sz w:val="22"/>
          <w:szCs w:val="22"/>
          <w:lang w:eastAsia="zh-CN"/>
        </w:rPr>
        <w:t>Жэньминь жибао</w:t>
      </w:r>
      <w:r>
        <w:rPr>
          <w:rFonts w:eastAsia="MingLiU;細明體" w:cs="Garamond" w:ascii="Garamond" w:hAnsi="Garamond"/>
          <w:sz w:val="22"/>
          <w:szCs w:val="22"/>
          <w:lang w:eastAsia="zh-CN"/>
        </w:rPr>
        <w:t xml:space="preserve">. 02.02.2018 (на кит. яз.). </w:t>
      </w:r>
      <w:r>
        <w:rPr>
          <w:rFonts w:ascii="Garamond" w:hAnsi="Garamond" w:cs="Gandhari Unicode" w:eastAsia="MingLiU;細明體"/>
          <w:sz w:val="22"/>
          <w:szCs w:val="22"/>
          <w:lang w:val="en-US" w:eastAsia="zh-CN"/>
        </w:rPr>
        <w:t>曲</w:t>
      </w:r>
      <w:r>
        <w:rPr>
          <w:rFonts w:ascii="Garamond" w:hAnsi="Garamond" w:cs="Gandhari Unicode" w:eastAsia="Arial Unicode MS"/>
          <w:sz w:val="18"/>
          <w:szCs w:val="18"/>
          <w:lang w:val="en-US" w:eastAsia="zh-CN"/>
        </w:rPr>
        <w:t>颂</w:t>
      </w:r>
      <w:r>
        <w:rPr>
          <w:rFonts w:eastAsia="MingLiU;細明體" w:cs="Garamond" w:ascii="Garamond" w:hAnsi="Garamond"/>
          <w:sz w:val="18"/>
          <w:szCs w:val="18"/>
          <w:lang w:eastAsia="zh-CN"/>
        </w:rPr>
        <w:t xml:space="preserve">. </w:t>
      </w:r>
      <w:r>
        <w:rPr>
          <w:rFonts w:ascii="Garamond" w:hAnsi="Garamond" w:cs="Gandhari Unicode" w:eastAsia="MingLiU;細明體"/>
          <w:sz w:val="22"/>
          <w:szCs w:val="22"/>
          <w:lang w:val="en-US" w:eastAsia="zh-CN"/>
        </w:rPr>
        <w:t>俄</w:t>
      </w:r>
      <w:r>
        <w:rPr>
          <w:rFonts w:ascii="Garamond" w:hAnsi="Garamond" w:cs="Gandhari Unicode" w:eastAsia="Arial Unicode MS"/>
          <w:sz w:val="18"/>
          <w:szCs w:val="18"/>
          <w:lang w:val="en-US" w:eastAsia="zh-CN"/>
        </w:rPr>
        <w:t>罗</w:t>
      </w:r>
      <w:r>
        <w:rPr>
          <w:rFonts w:ascii="Garamond" w:hAnsi="Garamond" w:cs="Gandhari Unicode" w:eastAsia="MingLiU;細明體"/>
          <w:sz w:val="22"/>
          <w:szCs w:val="22"/>
          <w:lang w:val="en-US" w:eastAsia="zh-CN"/>
        </w:rPr>
        <w:t>斯</w:t>
      </w:r>
      <w:r>
        <w:rPr>
          <w:rFonts w:ascii="Garamond" w:hAnsi="Garamond" w:cs="Gandhari Unicode" w:eastAsia="Arial Unicode MS"/>
          <w:sz w:val="18"/>
          <w:szCs w:val="18"/>
          <w:lang w:val="en-US" w:eastAsia="zh-CN"/>
        </w:rPr>
        <w:t>汉</w:t>
      </w:r>
      <w:r>
        <w:rPr>
          <w:rFonts w:ascii="Garamond" w:hAnsi="Garamond" w:cs="Gandhari Unicode" w:eastAsia="MingLiU;細明體"/>
          <w:sz w:val="22"/>
          <w:szCs w:val="22"/>
          <w:lang w:val="en-US" w:eastAsia="zh-CN"/>
        </w:rPr>
        <w:t>学家</w:t>
      </w:r>
      <w:r>
        <w:rPr>
          <w:rFonts w:ascii="Garamond" w:hAnsi="Garamond" w:cs="Gandhari Unicode" w:eastAsia="Arial Unicode MS"/>
          <w:sz w:val="18"/>
          <w:szCs w:val="18"/>
          <w:lang w:val="en-US" w:eastAsia="zh-CN"/>
        </w:rPr>
        <w:t>谢</w:t>
      </w:r>
      <w:r>
        <w:rPr>
          <w:rFonts w:ascii="Garamond" w:hAnsi="Garamond" w:cs="Gandhari Unicode" w:eastAsia="MingLiU;細明體"/>
          <w:sz w:val="22"/>
          <w:szCs w:val="22"/>
          <w:lang w:val="en-US" w:eastAsia="zh-CN"/>
        </w:rPr>
        <w:t>洛娃醉心研究</w:t>
      </w:r>
      <w:r>
        <w:rPr>
          <w:rFonts w:ascii="Garamond" w:hAnsi="Garamond" w:cs="Garamond" w:eastAsia="MingLiU;細明體"/>
          <w:sz w:val="22"/>
          <w:szCs w:val="22"/>
          <w:lang w:eastAsia="zh-CN"/>
        </w:rPr>
        <w:t>“</w:t>
      </w:r>
      <w:r>
        <w:rPr>
          <w:rFonts w:ascii="Garamond" w:hAnsi="Garamond" w:cs="Gandhari Unicode" w:eastAsia="MingLiU;細明體"/>
          <w:sz w:val="22"/>
          <w:szCs w:val="22"/>
          <w:lang w:val="en-US" w:eastAsia="zh-CN"/>
        </w:rPr>
        <w:t>唱念做打</w:t>
      </w:r>
      <w:r>
        <w:rPr>
          <w:rFonts w:ascii="Garamond" w:hAnsi="Garamond" w:cs="Garamond" w:eastAsia="MingLiU;細明體"/>
          <w:sz w:val="22"/>
          <w:szCs w:val="22"/>
          <w:lang w:eastAsia="zh-CN"/>
        </w:rPr>
        <w:t>”</w:t>
      </w:r>
      <w:r>
        <w:rPr>
          <w:rFonts w:ascii="Garamond" w:hAnsi="Garamond" w:cs="Gandhari Unicode" w:eastAsia="MingLiU;細明體"/>
          <w:sz w:val="22"/>
          <w:szCs w:val="22"/>
          <w:lang w:val="en-US" w:eastAsia="zh-CN"/>
        </w:rPr>
        <w:t>之美</w:t>
      </w:r>
      <w:r>
        <w:rPr>
          <w:rFonts w:eastAsia="MingLiU;細明體" w:cs="Garamond" w:ascii="Garamond" w:hAnsi="Garamond"/>
          <w:sz w:val="22"/>
          <w:szCs w:val="22"/>
          <w:lang w:eastAsia="zh-CN"/>
        </w:rPr>
        <w:t xml:space="preserve">. </w:t>
      </w:r>
      <w:r>
        <w:rPr>
          <w:rFonts w:ascii="Garamond" w:hAnsi="Garamond" w:cs="Gandhari Unicode" w:eastAsia="MingLiU;細明體"/>
          <w:i/>
          <w:iCs/>
          <w:sz w:val="22"/>
          <w:szCs w:val="22"/>
          <w:lang w:val="en-US" w:eastAsia="zh-CN"/>
        </w:rPr>
        <w:t>人民日报</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2018</w:t>
      </w:r>
      <w:r>
        <w:rPr>
          <w:rFonts w:ascii="Garamond" w:hAnsi="Garamond" w:cs="Gandhari Unicode" w:eastAsia="MingLiU;細明體"/>
          <w:sz w:val="22"/>
          <w:szCs w:val="22"/>
          <w:lang w:val="en-US" w:eastAsia="zh-CN"/>
        </w:rPr>
        <w:t>年</w:t>
      </w:r>
      <w:r>
        <w:rPr>
          <w:rFonts w:eastAsia="MingLiU;細明體" w:cs="Garamond" w:ascii="Garamond" w:hAnsi="Garamond"/>
          <w:sz w:val="22"/>
          <w:szCs w:val="22"/>
          <w:lang w:val="en-US" w:eastAsia="zh-CN"/>
        </w:rPr>
        <w:t>02</w:t>
      </w:r>
      <w:r>
        <w:rPr>
          <w:rFonts w:ascii="Garamond" w:hAnsi="Garamond" w:cs="Gandhari Unicode" w:eastAsia="MingLiU;細明體"/>
          <w:sz w:val="22"/>
          <w:szCs w:val="22"/>
          <w:lang w:val="en-US" w:eastAsia="zh-CN"/>
        </w:rPr>
        <w:t>月</w:t>
      </w:r>
      <w:r>
        <w:rPr>
          <w:rFonts w:eastAsia="MingLiU;細明體" w:cs="Garamond" w:ascii="Garamond" w:hAnsi="Garamond"/>
          <w:sz w:val="22"/>
          <w:szCs w:val="22"/>
          <w:lang w:val="en-US" w:eastAsia="zh-CN"/>
        </w:rPr>
        <w:t>02</w:t>
      </w:r>
      <w:r>
        <w:rPr>
          <w:rFonts w:ascii="Garamond" w:hAnsi="Garamond" w:cs="Gandhari Unicode" w:eastAsia="MingLiU;細明體"/>
          <w:sz w:val="22"/>
          <w:szCs w:val="22"/>
          <w:lang w:val="en-US" w:eastAsia="zh-CN"/>
        </w:rPr>
        <w:t>日</w:t>
      </w:r>
      <w:r>
        <w:rPr>
          <w:rFonts w:ascii="Garamond" w:hAnsi="Garamond" w:cs="Garamond" w:eastAsia="Garamond"/>
          <w:sz w:val="22"/>
          <w:szCs w:val="22"/>
          <w:lang w:val="en-US" w:eastAsia="zh-CN"/>
        </w:rPr>
        <w:t xml:space="preserve"> </w:t>
      </w:r>
      <w:r>
        <w:rPr>
          <w:rFonts w:eastAsia="MingLiU;細明體" w:cs="Garamond" w:ascii="Garamond" w:hAnsi="Garamond"/>
          <w:sz w:val="22"/>
          <w:szCs w:val="22"/>
          <w:lang w:val="en-US" w:eastAsia="zh-CN"/>
        </w:rPr>
        <w:t xml:space="preserve">[Qu Song. The Russian Sinologist Serova Enthusiastically Studies the Beauty of “Singing, Recitation, [Acting] Play and Martial [Art]”. </w:t>
      </w:r>
      <w:r>
        <w:rPr>
          <w:rFonts w:eastAsia="MingLiU;細明體" w:cs="Garamond" w:ascii="Garamond" w:hAnsi="Garamond"/>
          <w:i/>
          <w:iCs/>
          <w:sz w:val="22"/>
          <w:szCs w:val="22"/>
          <w:lang w:val="en-US" w:eastAsia="zh-CN"/>
        </w:rPr>
        <w:t>Renmin</w:t>
      </w:r>
      <w:r>
        <w:rPr>
          <w:rFonts w:eastAsia="MingLiU;細明體" w:cs="Garamond" w:ascii="Garamond" w:hAnsi="Garamond"/>
          <w:i/>
          <w:iCs/>
          <w:sz w:val="22"/>
          <w:szCs w:val="22"/>
          <w:lang w:eastAsia="zh-CN"/>
        </w:rPr>
        <w:t xml:space="preserve"> </w:t>
      </w:r>
      <w:r>
        <w:rPr>
          <w:rFonts w:eastAsia="MingLiU;細明體" w:cs="Garamond" w:ascii="Garamond" w:hAnsi="Garamond"/>
          <w:i/>
          <w:iCs/>
          <w:sz w:val="22"/>
          <w:szCs w:val="22"/>
          <w:lang w:val="en-US" w:eastAsia="zh-CN"/>
        </w:rPr>
        <w:t>Ribao</w:t>
      </w:r>
      <w:r>
        <w:rPr>
          <w:rFonts w:eastAsia="MingLiU;細明體" w:cs="Garamond" w:ascii="Garamond" w:hAnsi="Garamond"/>
          <w:sz w:val="22"/>
          <w:szCs w:val="22"/>
          <w:lang w:eastAsia="zh-CN"/>
        </w:rPr>
        <w:t>. 2018.02.02 (</w:t>
      </w:r>
      <w:r>
        <w:rPr>
          <w:rFonts w:eastAsia="MingLiU;細明體" w:cs="Garamond" w:ascii="Garamond" w:hAnsi="Garamond"/>
          <w:sz w:val="22"/>
          <w:szCs w:val="22"/>
          <w:lang w:val="en-US" w:eastAsia="zh-CN"/>
        </w:rPr>
        <w:t>in</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Chinese</w:t>
      </w:r>
      <w:r>
        <w:rPr>
          <w:rFonts w:eastAsia="MingLiU;細明體" w:cs="Garamond" w:ascii="Garamond" w:hAnsi="Garamond"/>
          <w:sz w:val="22"/>
          <w:szCs w:val="22"/>
          <w:lang w:eastAsia="zh-CN"/>
        </w:rPr>
        <w:t>)].</w:t>
      </w:r>
    </w:p>
    <w:p>
      <w:pPr>
        <w:pStyle w:val="Normal"/>
        <w:ind w:start="720" w:end="-31" w:hanging="720"/>
        <w:jc w:val="both"/>
        <w:rPr/>
      </w:pPr>
      <w:r>
        <w:rPr>
          <w:rFonts w:eastAsia="MingLiU;細明體" w:cs="Garamond" w:ascii="Garamond" w:hAnsi="Garamond"/>
          <w:i/>
          <w:sz w:val="22"/>
          <w:szCs w:val="22"/>
          <w:lang w:eastAsia="zh-CN"/>
        </w:rPr>
        <w:t>Чэнь Ши-сюн</w:t>
      </w:r>
      <w:r>
        <w:rPr>
          <w:rFonts w:eastAsia="MingLiU;細明體" w:cs="Garamond" w:ascii="Garamond" w:hAnsi="Garamond"/>
          <w:sz w:val="22"/>
          <w:szCs w:val="22"/>
          <w:lang w:eastAsia="zh-CN"/>
        </w:rPr>
        <w:t xml:space="preserve">. Китаевед Серова. </w:t>
      </w:r>
      <w:r>
        <w:rPr>
          <w:rFonts w:eastAsia="MingLiU;細明體" w:cs="Garamond" w:ascii="Garamond" w:hAnsi="Garamond"/>
          <w:i/>
          <w:iCs/>
          <w:sz w:val="22"/>
          <w:szCs w:val="22"/>
          <w:lang w:eastAsia="zh-CN"/>
        </w:rPr>
        <w:t>Подмосковные воспоминания</w:t>
      </w:r>
      <w:r>
        <w:rPr>
          <w:rFonts w:eastAsia="MingLiU;細明體" w:cs="Garamond" w:ascii="Garamond" w:hAnsi="Garamond"/>
          <w:sz w:val="22"/>
          <w:szCs w:val="22"/>
          <w:lang w:eastAsia="zh-CN"/>
        </w:rPr>
        <w:t xml:space="preserve">. Сямэнь, 2000. С. 140–146 (на кит. яз.).    </w:t>
      </w:r>
      <w:r>
        <w:rPr>
          <w:rFonts w:ascii="Garamond" w:hAnsi="Garamond" w:cs="Gandhari Unicode" w:eastAsia="Arial Unicode MS"/>
          <w:sz w:val="18"/>
          <w:szCs w:val="18"/>
          <w:lang w:val="en-US" w:eastAsia="zh-CN"/>
        </w:rPr>
        <w:t>陈</w:t>
      </w:r>
      <w:r>
        <w:rPr>
          <w:rFonts w:ascii="Garamond" w:hAnsi="Garamond" w:cs="Gandhari Unicode" w:eastAsia="MingLiU;細明體"/>
          <w:sz w:val="22"/>
          <w:szCs w:val="22"/>
          <w:lang w:val="en-US" w:eastAsia="zh-CN"/>
        </w:rPr>
        <w:t>世雄。</w:t>
      </w:r>
      <w:r>
        <w:rPr>
          <w:rFonts w:ascii="Garamond" w:hAnsi="Garamond" w:cs="Gandhari Unicode" w:eastAsia="Arial Unicode MS"/>
          <w:sz w:val="18"/>
          <w:szCs w:val="18"/>
          <w:lang w:val="en-US" w:eastAsia="zh-CN"/>
        </w:rPr>
        <w:t>汉</w:t>
      </w:r>
      <w:r>
        <w:rPr>
          <w:rFonts w:ascii="Garamond" w:hAnsi="Garamond" w:cs="Gandhari Unicode" w:eastAsia="MingLiU;細明體"/>
          <w:sz w:val="22"/>
          <w:szCs w:val="22"/>
          <w:lang w:val="en-US" w:eastAsia="zh-CN"/>
        </w:rPr>
        <w:t>学家</w:t>
      </w:r>
      <w:r>
        <w:rPr>
          <w:rFonts w:ascii="Garamond" w:hAnsi="Garamond" w:cs="Gandhari Unicode" w:eastAsia="Arial Unicode MS"/>
          <w:sz w:val="18"/>
          <w:szCs w:val="18"/>
          <w:lang w:val="en-US" w:eastAsia="zh-CN"/>
        </w:rPr>
        <w:t>谢</w:t>
      </w:r>
      <w:r>
        <w:rPr>
          <w:rFonts w:ascii="Garamond" w:hAnsi="Garamond" w:cs="Gandhari Unicode" w:eastAsia="MingLiU;細明體"/>
          <w:sz w:val="22"/>
          <w:szCs w:val="22"/>
          <w:lang w:val="en-US" w:eastAsia="zh-CN"/>
        </w:rPr>
        <w:t>洛娃。莫斯科郊外的回想。厦</w:t>
      </w:r>
      <w:r>
        <w:rPr>
          <w:rFonts w:ascii="Garamond" w:hAnsi="Garamond" w:cs="Gandhari Unicode" w:eastAsia="Arial Unicode MS"/>
          <w:sz w:val="18"/>
          <w:szCs w:val="18"/>
          <w:lang w:val="en-US" w:eastAsia="zh-CN"/>
        </w:rPr>
        <w:t>门</w:t>
      </w:r>
      <w:r>
        <w:rPr>
          <w:rFonts w:ascii="Garamond" w:hAnsi="Garamond" w:cs="Gandhari Unicode" w:eastAsia="MingLiU;細明體"/>
          <w:sz w:val="22"/>
          <w:szCs w:val="22"/>
          <w:lang w:eastAsia="zh-CN"/>
        </w:rPr>
        <w:t>，</w:t>
      </w:r>
      <w:r>
        <w:rPr>
          <w:rFonts w:eastAsia="MingLiU;細明體" w:cs="Garamond" w:ascii="Garamond" w:hAnsi="Garamond"/>
          <w:sz w:val="22"/>
          <w:szCs w:val="22"/>
          <w:lang w:eastAsia="zh-CN"/>
        </w:rPr>
        <w:t>2000</w:t>
      </w:r>
      <w:r>
        <w:rPr>
          <w:rFonts w:ascii="Garamond" w:hAnsi="Garamond" w:cs="Gandhari Unicode" w:eastAsia="MingLiU;細明體"/>
          <w:sz w:val="22"/>
          <w:szCs w:val="22"/>
          <w:lang w:val="en-US" w:eastAsia="zh-CN"/>
        </w:rPr>
        <w:t>年。</w:t>
      </w:r>
      <w:r>
        <w:rPr>
          <w:rFonts w:ascii="Garamond" w:hAnsi="Garamond" w:cs="Gandhari Unicode" w:eastAsia="Arial Unicode MS"/>
          <w:sz w:val="18"/>
          <w:szCs w:val="18"/>
          <w:lang w:val="en-US" w:eastAsia="zh-CN"/>
        </w:rPr>
        <w:t>页</w:t>
      </w:r>
      <w:r>
        <w:rPr>
          <w:rFonts w:eastAsia="MingLiU;細明體" w:cs="Garamond" w:ascii="Garamond" w:hAnsi="Garamond"/>
          <w:sz w:val="22"/>
          <w:szCs w:val="22"/>
          <w:lang w:eastAsia="zh-CN"/>
        </w:rPr>
        <w:t>140–146 [</w:t>
      </w:r>
      <w:r>
        <w:rPr>
          <w:rFonts w:eastAsia="MingLiU;細明體" w:cs="Garamond" w:ascii="Garamond" w:hAnsi="Garamond"/>
          <w:sz w:val="22"/>
          <w:szCs w:val="22"/>
          <w:lang w:val="en-US" w:eastAsia="zh-CN"/>
        </w:rPr>
        <w:t>Chen</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Shi</w:t>
      </w:r>
      <w:r>
        <w:rPr>
          <w:rFonts w:eastAsia="MingLiU;細明體" w:cs="Garamond" w:ascii="Garamond" w:hAnsi="Garamond"/>
          <w:sz w:val="22"/>
          <w:szCs w:val="22"/>
          <w:lang w:eastAsia="zh-CN"/>
        </w:rPr>
        <w:t>-</w:t>
      </w:r>
      <w:r>
        <w:rPr>
          <w:rFonts w:eastAsia="MingLiU;細明體" w:cs="Garamond" w:ascii="Garamond" w:hAnsi="Garamond"/>
          <w:sz w:val="22"/>
          <w:szCs w:val="22"/>
          <w:lang w:val="en-US" w:eastAsia="zh-CN"/>
        </w:rPr>
        <w:t>xiong</w:t>
      </w:r>
      <w:r>
        <w:rPr>
          <w:rFonts w:eastAsia="MingLiU;細明體" w:cs="Garamond" w:ascii="Garamond" w:hAnsi="Garamond"/>
          <w:sz w:val="22"/>
          <w:szCs w:val="22"/>
          <w:lang w:eastAsia="zh-CN"/>
        </w:rPr>
        <w:t xml:space="preserve">. </w:t>
      </w:r>
      <w:r>
        <w:rPr>
          <w:rFonts w:eastAsia="MingLiU;細明體" w:cs="Garamond" w:ascii="Garamond" w:hAnsi="Garamond"/>
          <w:sz w:val="22"/>
          <w:szCs w:val="22"/>
          <w:lang w:val="en-US" w:eastAsia="zh-CN"/>
        </w:rPr>
        <w:t xml:space="preserve">Sinologist Serova. </w:t>
      </w:r>
      <w:r>
        <w:rPr>
          <w:rFonts w:eastAsia="MingLiU;細明體" w:cs="Garamond" w:ascii="Garamond" w:hAnsi="Garamond"/>
          <w:i/>
          <w:iCs/>
          <w:sz w:val="22"/>
          <w:szCs w:val="22"/>
          <w:lang w:val="en-US" w:eastAsia="zh-CN"/>
        </w:rPr>
        <w:t>Moscow Region Memoirs</w:t>
      </w:r>
      <w:r>
        <w:rPr>
          <w:rFonts w:eastAsia="MingLiU;細明體" w:cs="Garamond" w:ascii="Garamond" w:hAnsi="Garamond"/>
          <w:sz w:val="22"/>
          <w:szCs w:val="22"/>
          <w:lang w:val="en-US" w:eastAsia="zh-CN"/>
        </w:rPr>
        <w:t>. Xiamen, 2000. Pp. 140–146 (in Chinese)].</w:t>
      </w:r>
    </w:p>
    <w:p>
      <w:pPr>
        <w:pStyle w:val="Normal"/>
        <w:ind w:start="720" w:end="-31" w:hanging="720"/>
        <w:jc w:val="both"/>
        <w:rPr>
          <w:rFonts w:ascii="Garamond" w:hAnsi="Garamond" w:eastAsia="MingLiU;細明體" w:cs="Garamond"/>
          <w:sz w:val="22"/>
          <w:szCs w:val="22"/>
          <w:lang w:val="en-US" w:eastAsia="zh-CN"/>
        </w:rPr>
      </w:pPr>
      <w:r>
        <w:rPr>
          <w:rFonts w:eastAsia="MingLiU;細明體" w:cs="Garamond" w:ascii="Garamond" w:hAnsi="Garamond"/>
          <w:sz w:val="22"/>
          <w:szCs w:val="22"/>
          <w:lang w:val="en-US" w:eastAsia="zh-CN"/>
        </w:rPr>
      </w:r>
    </w:p>
    <w:p>
      <w:pPr>
        <w:pStyle w:val="Normal"/>
        <w:ind w:start="720" w:end="-31" w:hanging="720"/>
        <w:jc w:val="both"/>
        <w:rPr>
          <w:rFonts w:ascii="Garamond" w:hAnsi="Garamond" w:eastAsia="MingLiU;細明體" w:cs="Garamond"/>
          <w:sz w:val="22"/>
          <w:szCs w:val="22"/>
          <w:lang w:eastAsia="zh-CN"/>
        </w:rPr>
      </w:pPr>
      <w:r>
        <w:rPr>
          <w:rFonts w:eastAsia="MingLiU;細明體" w:cs="Garamond" w:ascii="Garamond" w:hAnsi="Garamond"/>
          <w:sz w:val="22"/>
          <w:szCs w:val="22"/>
          <w:lang w:eastAsia="zh-CN"/>
        </w:rPr>
      </w:r>
    </w:p>
    <w:p>
      <w:pPr>
        <w:pStyle w:val="Normal"/>
        <w:ind w:start="720" w:end="-31" w:hanging="720"/>
        <w:jc w:val="center"/>
        <w:rPr>
          <w:rFonts w:ascii="Garamond" w:hAnsi="Garamond" w:eastAsia="MingLiU;細明體" w:cs="Garamond"/>
          <w:bCs/>
          <w:sz w:val="24"/>
          <w:szCs w:val="24"/>
        </w:rPr>
      </w:pPr>
      <w:r>
        <w:rPr>
          <w:rFonts w:eastAsia="MingLiU;細明體" w:cs="Garamond" w:ascii="Garamond" w:hAnsi="Garamond"/>
          <w:bCs/>
          <w:sz w:val="24"/>
          <w:szCs w:val="24"/>
        </w:rPr>
        <w:t xml:space="preserve">Электронные ресурсы / </w:t>
      </w:r>
      <w:r>
        <w:rPr>
          <w:rFonts w:eastAsia="MingLiU;細明體" w:cs="Garamond" w:ascii="Garamond" w:hAnsi="Garamond"/>
          <w:bCs/>
          <w:sz w:val="24"/>
          <w:szCs w:val="24"/>
          <w:lang w:val="en-US"/>
        </w:rPr>
        <w:t>Electronic</w:t>
      </w:r>
      <w:r>
        <w:rPr>
          <w:rFonts w:eastAsia="MingLiU;細明體" w:cs="Garamond" w:ascii="Garamond" w:hAnsi="Garamond"/>
          <w:bCs/>
          <w:sz w:val="24"/>
          <w:szCs w:val="24"/>
        </w:rPr>
        <w:t xml:space="preserve"> </w:t>
      </w:r>
      <w:r>
        <w:rPr>
          <w:rFonts w:eastAsia="MingLiU;細明體" w:cs="Garamond" w:ascii="Garamond" w:hAnsi="Garamond"/>
          <w:bCs/>
          <w:sz w:val="24"/>
          <w:szCs w:val="24"/>
          <w:lang w:val="en-US"/>
        </w:rPr>
        <w:t>sources</w:t>
      </w:r>
    </w:p>
    <w:p>
      <w:pPr>
        <w:pStyle w:val="Normal"/>
        <w:ind w:start="720" w:end="-31" w:hanging="720"/>
        <w:jc w:val="center"/>
        <w:rPr>
          <w:rFonts w:ascii="Garamond" w:hAnsi="Garamond" w:eastAsia="MingLiU;細明體" w:cs="Garamond"/>
          <w:bCs/>
          <w:sz w:val="8"/>
          <w:szCs w:val="8"/>
        </w:rPr>
      </w:pPr>
      <w:r>
        <w:rPr>
          <w:rFonts w:eastAsia="MingLiU;細明體" w:cs="Garamond" w:ascii="Garamond" w:hAnsi="Garamond"/>
          <w:bCs/>
          <w:sz w:val="8"/>
          <w:szCs w:val="8"/>
        </w:rPr>
      </w:r>
    </w:p>
    <w:p>
      <w:pPr>
        <w:pStyle w:val="Normal"/>
        <w:ind w:start="720" w:end="-31" w:hanging="720"/>
        <w:jc w:val="both"/>
        <w:rPr/>
      </w:pPr>
      <w:r>
        <w:rPr>
          <w:rFonts w:eastAsia="MingLiU;細明體" w:cs="Garamond" w:ascii="Garamond" w:hAnsi="Garamond"/>
          <w:i/>
          <w:iCs/>
          <w:sz w:val="22"/>
          <w:szCs w:val="22"/>
        </w:rPr>
        <w:t>Российское китаеведение — устная история.</w:t>
      </w:r>
      <w:r>
        <w:rPr>
          <w:rFonts w:eastAsia="MingLiU;細明體" w:cs="Garamond" w:ascii="Garamond" w:hAnsi="Garamond"/>
          <w:sz w:val="22"/>
          <w:szCs w:val="22"/>
        </w:rPr>
        <w:t xml:space="preserve"> Интервью в формате </w:t>
      </w:r>
      <w:r>
        <w:rPr>
          <w:rFonts w:eastAsia="MingLiU;細明體" w:cs="Garamond" w:ascii="Garamond" w:hAnsi="Garamond"/>
          <w:sz w:val="22"/>
          <w:szCs w:val="22"/>
          <w:lang w:val="en-US"/>
        </w:rPr>
        <w:t>PDF</w:t>
      </w:r>
      <w:r>
        <w:rPr>
          <w:rFonts w:eastAsia="MingLiU;細明體" w:cs="Garamond" w:ascii="Garamond" w:hAnsi="Garamond"/>
          <w:sz w:val="22"/>
          <w:szCs w:val="22"/>
        </w:rPr>
        <w:t xml:space="preserve">. </w:t>
      </w:r>
      <w:r>
        <w:rPr>
          <w:rFonts w:eastAsia="MingLiU;細明體" w:cs="Garamond" w:ascii="Garamond" w:hAnsi="Garamond"/>
          <w:sz w:val="22"/>
          <w:szCs w:val="22"/>
          <w:lang w:val="en-US"/>
        </w:rPr>
        <w:t>URL</w:t>
      </w:r>
      <w:r>
        <w:rPr>
          <w:rFonts w:eastAsia="MingLiU;細明體" w:cs="Garamond" w:ascii="Garamond" w:hAnsi="Garamond"/>
          <w:sz w:val="22"/>
          <w:szCs w:val="22"/>
        </w:rPr>
        <w:t xml:space="preserve">: </w:t>
      </w:r>
      <w:r>
        <w:rPr>
          <w:rFonts w:eastAsia="MingLiU;細明體" w:cs="Garamond" w:ascii="Garamond" w:hAnsi="Garamond"/>
          <w:sz w:val="22"/>
          <w:szCs w:val="22"/>
          <w:lang w:val="en-US"/>
        </w:rPr>
        <w:t>https</w:t>
      </w:r>
      <w:r>
        <w:rPr>
          <w:rFonts w:eastAsia="MingLiU;細明體" w:cs="Garamond" w:ascii="Garamond" w:hAnsi="Garamond"/>
          <w:sz w:val="22"/>
          <w:szCs w:val="22"/>
        </w:rPr>
        <w:t>://</w:t>
      </w:r>
      <w:r>
        <w:rPr>
          <w:rFonts w:eastAsia="MingLiU;細明體" w:cs="Garamond" w:ascii="Garamond" w:hAnsi="Garamond"/>
          <w:sz w:val="22"/>
          <w:szCs w:val="22"/>
          <w:lang w:val="en-US"/>
        </w:rPr>
        <w:t>china</w:t>
      </w:r>
      <w:r>
        <w:rPr>
          <w:rFonts w:eastAsia="MingLiU;細明體" w:cs="Garamond" w:ascii="Garamond" w:hAnsi="Garamond"/>
          <w:sz w:val="22"/>
          <w:szCs w:val="22"/>
        </w:rPr>
        <w:t>-</w:t>
      </w:r>
      <w:r>
        <w:rPr>
          <w:rFonts w:eastAsia="MingLiU;細明體" w:cs="Garamond" w:ascii="Garamond" w:hAnsi="Garamond"/>
          <w:sz w:val="22"/>
          <w:szCs w:val="22"/>
          <w:lang w:val="en-US"/>
        </w:rPr>
        <w:t>oral</w:t>
      </w:r>
      <w:r>
        <w:rPr>
          <w:rFonts w:eastAsia="MingLiU;細明體" w:cs="Garamond" w:ascii="Garamond" w:hAnsi="Garamond"/>
          <w:sz w:val="22"/>
          <w:szCs w:val="22"/>
        </w:rPr>
        <w:t>.</w:t>
      </w:r>
      <w:r>
        <w:rPr>
          <w:rFonts w:eastAsia="MingLiU;細明體" w:cs="Garamond" w:ascii="Garamond" w:hAnsi="Garamond"/>
          <w:sz w:val="22"/>
          <w:szCs w:val="22"/>
          <w:lang w:val="en-US"/>
        </w:rPr>
        <w:t>ivran</w:t>
      </w:r>
      <w:r>
        <w:rPr>
          <w:rFonts w:eastAsia="MingLiU;細明體" w:cs="Garamond" w:ascii="Garamond" w:hAnsi="Garamond"/>
          <w:sz w:val="22"/>
          <w:szCs w:val="22"/>
        </w:rPr>
        <w:t>.</w:t>
      </w:r>
      <w:r>
        <w:rPr>
          <w:rFonts w:eastAsia="MingLiU;細明體" w:cs="Garamond" w:ascii="Garamond" w:hAnsi="Garamond"/>
          <w:sz w:val="22"/>
          <w:szCs w:val="22"/>
          <w:lang w:val="en-US"/>
        </w:rPr>
        <w:t>ru</w:t>
      </w:r>
      <w:r>
        <w:rPr>
          <w:rFonts w:eastAsia="MingLiU;細明體" w:cs="Garamond" w:ascii="Garamond" w:hAnsi="Garamond"/>
          <w:sz w:val="22"/>
          <w:szCs w:val="22"/>
        </w:rPr>
        <w:t>/</w:t>
      </w:r>
      <w:r>
        <w:rPr>
          <w:rFonts w:eastAsia="MingLiU;細明體" w:cs="Garamond" w:ascii="Garamond" w:hAnsi="Garamond"/>
          <w:sz w:val="22"/>
          <w:szCs w:val="22"/>
          <w:lang w:val="en-US"/>
        </w:rPr>
        <w:t>interview</w:t>
      </w:r>
      <w:r>
        <w:rPr>
          <w:rFonts w:eastAsia="MingLiU;細明體" w:cs="Garamond" w:ascii="Garamond" w:hAnsi="Garamond"/>
          <w:sz w:val="22"/>
          <w:szCs w:val="22"/>
        </w:rPr>
        <w:t>-</w:t>
      </w:r>
      <w:r>
        <w:rPr>
          <w:rFonts w:eastAsia="MingLiU;細明體" w:cs="Garamond" w:ascii="Garamond" w:hAnsi="Garamond"/>
          <w:sz w:val="22"/>
          <w:szCs w:val="22"/>
          <w:lang w:val="en-US"/>
        </w:rPr>
        <w:t>in</w:t>
      </w:r>
      <w:r>
        <w:rPr>
          <w:rFonts w:eastAsia="MingLiU;細明體" w:cs="Garamond" w:ascii="Garamond" w:hAnsi="Garamond"/>
          <w:sz w:val="22"/>
          <w:szCs w:val="22"/>
        </w:rPr>
        <w:t>-</w:t>
      </w:r>
      <w:r>
        <w:rPr>
          <w:rFonts w:eastAsia="MingLiU;細明體" w:cs="Garamond" w:ascii="Garamond" w:hAnsi="Garamond"/>
          <w:sz w:val="22"/>
          <w:szCs w:val="22"/>
          <w:lang w:val="en-US"/>
        </w:rPr>
        <w:t>pdf</w:t>
      </w:r>
      <w:r>
        <w:rPr>
          <w:rFonts w:eastAsia="MingLiU;細明體" w:cs="Garamond" w:ascii="Garamond" w:hAnsi="Garamond"/>
          <w:sz w:val="22"/>
          <w:szCs w:val="22"/>
        </w:rPr>
        <w:t xml:space="preserve"> (дата обращения 11.03.2020).</w:t>
      </w:r>
    </w:p>
    <w:p>
      <w:pPr>
        <w:pStyle w:val="Normal"/>
        <w:ind w:start="720" w:end="-31" w:hanging="720"/>
        <w:jc w:val="both"/>
        <w:rPr/>
      </w:pPr>
      <w:r>
        <w:rPr>
          <w:rFonts w:eastAsia="MingLiU;細明體" w:cs="Garamond" w:ascii="Garamond" w:hAnsi="Garamond"/>
          <w:i/>
          <w:iCs/>
          <w:sz w:val="22"/>
          <w:szCs w:val="22"/>
        </w:rPr>
        <w:t>Российское китаеведение — устная история.</w:t>
      </w:r>
      <w:r>
        <w:rPr>
          <w:rFonts w:eastAsia="MingLiU;細明體" w:cs="Garamond" w:ascii="Garamond" w:hAnsi="Garamond"/>
          <w:i/>
          <w:sz w:val="22"/>
          <w:szCs w:val="22"/>
        </w:rPr>
        <w:t xml:space="preserve"> Сведения о проекте</w:t>
      </w:r>
      <w:r>
        <w:rPr>
          <w:rFonts w:eastAsia="MingLiU;細明體" w:cs="Garamond" w:ascii="Garamond" w:hAnsi="Garamond"/>
          <w:sz w:val="22"/>
          <w:szCs w:val="22"/>
        </w:rPr>
        <w:t xml:space="preserve">. </w:t>
      </w:r>
      <w:r>
        <w:rPr>
          <w:rFonts w:eastAsia="MingLiU;細明體" w:cs="Garamond" w:ascii="Garamond" w:hAnsi="Garamond"/>
          <w:sz w:val="22"/>
          <w:szCs w:val="22"/>
          <w:lang w:val="en-US"/>
        </w:rPr>
        <w:t>URL</w:t>
      </w:r>
      <w:r>
        <w:rPr>
          <w:rFonts w:eastAsia="MingLiU;細明體" w:cs="Garamond" w:ascii="Garamond" w:hAnsi="Garamond"/>
          <w:sz w:val="22"/>
          <w:szCs w:val="22"/>
        </w:rPr>
        <w:t xml:space="preserve">: </w:t>
      </w:r>
      <w:r>
        <w:rPr>
          <w:rFonts w:eastAsia="MingLiU;細明體" w:cs="Garamond" w:ascii="Garamond" w:hAnsi="Garamond"/>
          <w:sz w:val="22"/>
          <w:szCs w:val="22"/>
          <w:lang w:val="en-US"/>
        </w:rPr>
        <w:t>https</w:t>
      </w:r>
      <w:r>
        <w:rPr>
          <w:rFonts w:eastAsia="MingLiU;細明體" w:cs="Garamond" w:ascii="Garamond" w:hAnsi="Garamond"/>
          <w:sz w:val="22"/>
          <w:szCs w:val="22"/>
        </w:rPr>
        <w:t>://</w:t>
      </w:r>
      <w:r>
        <w:rPr>
          <w:rFonts w:eastAsia="MingLiU;細明體" w:cs="Garamond" w:ascii="Garamond" w:hAnsi="Garamond"/>
          <w:sz w:val="22"/>
          <w:szCs w:val="22"/>
          <w:lang w:val="en-US"/>
        </w:rPr>
        <w:t>china</w:t>
      </w:r>
      <w:r>
        <w:rPr>
          <w:rFonts w:eastAsia="MingLiU;細明體" w:cs="Garamond" w:ascii="Garamond" w:hAnsi="Garamond"/>
          <w:sz w:val="22"/>
          <w:szCs w:val="22"/>
        </w:rPr>
        <w:t>-</w:t>
      </w:r>
      <w:r>
        <w:rPr>
          <w:rFonts w:eastAsia="MingLiU;細明體" w:cs="Garamond" w:ascii="Garamond" w:hAnsi="Garamond"/>
          <w:sz w:val="22"/>
          <w:szCs w:val="22"/>
          <w:lang w:val="en-US"/>
        </w:rPr>
        <w:t>oral</w:t>
      </w:r>
      <w:r>
        <w:rPr>
          <w:rFonts w:eastAsia="MingLiU;細明體" w:cs="Garamond" w:ascii="Garamond" w:hAnsi="Garamond"/>
          <w:sz w:val="22"/>
          <w:szCs w:val="22"/>
        </w:rPr>
        <w:t>.</w:t>
      </w:r>
      <w:r>
        <w:rPr>
          <w:rFonts w:eastAsia="MingLiU;細明體" w:cs="Garamond" w:ascii="Garamond" w:hAnsi="Garamond"/>
          <w:sz w:val="22"/>
          <w:szCs w:val="22"/>
          <w:lang w:val="en-US"/>
        </w:rPr>
        <w:t>ivran</w:t>
      </w:r>
      <w:r>
        <w:rPr>
          <w:rFonts w:eastAsia="MingLiU;細明體" w:cs="Garamond" w:ascii="Garamond" w:hAnsi="Garamond"/>
          <w:sz w:val="22"/>
          <w:szCs w:val="22"/>
        </w:rPr>
        <w:t>.</w:t>
      </w:r>
      <w:r>
        <w:rPr>
          <w:rFonts w:eastAsia="MingLiU;細明體" w:cs="Garamond" w:ascii="Garamond" w:hAnsi="Garamond"/>
          <w:sz w:val="22"/>
          <w:szCs w:val="22"/>
          <w:lang w:val="en-US"/>
        </w:rPr>
        <w:t>ru</w:t>
      </w:r>
      <w:r>
        <w:rPr>
          <w:rFonts w:eastAsia="MingLiU;細明體" w:cs="Garamond" w:ascii="Garamond" w:hAnsi="Garamond"/>
          <w:sz w:val="22"/>
          <w:szCs w:val="22"/>
        </w:rPr>
        <w:t>/</w:t>
      </w:r>
      <w:r>
        <w:rPr>
          <w:rFonts w:eastAsia="MingLiU;細明體" w:cs="Garamond" w:ascii="Garamond" w:hAnsi="Garamond"/>
          <w:sz w:val="22"/>
          <w:szCs w:val="22"/>
          <w:lang w:val="en-US"/>
        </w:rPr>
        <w:t>o</w:t>
      </w:r>
      <w:r>
        <w:rPr>
          <w:rFonts w:eastAsia="MingLiU;細明體" w:cs="Garamond" w:ascii="Garamond" w:hAnsi="Garamond"/>
          <w:sz w:val="22"/>
          <w:szCs w:val="22"/>
        </w:rPr>
        <w:t>-</w:t>
      </w:r>
      <w:r>
        <w:rPr>
          <w:rFonts w:eastAsia="MingLiU;細明體" w:cs="Garamond" w:ascii="Garamond" w:hAnsi="Garamond"/>
          <w:sz w:val="22"/>
          <w:szCs w:val="22"/>
          <w:lang w:val="en-US"/>
        </w:rPr>
        <w:t>proekte</w:t>
      </w:r>
      <w:r>
        <w:rPr>
          <w:rFonts w:eastAsia="MingLiU;細明體" w:cs="Garamond" w:ascii="Garamond" w:hAnsi="Garamond"/>
          <w:sz w:val="22"/>
          <w:szCs w:val="22"/>
        </w:rPr>
        <w:t xml:space="preserve"> (</w:t>
      </w:r>
      <w:r>
        <w:rPr>
          <w:rFonts w:eastAsia="MingLiU;細明體" w:cs="Garamond" w:ascii="Garamond" w:hAnsi="Garamond"/>
          <w:sz w:val="22"/>
          <w:szCs w:val="22"/>
          <w:lang w:eastAsia="zh-CN"/>
        </w:rPr>
        <w:t>дата обращения 11.03.2020)</w:t>
      </w:r>
      <w:r>
        <w:rPr>
          <w:rFonts w:eastAsia="MingLiU;細明體" w:cs="Garamond" w:ascii="Garamond" w:hAnsi="Garamond"/>
          <w:sz w:val="22"/>
          <w:szCs w:val="22"/>
        </w:rPr>
        <w:t>.</w:t>
      </w:r>
    </w:p>
    <w:sectPr>
      <w:headerReference w:type="default" r:id="rId8"/>
      <w:footerReference w:type="default" r:id="rId9"/>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Calibri">
    <w:altName w:val="Arial"/>
    <w:charset w:val="00" w:characterSet="windows-1252"/>
    <w:family w:val="auto"/>
    <w:pitch w:val="variable"/>
  </w:font>
  <w:font w:name="Times">
    <w:altName w:val="Times New Roman"/>
    <w:charset w:val="00" w:characterSet="windows-1252"/>
    <w:family w:val="roman"/>
    <w:pitch w:val="variable"/>
  </w:font>
  <w:font w:name="Courier New">
    <w:charset w:val="cc" w:characterSet="windows-1251"/>
    <w:family w:val="modern"/>
    <w:pitch w:val="default"/>
  </w:font>
  <w:font w:name="Wingdings">
    <w:charset w:val="02"/>
    <w:family w:val="auto"/>
    <w:pitch w:val="variable"/>
  </w:font>
  <w:font w:name="Cambria">
    <w:altName w:val="Times New Roman"/>
    <w:charset w:val="00" w:characterSet="windows-1252"/>
    <w:family w:val="roman"/>
    <w:pitch w:val="default"/>
  </w:font>
  <w:font w:name="Lucida Grande CY">
    <w:altName w:val="Segoe UI"/>
    <w:charset w:val="01"/>
    <w:family w:val="auto"/>
    <w:pitch w:val="variable"/>
  </w:font>
  <w:font w:name="Garamond">
    <w:charset w:val="cc" w:characterSet="windows-1251"/>
    <w:family w:val="roman"/>
    <w:pitch w:val="variable"/>
  </w:font>
  <w:font w:name="Liberation Mono">
    <w:altName w:val="Courier New"/>
    <w:charset w:val="01"/>
    <w:family w:val="moder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1">
              <wp:simplePos x="0" y="0"/>
              <wp:positionH relativeFrom="margin">
                <wp:align>center</wp:align>
              </wp:positionH>
              <wp:positionV relativeFrom="paragraph">
                <wp:posOffset>635</wp:posOffset>
              </wp:positionV>
              <wp:extent cx="267335" cy="162560"/>
              <wp:effectExtent l="0" t="0" r="0" b="0"/>
              <wp:wrapSquare wrapText="largest"/>
              <wp:docPr id="1" name="Врезка4"/>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187</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187</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6">
              <wp:simplePos x="0" y="0"/>
              <wp:positionH relativeFrom="margin">
                <wp:align>center</wp:align>
              </wp:positionH>
              <wp:positionV relativeFrom="paragraph">
                <wp:posOffset>635</wp:posOffset>
              </wp:positionV>
              <wp:extent cx="267335" cy="162560"/>
              <wp:effectExtent l="0" t="0" r="0" b="0"/>
              <wp:wrapSquare wrapText="largest"/>
              <wp:docPr id="14" name="Врезка5"/>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202</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202</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eformattedText"/>
        <w:ind w:end="-31" w:hanging="0"/>
        <w:jc w:val="both"/>
        <w:rPr>
          <w:rFonts w:ascii="Garamond" w:hAnsi="Garamond" w:eastAsia="MingLiU;細明體" w:cs="Times New Roman"/>
          <w:lang w:val="ru-RU"/>
        </w:rPr>
      </w:pPr>
      <w:r>
        <w:rPr>
          <w:rStyle w:val="Style14"/>
        </w:rPr>
        <w:footnoteRef/>
      </w:r>
      <w:r>
        <w:rPr>
          <w:rFonts w:eastAsia="Garamond" w:cs="Garamond" w:ascii="Garamond" w:hAnsi="Garamond"/>
          <w:lang w:val="ru-RU"/>
        </w:rPr>
        <w:tab/>
        <w:t xml:space="preserve"> </w:t>
      </w:r>
      <w:r>
        <w:rPr>
          <w:rFonts w:eastAsia="MingLiU;細明體" w:cs="Times New Roman" w:ascii="Garamond" w:hAnsi="Garamond"/>
          <w:lang w:val="ru-RU"/>
        </w:rPr>
        <w:t xml:space="preserve">Туяна Баторовна БУДАЕВА, кандидат искусствоведения, научный сотрудник Института востоковедения РАН, Москва; </w:t>
      </w:r>
      <w:r>
        <w:rPr>
          <w:rFonts w:eastAsia="MingLiU;細明體" w:cs="Times New Roman" w:ascii="Garamond" w:hAnsi="Garamond"/>
        </w:rPr>
        <w:t>tbudaeva</w:t>
      </w:r>
      <w:r>
        <w:rPr>
          <w:rFonts w:eastAsia="MingLiU;細明體" w:cs="Times New Roman" w:ascii="Garamond" w:hAnsi="Garamond"/>
          <w:lang w:val="ru-RU"/>
        </w:rPr>
        <w:t>@</w:t>
      </w:r>
      <w:r>
        <w:rPr>
          <w:rFonts w:eastAsia="MingLiU;細明體" w:cs="Times New Roman" w:ascii="Garamond" w:hAnsi="Garamond"/>
        </w:rPr>
        <w:t>mail</w:t>
      </w:r>
      <w:r>
        <w:rPr>
          <w:rFonts w:eastAsia="MingLiU;細明體" w:cs="Times New Roman" w:ascii="Garamond" w:hAnsi="Garamond"/>
          <w:lang w:val="ru-RU"/>
        </w:rPr>
        <w:t>.</w:t>
      </w:r>
      <w:r>
        <w:rPr>
          <w:rFonts w:eastAsia="MingLiU;細明體" w:cs="Times New Roman" w:ascii="Garamond" w:hAnsi="Garamond"/>
        </w:rPr>
        <w:t>ru</w:t>
      </w:r>
    </w:p>
    <w:p>
      <w:pPr>
        <w:pStyle w:val="PreformattedText"/>
        <w:ind w:end="-31" w:hanging="0"/>
        <w:jc w:val="both"/>
        <w:rPr>
          <w:rFonts w:ascii="Garamond" w:hAnsi="Garamond"/>
        </w:rPr>
      </w:pPr>
      <w:r>
        <w:rPr>
          <w:rFonts w:eastAsia="Garamond" w:cs="Garamond" w:ascii="Garamond" w:hAnsi="Garamond"/>
        </w:rPr>
        <w:tab/>
        <w:t xml:space="preserve">  </w:t>
      </w:r>
      <w:r>
        <w:rPr>
          <w:rFonts w:eastAsia="MingLiU;細明體" w:cs="Times New Roman" w:ascii="Garamond" w:hAnsi="Garamond"/>
        </w:rPr>
        <w:t>Tuyana B. BUDAEVA, PhD (Art History), Research fellow, Institute of Oriental Studies, RAS, Moscow; tbudaeva@mail.ru</w:t>
      </w:r>
    </w:p>
    <w:p>
      <w:pPr>
        <w:pStyle w:val="Normal"/>
        <w:ind w:end="-31" w:hanging="0"/>
        <w:jc w:val="both"/>
        <w:rPr>
          <w:rFonts w:ascii="Garamond" w:hAnsi="Garamond" w:cs="Garamond"/>
          <w:lang w:val="en-US"/>
        </w:rPr>
      </w:pPr>
      <w:r>
        <w:rPr>
          <w:rFonts w:eastAsia="Garamond" w:cs="Garamond" w:ascii="Garamond" w:hAnsi="Garamond"/>
          <w:lang w:val="en-US"/>
        </w:rPr>
        <w:tab/>
        <w:t xml:space="preserve">  </w:t>
      </w:r>
      <w:r>
        <w:rPr>
          <w:rFonts w:eastAsia="MingLiU;細明體" w:cs="Garamond" w:ascii="Garamond" w:hAnsi="Garamond"/>
          <w:lang w:val="en-US"/>
        </w:rPr>
        <w:t>ORCID ID: 0000-0003-3936-9019</w:t>
      </w:r>
    </w:p>
  </w:footnote>
  <w:footnote w:id="3">
    <w:p>
      <w:pPr>
        <w:pStyle w:val="Style29"/>
        <w:ind w:end="-31" w:hanging="0"/>
        <w:jc w:val="both"/>
        <w:rPr>
          <w:rFonts w:ascii="Garamond" w:hAnsi="Garamond" w:eastAsia="MingLiU;細明體" w:cs="Garamond"/>
          <w:sz w:val="20"/>
          <w:szCs w:val="20"/>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Пекинская музыкальная драма</w:t>
      </w:r>
      <w:r>
        <w:rPr>
          <w:rFonts w:eastAsia="MingLiU;細明體" w:cs="Garamond" w:ascii="Garamond" w:hAnsi="Garamond"/>
          <w:i/>
          <w:iCs/>
          <w:sz w:val="20"/>
          <w:szCs w:val="20"/>
        </w:rPr>
        <w:t xml:space="preserve"> </w:t>
      </w:r>
      <w:r>
        <w:rPr>
          <w:rFonts w:eastAsia="MingLiU;細明體" w:cs="Garamond" w:ascii="Garamond" w:hAnsi="Garamond"/>
          <w:sz w:val="20"/>
          <w:szCs w:val="20"/>
        </w:rPr>
        <w:t>(</w:t>
      </w:r>
      <w:r>
        <w:rPr>
          <w:rFonts w:eastAsia="MingLiU;細明體" w:cs="Garamond" w:ascii="Garamond" w:hAnsi="Garamond"/>
          <w:i/>
          <w:iCs/>
          <w:sz w:val="20"/>
          <w:szCs w:val="20"/>
        </w:rPr>
        <w:t xml:space="preserve">цзинцзюй </w:t>
      </w:r>
      <w:r>
        <w:rPr>
          <w:rFonts w:ascii="Garamond" w:hAnsi="Garamond" w:cs="Garamond" w:eastAsia="MingLiU;細明體"/>
          <w:sz w:val="20"/>
          <w:szCs w:val="20"/>
          <w:lang w:eastAsia="zh-CN"/>
        </w:rPr>
        <w:t>京劇</w:t>
      </w:r>
      <w:r>
        <w:rPr>
          <w:rFonts w:eastAsia="MingLiU;細明體" w:cs="Garamond" w:ascii="Garamond" w:hAnsi="Garamond"/>
          <w:sz w:val="20"/>
          <w:szCs w:val="20"/>
          <w:lang w:eastAsia="zh-CN"/>
        </w:rPr>
        <w:t>, букв., «столичный</w:t>
      </w:r>
      <w:r>
        <w:rPr>
          <w:rFonts w:eastAsia="MingLiU;細明體" w:cs="Garamond" w:ascii="Garamond" w:hAnsi="Garamond"/>
          <w:sz w:val="20"/>
          <w:szCs w:val="20"/>
          <w:lang w:eastAsia="zh-TW"/>
        </w:rPr>
        <w:t xml:space="preserve"> </w:t>
      </w:r>
      <w:r>
        <w:rPr>
          <w:rFonts w:eastAsia="MingLiU;細明體" w:cs="Garamond" w:ascii="Garamond" w:hAnsi="Garamond"/>
          <w:sz w:val="20"/>
          <w:szCs w:val="20"/>
          <w:lang w:eastAsia="zh-CN"/>
        </w:rPr>
        <w:t>спектакль»</w:t>
      </w:r>
      <w:r>
        <w:rPr>
          <w:rFonts w:eastAsia="MingLiU;細明體" w:cs="Garamond" w:ascii="Garamond" w:hAnsi="Garamond"/>
          <w:sz w:val="20"/>
          <w:szCs w:val="20"/>
        </w:rPr>
        <w:t xml:space="preserve">) — одна из самых известных и распространенных в Китае жанровых разновидностей традиционного театра, чаще именуемая на западных языках «пекинской оперой». Сформировалась к 1840-м гг. </w:t>
      </w:r>
      <w:r>
        <w:rPr>
          <w:rFonts w:eastAsia="MingLiU;細明體" w:cs="Garamond" w:ascii="Garamond" w:hAnsi="Garamond"/>
          <w:sz w:val="20"/>
          <w:szCs w:val="20"/>
          <w:lang w:eastAsia="zh-CN"/>
        </w:rPr>
        <w:t>в Пекине, наибольшую популярность приобрела в северных регионах страны. Первая половина ХХ в.</w:t>
      </w:r>
      <w:r>
        <w:rPr>
          <w:rFonts w:eastAsia="MingLiU;細明體" w:cs="Garamond" w:ascii="Garamond" w:hAnsi="Garamond"/>
          <w:sz w:val="20"/>
          <w:szCs w:val="20"/>
        </w:rPr>
        <w:t xml:space="preserve"> </w:t>
      </w:r>
      <w:r>
        <w:rPr>
          <w:rFonts w:eastAsia="MingLiU;細明體" w:cs="Garamond" w:ascii="Garamond" w:hAnsi="Garamond"/>
          <w:sz w:val="20"/>
          <w:szCs w:val="20"/>
          <w:lang w:eastAsia="zh-CN"/>
        </w:rPr>
        <w:t xml:space="preserve">считается «золотым веком» </w:t>
      </w:r>
      <w:r>
        <w:rPr>
          <w:rFonts w:eastAsia="MingLiU;細明體" w:cs="Garamond" w:ascii="Garamond" w:hAnsi="Garamond"/>
          <w:i/>
          <w:iCs/>
          <w:sz w:val="20"/>
          <w:szCs w:val="20"/>
          <w:lang w:eastAsia="zh-CN"/>
        </w:rPr>
        <w:t>цзинцзюй</w:t>
      </w:r>
      <w:r>
        <w:rPr>
          <w:rFonts w:eastAsia="MingLiU;細明體" w:cs="Garamond" w:ascii="Garamond" w:hAnsi="Garamond"/>
          <w:i/>
          <w:iCs/>
          <w:sz w:val="20"/>
          <w:szCs w:val="20"/>
        </w:rPr>
        <w:t>.</w:t>
      </w:r>
    </w:p>
  </w:footnote>
  <w:footnote w:id="4">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В переводе с английского: «Устная история — эпистемология китайских исследований». Руководитель проекта в России и ответственный редактор всех публикуемых материалов — В. Ц. Головачёв. Подробнее о проекте «Российское китаеведение — устная история» см.: [</w:t>
      </w:r>
      <w:bookmarkStart w:id="2" w:name="_Hlk34789203"/>
      <w:r>
        <w:rPr>
          <w:rFonts w:eastAsia="MingLiU;細明體" w:cs="Garamond" w:ascii="Garamond" w:hAnsi="Garamond"/>
          <w:sz w:val="20"/>
          <w:szCs w:val="20"/>
        </w:rPr>
        <w:t>Головачёв</w:t>
      </w:r>
      <w:r>
        <w:rPr>
          <w:rFonts w:eastAsia="MingLiU;細明體" w:cs="Garamond" w:ascii="Garamond" w:hAnsi="Garamond"/>
          <w:sz w:val="20"/>
          <w:szCs w:val="20"/>
          <w:lang w:eastAsia="zh-CN"/>
        </w:rPr>
        <w:t>,</w:t>
      </w:r>
      <w:r>
        <w:rPr>
          <w:rFonts w:eastAsia="MingLiU;細明體" w:cs="Garamond" w:ascii="Garamond" w:hAnsi="Garamond"/>
          <w:sz w:val="20"/>
          <w:szCs w:val="20"/>
        </w:rPr>
        <w:t xml:space="preserve"> 2016; 2018]. Краткую информацию см.: </w:t>
      </w:r>
      <w:r>
        <w:rPr>
          <w:rFonts w:eastAsia="MingLiU;細明體" w:cs="Garamond" w:ascii="Garamond" w:hAnsi="Garamond"/>
          <w:i/>
          <w:iCs/>
          <w:sz w:val="20"/>
          <w:szCs w:val="20"/>
        </w:rPr>
        <w:t>Российское китаеведение — устная история. Сведения о проекте.</w:t>
      </w:r>
      <w:r>
        <w:rPr>
          <w:rFonts w:eastAsia="MingLiU;細明體" w:cs="Garamond" w:ascii="Garamond" w:hAnsi="Garamond"/>
          <w:sz w:val="20"/>
          <w:szCs w:val="20"/>
        </w:rPr>
        <w:t xml:space="preserve"> </w:t>
      </w:r>
      <w:r>
        <w:rPr>
          <w:rFonts w:eastAsia="MingLiU;細明體" w:cs="Garamond" w:ascii="Garamond" w:hAnsi="Garamond"/>
          <w:sz w:val="20"/>
          <w:szCs w:val="20"/>
          <w:lang w:val="en-US"/>
        </w:rPr>
        <w:t>URL</w:t>
      </w:r>
      <w:r>
        <w:rPr>
          <w:rFonts w:eastAsia="MingLiU;細明體" w:cs="Garamond" w:ascii="Garamond" w:hAnsi="Garamond"/>
          <w:sz w:val="20"/>
          <w:szCs w:val="20"/>
        </w:rPr>
        <w:t>: https://china-oral.ivran.ru/o-proekte (</w:t>
      </w:r>
      <w:r>
        <w:rPr>
          <w:rFonts w:eastAsia="MingLiU;細明體" w:cs="Garamond" w:ascii="Garamond" w:hAnsi="Garamond"/>
          <w:sz w:val="20"/>
          <w:szCs w:val="20"/>
          <w:lang w:eastAsia="zh-CN"/>
        </w:rPr>
        <w:t>дата обращения 11.03.2020).</w:t>
      </w:r>
      <w:bookmarkEnd w:id="2"/>
    </w:p>
  </w:footnote>
  <w:footnote w:id="5">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Информация, предложенная в первой части большого интервью, была записана Е. А. Коротковым в сентябре 2012 г., вторая часть интервью была взята Т. Б. Будаевой в апреле и августе 2019 г.</w:t>
      </w:r>
    </w:p>
  </w:footnote>
  <w:footnote w:id="6">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 xml:space="preserve">Электронная версия интервью с фотоматериалами из архива С. А. Серовой опубликована на сайте ИВ РАН: </w:t>
      </w:r>
      <w:r>
        <w:rPr>
          <w:rFonts w:eastAsia="MingLiU;細明體" w:cs="Garamond" w:ascii="Garamond" w:hAnsi="Garamond"/>
          <w:i/>
          <w:iCs/>
          <w:sz w:val="20"/>
          <w:szCs w:val="20"/>
        </w:rPr>
        <w:t>Р</w:t>
      </w:r>
      <w:bookmarkStart w:id="3" w:name="_Hlk34789439"/>
      <w:r>
        <w:rPr>
          <w:rFonts w:eastAsia="MingLiU;細明體" w:cs="Garamond" w:ascii="Garamond" w:hAnsi="Garamond"/>
          <w:i/>
          <w:iCs/>
          <w:sz w:val="20"/>
          <w:szCs w:val="20"/>
        </w:rPr>
        <w:t>оссийское китаеведение — устная история</w:t>
      </w:r>
      <w:r>
        <w:rPr>
          <w:rFonts w:eastAsia="MingLiU;細明體" w:cs="Garamond" w:ascii="Garamond" w:hAnsi="Garamond"/>
          <w:sz w:val="20"/>
          <w:szCs w:val="20"/>
        </w:rPr>
        <w:t xml:space="preserve">. Интервью в формате </w:t>
      </w:r>
      <w:r>
        <w:rPr>
          <w:rFonts w:eastAsia="MingLiU;細明體" w:cs="Garamond" w:ascii="Garamond" w:hAnsi="Garamond"/>
          <w:sz w:val="20"/>
          <w:szCs w:val="20"/>
          <w:lang w:val="en-US"/>
        </w:rPr>
        <w:t>PDF</w:t>
      </w:r>
      <w:r>
        <w:rPr>
          <w:rFonts w:eastAsia="MingLiU;細明體" w:cs="Garamond" w:ascii="Garamond" w:hAnsi="Garamond"/>
          <w:sz w:val="20"/>
          <w:szCs w:val="20"/>
        </w:rPr>
        <w:t xml:space="preserve">. </w:t>
      </w:r>
      <w:r>
        <w:rPr>
          <w:rFonts w:eastAsia="MingLiU;細明體" w:cs="Garamond" w:ascii="Garamond" w:hAnsi="Garamond"/>
          <w:sz w:val="20"/>
          <w:szCs w:val="20"/>
          <w:lang w:val="en-US"/>
        </w:rPr>
        <w:t>URL</w:t>
      </w:r>
      <w:r>
        <w:rPr>
          <w:rFonts w:eastAsia="MingLiU;細明體" w:cs="Garamond" w:ascii="Garamond" w:hAnsi="Garamond"/>
          <w:sz w:val="20"/>
          <w:szCs w:val="20"/>
        </w:rPr>
        <w:t xml:space="preserve">: https://china-oral.ivran.ru/interview-in-pdf (дата обращения 11.03.2020). </w:t>
      </w:r>
      <w:bookmarkEnd w:id="3"/>
      <w:r>
        <w:rPr>
          <w:rFonts w:eastAsia="MingLiU;細明體" w:cs="Garamond" w:ascii="Garamond" w:hAnsi="Garamond"/>
          <w:sz w:val="20"/>
          <w:szCs w:val="20"/>
        </w:rPr>
        <w:t>Бумажный вариант (без фотографий) выйдет в: [</w:t>
      </w:r>
      <w:r>
        <w:rPr>
          <w:rFonts w:eastAsia="MingLiU;細明體" w:cs="Garamond" w:ascii="Garamond" w:hAnsi="Garamond"/>
          <w:sz w:val="20"/>
          <w:szCs w:val="20"/>
          <w:lang w:eastAsia="zh-CN"/>
        </w:rPr>
        <w:t>Р</w:t>
      </w:r>
      <w:bookmarkStart w:id="4" w:name="_Hlk34789613"/>
      <w:r>
        <w:rPr>
          <w:rFonts w:eastAsia="MingLiU;細明體" w:cs="Garamond" w:ascii="Garamond" w:hAnsi="Garamond"/>
          <w:sz w:val="20"/>
          <w:szCs w:val="20"/>
          <w:lang w:eastAsia="zh-CN"/>
        </w:rPr>
        <w:t>оссийское китаеведение — устная история,</w:t>
      </w:r>
      <w:bookmarkEnd w:id="4"/>
      <w:r>
        <w:rPr>
          <w:rFonts w:eastAsia="MingLiU;細明體" w:cs="Garamond" w:ascii="Garamond" w:hAnsi="Garamond"/>
          <w:sz w:val="20"/>
          <w:szCs w:val="20"/>
          <w:lang w:eastAsia="zh-CN"/>
        </w:rPr>
        <w:t xml:space="preserve"> 2020</w:t>
      </w:r>
      <w:r>
        <w:rPr>
          <w:rFonts w:eastAsia="MingLiU;細明體" w:cs="Garamond" w:ascii="Garamond" w:hAnsi="Garamond"/>
          <w:sz w:val="20"/>
          <w:szCs w:val="20"/>
        </w:rPr>
        <w:t>].</w:t>
      </w:r>
    </w:p>
  </w:footnote>
  <w:footnote w:id="7">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Имеются в виду ведущие советские театральные режиссеры К.</w:t>
      </w:r>
      <w:r>
        <w:rPr>
          <w:rFonts w:eastAsia="MingLiU;細明體" w:cs="Garamond" w:ascii="Garamond" w:hAnsi="Garamond"/>
          <w:sz w:val="20"/>
          <w:szCs w:val="20"/>
          <w:lang w:val="en-US"/>
        </w:rPr>
        <w:t> </w:t>
      </w:r>
      <w:r>
        <w:rPr>
          <w:rFonts w:eastAsia="MingLiU;細明體" w:cs="Garamond" w:ascii="Garamond" w:hAnsi="Garamond"/>
          <w:sz w:val="20"/>
          <w:szCs w:val="20"/>
        </w:rPr>
        <w:t>С. Станиславский, В.</w:t>
      </w:r>
      <w:r>
        <w:rPr>
          <w:rFonts w:eastAsia="MingLiU;細明體" w:cs="Garamond" w:ascii="Garamond" w:hAnsi="Garamond"/>
          <w:sz w:val="20"/>
          <w:szCs w:val="20"/>
          <w:lang w:val="en-US"/>
        </w:rPr>
        <w:t> </w:t>
      </w:r>
      <w:r>
        <w:rPr>
          <w:rFonts w:eastAsia="MingLiU;細明體" w:cs="Garamond" w:ascii="Garamond" w:hAnsi="Garamond"/>
          <w:sz w:val="20"/>
          <w:szCs w:val="20"/>
        </w:rPr>
        <w:t>И.</w:t>
      </w:r>
      <w:r>
        <w:rPr>
          <w:rFonts w:eastAsia="MingLiU;細明體" w:cs="Garamond" w:ascii="Garamond" w:hAnsi="Garamond"/>
          <w:sz w:val="20"/>
          <w:szCs w:val="20"/>
          <w:lang w:val="en-US"/>
        </w:rPr>
        <w:t> </w:t>
      </w:r>
      <w:r>
        <w:rPr>
          <w:rFonts w:eastAsia="MingLiU;細明體" w:cs="Garamond" w:ascii="Garamond" w:hAnsi="Garamond"/>
          <w:sz w:val="20"/>
          <w:szCs w:val="20"/>
        </w:rPr>
        <w:t>Немирович-Данченко, В.</w:t>
      </w:r>
      <w:r>
        <w:rPr>
          <w:rFonts w:eastAsia="MingLiU;細明體" w:cs="Garamond" w:ascii="Garamond" w:hAnsi="Garamond"/>
          <w:sz w:val="20"/>
          <w:szCs w:val="20"/>
          <w:lang w:val="en-US"/>
        </w:rPr>
        <w:t> </w:t>
      </w:r>
      <w:r>
        <w:rPr>
          <w:rFonts w:eastAsia="MingLiU;細明體" w:cs="Garamond" w:ascii="Garamond" w:hAnsi="Garamond"/>
          <w:sz w:val="20"/>
          <w:szCs w:val="20"/>
        </w:rPr>
        <w:t>Э.</w:t>
      </w:r>
      <w:r>
        <w:rPr>
          <w:rFonts w:eastAsia="MingLiU;細明體" w:cs="Garamond" w:ascii="Garamond" w:hAnsi="Garamond"/>
          <w:sz w:val="20"/>
          <w:szCs w:val="20"/>
          <w:lang w:val="en-US"/>
        </w:rPr>
        <w:t> </w:t>
      </w:r>
      <w:r>
        <w:rPr>
          <w:rFonts w:eastAsia="MingLiU;細明體" w:cs="Garamond" w:ascii="Garamond" w:hAnsi="Garamond"/>
          <w:sz w:val="20"/>
          <w:szCs w:val="20"/>
        </w:rPr>
        <w:t>Мейерхольд, А.</w:t>
      </w:r>
      <w:r>
        <w:rPr>
          <w:rFonts w:eastAsia="MingLiU;細明體" w:cs="Garamond" w:ascii="Garamond" w:hAnsi="Garamond"/>
          <w:sz w:val="20"/>
          <w:szCs w:val="20"/>
          <w:lang w:val="en-US"/>
        </w:rPr>
        <w:t> </w:t>
      </w:r>
      <w:r>
        <w:rPr>
          <w:rFonts w:eastAsia="MingLiU;細明體" w:cs="Garamond" w:ascii="Garamond" w:hAnsi="Garamond"/>
          <w:sz w:val="20"/>
          <w:szCs w:val="20"/>
        </w:rPr>
        <w:t>Я.</w:t>
      </w:r>
      <w:r>
        <w:rPr>
          <w:rFonts w:eastAsia="MingLiU;細明體" w:cs="Garamond" w:ascii="Garamond" w:hAnsi="Garamond"/>
          <w:sz w:val="20"/>
          <w:szCs w:val="20"/>
          <w:lang w:val="en-US"/>
        </w:rPr>
        <w:t> </w:t>
      </w:r>
      <w:r>
        <w:rPr>
          <w:rFonts w:eastAsia="MingLiU;細明體" w:cs="Garamond" w:ascii="Garamond" w:hAnsi="Garamond"/>
          <w:sz w:val="20"/>
          <w:szCs w:val="20"/>
        </w:rPr>
        <w:t>Таиров, которые в 1935 г., во время гастролей Мэй Лань-фана со своей труппой в СССР, познакомились с исполнением пекинской оперы и высоко оценили искусство кит</w:t>
      </w:r>
      <w:r>
        <w:rPr>
          <w:rFonts w:eastAsia="MingLiU;細明體" w:cs="Garamond" w:ascii="Garamond" w:hAnsi="Garamond"/>
          <w:sz w:val="20"/>
          <w:szCs w:val="20"/>
          <w:lang w:eastAsia="zh-CN"/>
        </w:rPr>
        <w:t>айского</w:t>
      </w:r>
      <w:r>
        <w:rPr>
          <w:rFonts w:eastAsia="MingLiU;細明體" w:cs="Garamond" w:ascii="Garamond" w:hAnsi="Garamond"/>
          <w:sz w:val="20"/>
          <w:szCs w:val="20"/>
        </w:rPr>
        <w:t xml:space="preserve"> традиционного театра.</w:t>
      </w:r>
    </w:p>
    <w:p>
      <w:pPr>
        <w:pStyle w:val="Style29"/>
        <w:ind w:end="-31" w:hanging="0"/>
        <w:jc w:val="both"/>
        <w:rPr/>
      </w:pPr>
      <w:r>
        <w:rPr>
          <w:rFonts w:eastAsia="Garamond" w:cs="Garamond" w:ascii="Garamond" w:hAnsi="Garamond"/>
          <w:i/>
          <w:sz w:val="20"/>
          <w:szCs w:val="20"/>
        </w:rPr>
        <w:tab/>
        <w:t xml:space="preserve">   </w:t>
      </w:r>
      <w:r>
        <w:rPr>
          <w:rFonts w:eastAsia="MingLiU;細明體" w:cs="Garamond" w:ascii="Garamond" w:hAnsi="Garamond"/>
          <w:i/>
          <w:sz w:val="20"/>
          <w:szCs w:val="20"/>
        </w:rPr>
        <w:t xml:space="preserve">Мэй Лань-фан </w:t>
      </w:r>
      <w:r>
        <w:rPr>
          <w:rFonts w:eastAsia="MingLiU;細明體" w:cs="Garamond" w:ascii="Garamond" w:hAnsi="Garamond"/>
          <w:iCs/>
          <w:sz w:val="20"/>
          <w:szCs w:val="20"/>
        </w:rPr>
        <w:t>(</w:t>
      </w:r>
      <w:r>
        <w:rPr>
          <w:rFonts w:ascii="Garamond" w:hAnsi="Garamond" w:eastAsia="MingLiU;細明體"/>
          <w:sz w:val="20"/>
          <w:szCs w:val="20"/>
          <w:lang w:val="en-US"/>
        </w:rPr>
        <w:t>梅蘭芳</w:t>
      </w:r>
      <w:r>
        <w:rPr>
          <w:rFonts w:eastAsia="MingLiU;細明體" w:cs="Garamond" w:ascii="Garamond" w:hAnsi="Garamond"/>
          <w:sz w:val="20"/>
          <w:szCs w:val="20"/>
        </w:rPr>
        <w:t>; 1894–1961</w:t>
      </w:r>
      <w:r>
        <w:rPr>
          <w:rFonts w:eastAsia="MingLiU;細明體" w:cs="Garamond" w:ascii="Garamond" w:hAnsi="Garamond"/>
          <w:iCs/>
          <w:sz w:val="20"/>
          <w:szCs w:val="20"/>
        </w:rPr>
        <w:t xml:space="preserve">) — знаменитый китайский актер пекинской оперы </w:t>
      </w:r>
      <w:r>
        <w:rPr>
          <w:rFonts w:eastAsia="MingLiU;細明體" w:cs="Garamond" w:ascii="Garamond" w:hAnsi="Garamond"/>
          <w:i/>
          <w:sz w:val="20"/>
          <w:szCs w:val="20"/>
        </w:rPr>
        <w:t>цзинцзюй</w:t>
      </w:r>
      <w:r>
        <w:rPr>
          <w:rFonts w:eastAsia="MingLiU;細明體" w:cs="Garamond" w:ascii="Garamond" w:hAnsi="Garamond"/>
          <w:iCs/>
          <w:sz w:val="20"/>
          <w:szCs w:val="20"/>
        </w:rPr>
        <w:t>.</w:t>
      </w:r>
      <w:r>
        <w:rPr>
          <w:rFonts w:eastAsia="MingLiU;細明體" w:cs="Garamond" w:ascii="Garamond" w:hAnsi="Garamond"/>
          <w:sz w:val="20"/>
          <w:szCs w:val="20"/>
        </w:rPr>
        <w:t xml:space="preserve"> Будучи выдающимся исполнителем женских ролей амплуа </w:t>
      </w:r>
      <w:r>
        <w:rPr>
          <w:rFonts w:eastAsia="MingLiU;細明體" w:cs="Garamond" w:ascii="Garamond" w:hAnsi="Garamond"/>
          <w:i/>
          <w:iCs/>
          <w:sz w:val="20"/>
          <w:szCs w:val="20"/>
        </w:rPr>
        <w:t>дань</w:t>
      </w:r>
      <w:r>
        <w:rPr>
          <w:rFonts w:eastAsia="MingLiU;細明體" w:cs="Garamond" w:ascii="Garamond" w:hAnsi="Garamond"/>
          <w:sz w:val="20"/>
          <w:szCs w:val="20"/>
        </w:rPr>
        <w:t xml:space="preserve"> (</w:t>
      </w:r>
      <w:r>
        <w:rPr>
          <w:rFonts w:ascii="Garamond" w:hAnsi="Garamond" w:eastAsia="MingLiU;細明體"/>
          <w:sz w:val="20"/>
          <w:szCs w:val="20"/>
          <w:lang w:val="en-US"/>
        </w:rPr>
        <w:t>旦</w:t>
      </w:r>
      <w:r>
        <w:rPr>
          <w:rFonts w:eastAsia="MingLiU;細明體" w:cs="Garamond" w:ascii="Garamond" w:hAnsi="Garamond"/>
          <w:sz w:val="20"/>
          <w:szCs w:val="20"/>
        </w:rPr>
        <w:t>), он вошел в историю театра Китая и как настоящий реформатор. Во многом пересмотрев принципы воплощения сценического образа, он обновил репертуар, а также стал основателем исполнительской школы, названной его именем. Много раз выезжал со своей труппой с гастролями за рубеж (США, Япония, СССР), чем вызвал большой резонанс в театральном мире.</w:t>
      </w:r>
    </w:p>
  </w:footnote>
  <w:footnote w:id="8">
    <w:p>
      <w:pPr>
        <w:pStyle w:val="Style29"/>
        <w:ind w:end="-31" w:hanging="0"/>
        <w:jc w:val="both"/>
        <w:rPr>
          <w:rFonts w:ascii="Garamond" w:hAnsi="Garamond" w:eastAsia="MingLiU;細明體" w:cs="Garamond"/>
          <w:sz w:val="20"/>
          <w:szCs w:val="20"/>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 xml:space="preserve">Китайское название: </w:t>
      </w:r>
      <w:r>
        <w:rPr>
          <w:rFonts w:eastAsia="MingLiU;細明體" w:cs="Garamond" w:ascii="Garamond" w:hAnsi="Garamond"/>
          <w:i/>
          <w:iCs/>
          <w:sz w:val="20"/>
          <w:szCs w:val="20"/>
          <w:lang w:eastAsia="zh-CN"/>
        </w:rPr>
        <w:t>Чжунго сицюй яньцзююань</w:t>
      </w:r>
      <w:r>
        <w:rPr>
          <w:rFonts w:eastAsia="MingLiU;細明體" w:cs="Garamond" w:ascii="Garamond" w:hAnsi="Garamond"/>
          <w:sz w:val="20"/>
          <w:szCs w:val="20"/>
          <w:lang w:eastAsia="zh-CN"/>
        </w:rPr>
        <w:t xml:space="preserve"> (</w:t>
      </w:r>
      <w:r>
        <w:rPr>
          <w:rFonts w:ascii="Garamond" w:hAnsi="Garamond" w:eastAsia="MingLiU;細明體"/>
          <w:sz w:val="20"/>
          <w:szCs w:val="20"/>
          <w:lang w:val="en-US" w:eastAsia="zh-CN"/>
        </w:rPr>
        <w:t>中国戏曲研究院</w:t>
      </w:r>
      <w:r>
        <w:rPr>
          <w:rFonts w:eastAsia="MingLiU;細明體" w:cs="Garamond" w:ascii="Garamond" w:hAnsi="Garamond"/>
          <w:sz w:val="20"/>
          <w:szCs w:val="20"/>
          <w:lang w:eastAsia="zh-CN"/>
        </w:rPr>
        <w:t>).</w:t>
      </w:r>
    </w:p>
  </w:footnote>
  <w:footnote w:id="9">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w:t>
      </w:r>
      <w:r>
        <w:rPr>
          <w:rFonts w:eastAsia="MingLiU;細明體" w:cs="Garamond" w:ascii="Garamond" w:hAnsi="Garamond"/>
          <w:i/>
          <w:iCs/>
          <w:sz w:val="20"/>
          <w:szCs w:val="20"/>
        </w:rPr>
        <w:t>Мин синь цзянь</w:t>
      </w:r>
      <w:r>
        <w:rPr>
          <w:rFonts w:eastAsia="MingLiU;細明體" w:cs="Garamond" w:ascii="Garamond" w:hAnsi="Garamond"/>
          <w:sz w:val="20"/>
          <w:szCs w:val="20"/>
        </w:rPr>
        <w:t>»</w:t>
      </w:r>
      <w:r>
        <w:rPr>
          <w:rFonts w:eastAsia="MingLiU;細明體" w:cs="Garamond" w:ascii="Garamond" w:hAnsi="Garamond"/>
          <w:i/>
          <w:sz w:val="20"/>
          <w:szCs w:val="20"/>
        </w:rPr>
        <w:t xml:space="preserve"> </w:t>
      </w:r>
      <w:r>
        <w:rPr>
          <w:rFonts w:ascii="Garamond" w:hAnsi="Garamond" w:eastAsia="MingLiU;細明體"/>
          <w:iCs/>
          <w:sz w:val="20"/>
          <w:szCs w:val="20"/>
          <w:lang w:val="en-US" w:eastAsia="zh-CN"/>
        </w:rPr>
        <w:t>《</w:t>
      </w:r>
      <w:r>
        <w:rPr>
          <w:rFonts w:ascii="Garamond" w:hAnsi="Garamond" w:eastAsia="MingLiU;細明體"/>
          <w:sz w:val="20"/>
          <w:szCs w:val="20"/>
        </w:rPr>
        <w:t>明心鑒</w:t>
      </w:r>
      <w:r>
        <w:rPr>
          <w:rFonts w:ascii="Garamond" w:hAnsi="Garamond" w:eastAsia="MingLiU;細明體"/>
          <w:sz w:val="20"/>
          <w:szCs w:val="20"/>
          <w:lang w:eastAsia="zh-CN"/>
        </w:rPr>
        <w:t>》</w:t>
      </w:r>
      <w:r>
        <w:rPr>
          <w:rFonts w:eastAsia="MingLiU;細明體" w:cs="Garamond" w:ascii="Garamond" w:hAnsi="Garamond"/>
          <w:sz w:val="20"/>
          <w:szCs w:val="20"/>
        </w:rPr>
        <w:t>, автор Хуан Фань-чо</w:t>
      </w:r>
      <w:r>
        <w:rPr>
          <w:rFonts w:ascii="Garamond" w:hAnsi="Garamond" w:eastAsia="MingLiU;細明體"/>
          <w:sz w:val="20"/>
          <w:szCs w:val="20"/>
        </w:rPr>
        <w:t>黃旛綽</w:t>
      </w:r>
      <w:r>
        <w:rPr>
          <w:rFonts w:ascii="Garamond" w:hAnsi="Garamond" w:cs="Garamond" w:eastAsia="Garamond"/>
          <w:sz w:val="20"/>
          <w:szCs w:val="20"/>
        </w:rPr>
        <w:t xml:space="preserve"> </w:t>
      </w:r>
      <w:r>
        <w:rPr>
          <w:rFonts w:eastAsia="MingLiU;細明體" w:cs="Garamond" w:ascii="Garamond" w:hAnsi="Garamond"/>
          <w:sz w:val="20"/>
          <w:szCs w:val="20"/>
        </w:rPr>
        <w:t xml:space="preserve">(ок. 1736–1821). Китаист </w:t>
      </w:r>
      <w:r>
        <w:rPr>
          <w:rFonts w:eastAsia="MingLiU;細明體" w:cs="Garamond" w:ascii="Garamond" w:hAnsi="Garamond"/>
          <w:sz w:val="20"/>
          <w:szCs w:val="20"/>
          <w:lang w:eastAsia="zh-CN"/>
        </w:rPr>
        <w:t>Н. В. Руденко также предлагает в</w:t>
      </w:r>
      <w:r>
        <w:rPr>
          <w:rFonts w:eastAsia="MingLiU;細明體" w:cs="Garamond" w:ascii="Garamond" w:hAnsi="Garamond"/>
          <w:sz w:val="20"/>
          <w:szCs w:val="20"/>
        </w:rPr>
        <w:t>ариант перевода названия как «Просветляющее сердце зерцало».</w:t>
      </w:r>
    </w:p>
  </w:footnote>
  <w:footnote w:id="10">
    <w:p>
      <w:pPr>
        <w:pStyle w:val="Style29"/>
        <w:ind w:end="-31" w:hanging="0"/>
        <w:jc w:val="both"/>
        <w:rPr>
          <w:rFonts w:ascii="Garamond" w:hAnsi="Garamond" w:eastAsia="MingLiU;細明體" w:cs="Garamond"/>
          <w:sz w:val="20"/>
          <w:szCs w:val="20"/>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 xml:space="preserve">Название мероприятия по-китайски: </w:t>
      </w:r>
      <w:r>
        <w:rPr>
          <w:rFonts w:eastAsia="MingLiU;細明體" w:cs="Garamond" w:ascii="Garamond" w:hAnsi="Garamond"/>
          <w:i/>
          <w:iCs/>
          <w:sz w:val="20"/>
          <w:szCs w:val="20"/>
          <w:lang w:eastAsia="zh-CN"/>
        </w:rPr>
        <w:t xml:space="preserve">Шоуцзе чжунго сицюй ишу гоцзи сюэшу таолуньхуэй </w:t>
      </w:r>
      <w:r>
        <w:rPr>
          <w:rFonts w:eastAsia="MingLiU;細明體" w:cs="Garamond" w:ascii="Garamond" w:hAnsi="Garamond"/>
          <w:sz w:val="20"/>
          <w:szCs w:val="20"/>
          <w:lang w:eastAsia="zh-CN"/>
        </w:rPr>
        <w:t>(</w:t>
      </w:r>
      <w:r>
        <w:rPr>
          <w:rFonts w:ascii="Garamond" w:hAnsi="Garamond" w:eastAsia="MingLiU;細明體"/>
          <w:sz w:val="20"/>
          <w:szCs w:val="20"/>
          <w:lang w:val="en-US" w:eastAsia="zh-CN"/>
        </w:rPr>
        <w:t>首届中国戏曲</w:t>
      </w:r>
      <w:r>
        <w:rPr>
          <w:rFonts w:ascii="Garamond" w:hAnsi="Garamond" w:eastAsia="Arial Unicode MS"/>
          <w:sz w:val="16"/>
          <w:szCs w:val="16"/>
          <w:lang w:val="en-US" w:eastAsia="zh-CN"/>
        </w:rPr>
        <w:t>艺</w:t>
      </w:r>
      <w:r>
        <w:rPr>
          <w:rFonts w:ascii="Garamond" w:hAnsi="Garamond" w:eastAsia="MingLiU;細明體"/>
          <w:sz w:val="20"/>
          <w:szCs w:val="20"/>
          <w:lang w:val="en-US" w:eastAsia="zh-CN"/>
        </w:rPr>
        <w:t>术国</w:t>
      </w:r>
      <w:r>
        <w:rPr>
          <w:rFonts w:ascii="Garamond" w:hAnsi="Garamond" w:eastAsia="Arial Unicode MS"/>
          <w:sz w:val="16"/>
          <w:szCs w:val="16"/>
          <w:lang w:val="en-US" w:eastAsia="zh-CN"/>
        </w:rPr>
        <w:t>际</w:t>
      </w:r>
      <w:r>
        <w:rPr>
          <w:rFonts w:ascii="Garamond" w:hAnsi="Garamond" w:eastAsia="MingLiU;細明體"/>
          <w:sz w:val="20"/>
          <w:szCs w:val="20"/>
          <w:lang w:val="en-US" w:eastAsia="zh-CN"/>
        </w:rPr>
        <w:t>学术</w:t>
      </w:r>
      <w:r>
        <w:rPr>
          <w:rFonts w:ascii="Garamond" w:hAnsi="Garamond" w:eastAsia="Arial Unicode MS"/>
          <w:sz w:val="16"/>
          <w:szCs w:val="16"/>
          <w:lang w:val="en-US" w:eastAsia="zh-CN"/>
        </w:rPr>
        <w:t>讨论</w:t>
      </w:r>
      <w:r>
        <w:rPr>
          <w:rFonts w:ascii="Garamond" w:hAnsi="Garamond" w:eastAsia="MingLiU;細明體"/>
          <w:sz w:val="20"/>
          <w:szCs w:val="20"/>
          <w:lang w:val="en-US" w:eastAsia="zh-CN"/>
        </w:rPr>
        <w:t>会</w:t>
      </w:r>
      <w:r>
        <w:rPr>
          <w:rFonts w:eastAsia="MingLiU;細明體" w:cs="Garamond" w:ascii="Garamond" w:hAnsi="Garamond"/>
          <w:sz w:val="20"/>
          <w:szCs w:val="20"/>
          <w:lang w:eastAsia="zh-CN"/>
        </w:rPr>
        <w:t>).</w:t>
      </w:r>
    </w:p>
  </w:footnote>
  <w:footnote w:id="11">
    <w:p>
      <w:pPr>
        <w:pStyle w:val="Style29"/>
        <w:ind w:end="-31" w:hanging="0"/>
        <w:jc w:val="both"/>
        <w:rPr/>
      </w:pPr>
      <w:r>
        <w:rPr>
          <w:rStyle w:val="Style14"/>
        </w:rPr>
        <w:footnoteRef/>
      </w:r>
      <w:r>
        <w:rPr>
          <w:rFonts w:eastAsia="Garamond" w:cs="Garamond" w:ascii="Garamond" w:hAnsi="Garamond"/>
          <w:sz w:val="20"/>
          <w:szCs w:val="20"/>
          <w:lang w:eastAsia="zh-CN"/>
        </w:rPr>
        <w:tab/>
        <w:t xml:space="preserve"> </w:t>
      </w:r>
      <w:r>
        <w:rPr>
          <w:rFonts w:eastAsia="MingLiU;細明體" w:cs="Garamond" w:ascii="Garamond" w:hAnsi="Garamond"/>
          <w:i/>
          <w:iCs/>
          <w:sz w:val="20"/>
          <w:szCs w:val="20"/>
          <w:lang w:eastAsia="zh-CN"/>
        </w:rPr>
        <w:t>Чэнь Ши-сюн</w:t>
      </w:r>
      <w:r>
        <w:rPr>
          <w:rFonts w:eastAsia="MingLiU;細明體" w:cs="Garamond" w:ascii="Garamond" w:hAnsi="Garamond"/>
          <w:sz w:val="20"/>
          <w:szCs w:val="20"/>
          <w:lang w:eastAsia="zh-CN"/>
        </w:rPr>
        <w:t xml:space="preserve"> </w:t>
      </w:r>
      <w:r>
        <w:rPr>
          <w:rFonts w:ascii="Garamond" w:hAnsi="Garamond" w:eastAsia="Arial Unicode MS"/>
          <w:sz w:val="16"/>
          <w:szCs w:val="16"/>
          <w:lang w:val="en-US" w:eastAsia="zh-CN"/>
        </w:rPr>
        <w:t>陈</w:t>
      </w:r>
      <w:r>
        <w:rPr>
          <w:rFonts w:ascii="Garamond" w:hAnsi="Garamond" w:eastAsia="MingLiU;細明體"/>
          <w:sz w:val="20"/>
          <w:szCs w:val="20"/>
          <w:lang w:val="en-US" w:eastAsia="zh-CN"/>
        </w:rPr>
        <w:t>世雄</w:t>
      </w:r>
      <w:r>
        <w:rPr>
          <w:rFonts w:ascii="Garamond" w:hAnsi="Garamond" w:cs="Garamond" w:eastAsia="Garamond"/>
          <w:sz w:val="20"/>
          <w:szCs w:val="20"/>
          <w:lang w:eastAsia="zh-CN"/>
        </w:rPr>
        <w:t xml:space="preserve"> </w:t>
      </w:r>
      <w:r>
        <w:rPr>
          <w:rFonts w:eastAsia="MingLiU;細明體" w:cs="Garamond" w:ascii="Garamond" w:hAnsi="Garamond"/>
          <w:sz w:val="20"/>
          <w:szCs w:val="20"/>
          <w:lang w:eastAsia="zh-CN"/>
        </w:rPr>
        <w:t>(1944 г. р.) — театровед, член правления нескольких крупных театральных научных организаций, п</w:t>
      </w:r>
      <w:r>
        <w:rPr>
          <w:rFonts w:eastAsia="MingLiU;細明體" w:cs="Garamond" w:ascii="Garamond" w:hAnsi="Garamond"/>
          <w:sz w:val="20"/>
          <w:szCs w:val="20"/>
        </w:rPr>
        <w:t>рофессор Сямэньского у</w:t>
      </w:r>
      <w:r>
        <w:rPr>
          <w:rFonts w:eastAsia="MingLiU;細明體" w:cs="Garamond" w:ascii="Garamond" w:hAnsi="Garamond"/>
          <w:sz w:val="20"/>
          <w:szCs w:val="20"/>
          <w:lang w:eastAsia="zh-CN"/>
        </w:rPr>
        <w:t>ниверсите</w:t>
      </w:r>
      <w:r>
        <w:rPr>
          <w:rFonts w:eastAsia="MingLiU;細明體" w:cs="Garamond" w:ascii="Garamond" w:hAnsi="Garamond"/>
          <w:sz w:val="20"/>
          <w:szCs w:val="20"/>
        </w:rPr>
        <w:t>та. Область исследований: российский и западный театр.</w:t>
      </w:r>
    </w:p>
  </w:footnote>
  <w:footnote w:id="12">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 xml:space="preserve">«Пионовая беседка» («Мудань тин» </w:t>
      </w:r>
      <w:r>
        <w:rPr>
          <w:rFonts w:ascii="Garamond" w:hAnsi="Garamond" w:eastAsia="MingLiU;細明體"/>
          <w:sz w:val="20"/>
          <w:szCs w:val="20"/>
        </w:rPr>
        <w:t>牡丹亭</w:t>
      </w:r>
      <w:r>
        <w:rPr>
          <w:rFonts w:eastAsia="MingLiU;細明體" w:cs="Garamond" w:ascii="Garamond" w:hAnsi="Garamond"/>
          <w:sz w:val="20"/>
          <w:szCs w:val="20"/>
        </w:rPr>
        <w:t xml:space="preserve">) — самая известная и популярная пьеса из всего репертуара драмы </w:t>
      </w:r>
      <w:r>
        <w:rPr>
          <w:rFonts w:eastAsia="MingLiU;細明體" w:cs="Garamond" w:ascii="Garamond" w:hAnsi="Garamond"/>
          <w:i/>
          <w:iCs/>
          <w:sz w:val="20"/>
          <w:szCs w:val="20"/>
        </w:rPr>
        <w:t>куньцюй</w:t>
      </w:r>
      <w:r>
        <w:rPr>
          <w:rFonts w:eastAsia="MingLiU;細明體" w:cs="Garamond" w:ascii="Garamond" w:hAnsi="Garamond"/>
          <w:sz w:val="20"/>
          <w:szCs w:val="20"/>
        </w:rPr>
        <w:t>. Сюжет повествует о любви девушки Ду Ли-нян и молодого ученого Лю Мэн-мэя, искренние чувства которых позволили умершей героине воскреснуть, чтобы воссоединиться с возлюбленным.</w:t>
      </w:r>
    </w:p>
    <w:p>
      <w:pPr>
        <w:pStyle w:val="Style29"/>
        <w:ind w:end="-31" w:hanging="0"/>
        <w:jc w:val="both"/>
        <w:rPr/>
      </w:pPr>
      <w:r>
        <w:rPr>
          <w:rFonts w:eastAsia="Garamond" w:cs="Garamond" w:ascii="Garamond" w:hAnsi="Garamond"/>
          <w:i/>
          <w:iCs/>
          <w:sz w:val="20"/>
          <w:szCs w:val="20"/>
        </w:rPr>
        <w:tab/>
        <w:t xml:space="preserve">   </w:t>
      </w:r>
      <w:r>
        <w:rPr>
          <w:rFonts w:eastAsia="MingLiU;細明體" w:cs="Garamond" w:ascii="Garamond" w:hAnsi="Garamond"/>
          <w:i/>
          <w:iCs/>
          <w:sz w:val="20"/>
          <w:szCs w:val="20"/>
        </w:rPr>
        <w:t>Куньцюй</w:t>
      </w:r>
      <w:r>
        <w:rPr>
          <w:rFonts w:eastAsia="MingLiU;細明體" w:cs="Garamond" w:ascii="Garamond" w:hAnsi="Garamond"/>
          <w:sz w:val="20"/>
          <w:szCs w:val="20"/>
        </w:rPr>
        <w:t xml:space="preserve"> (</w:t>
      </w:r>
      <w:r>
        <w:rPr>
          <w:rFonts w:ascii="Garamond" w:hAnsi="Garamond" w:eastAsia="MingLiU;細明體"/>
          <w:sz w:val="20"/>
          <w:szCs w:val="20"/>
        </w:rPr>
        <w:t>昆曲</w:t>
      </w:r>
      <w:r>
        <w:rPr>
          <w:rFonts w:eastAsia="MingLiU;細明體" w:cs="Garamond" w:ascii="Garamond" w:hAnsi="Garamond"/>
          <w:sz w:val="20"/>
          <w:szCs w:val="20"/>
        </w:rPr>
        <w:t>, «кунь[шаньская] мелодия»)</w:t>
      </w:r>
      <w:r>
        <w:rPr>
          <w:rFonts w:eastAsia="MingLiU;細明體" w:cs="Garamond" w:ascii="Garamond" w:hAnsi="Garamond"/>
          <w:sz w:val="20"/>
          <w:szCs w:val="20"/>
          <w:lang w:val="en-US"/>
        </w:rPr>
        <w:t> </w:t>
      </w:r>
      <w:r>
        <w:rPr>
          <w:rFonts w:eastAsia="MingLiU;細明體" w:cs="Garamond" w:ascii="Garamond" w:hAnsi="Garamond"/>
          <w:sz w:val="20"/>
          <w:szCs w:val="20"/>
        </w:rPr>
        <w:t>— один из старинных видов кит</w:t>
      </w:r>
      <w:r>
        <w:rPr>
          <w:rFonts w:eastAsia="MingLiU;細明體" w:cs="Garamond" w:ascii="Garamond" w:hAnsi="Garamond"/>
          <w:sz w:val="20"/>
          <w:szCs w:val="20"/>
          <w:lang w:eastAsia="zh-CN"/>
        </w:rPr>
        <w:t>айского</w:t>
      </w:r>
      <w:r>
        <w:rPr>
          <w:rFonts w:eastAsia="MingLiU;細明體" w:cs="Garamond" w:ascii="Garamond" w:hAnsi="Garamond"/>
          <w:sz w:val="20"/>
          <w:szCs w:val="20"/>
        </w:rPr>
        <w:t xml:space="preserve"> традиционного театра, возникший в XVI в. Название связано с «куньшаньским напевом»</w:t>
      </w:r>
      <w:r>
        <w:rPr>
          <w:rFonts w:eastAsia="MingLiU;細明體" w:cs="Garamond" w:ascii="Garamond" w:hAnsi="Garamond"/>
          <w:i/>
          <w:iCs/>
          <w:sz w:val="20"/>
          <w:szCs w:val="20"/>
        </w:rPr>
        <w:t xml:space="preserve"> куньшаньцян</w:t>
      </w:r>
      <w:r>
        <w:rPr>
          <w:rFonts w:eastAsia="MingLiU;細明體" w:cs="Garamond" w:ascii="Garamond" w:hAnsi="Garamond"/>
          <w:sz w:val="20"/>
          <w:szCs w:val="20"/>
        </w:rPr>
        <w:t xml:space="preserve"> (</w:t>
      </w:r>
      <w:r>
        <w:rPr>
          <w:rFonts w:ascii="Garamond" w:hAnsi="Garamond" w:eastAsia="MingLiU;細明體"/>
          <w:sz w:val="20"/>
          <w:szCs w:val="20"/>
        </w:rPr>
        <w:t>昆山腔</w:t>
      </w:r>
      <w:r>
        <w:rPr>
          <w:rFonts w:eastAsia="MingLiU;細明體" w:cs="Garamond" w:ascii="Garamond" w:hAnsi="Garamond"/>
          <w:sz w:val="20"/>
          <w:szCs w:val="20"/>
        </w:rPr>
        <w:t xml:space="preserve">), появившимся в местности Куньшань на востоке Китая рядом с городом Сучжоу (провинция Цзянсу). Жанр распространился далеко за пределами Куньшань и оказал значительное влияние на многие региональные разновидности китайского театра, включая пекинскую оперу </w:t>
      </w:r>
      <w:r>
        <w:rPr>
          <w:rFonts w:eastAsia="MingLiU;細明體" w:cs="Garamond" w:ascii="Garamond" w:hAnsi="Garamond"/>
          <w:i/>
          <w:iCs/>
          <w:sz w:val="20"/>
          <w:szCs w:val="20"/>
        </w:rPr>
        <w:t>цзинцзюй</w:t>
      </w:r>
      <w:r>
        <w:rPr>
          <w:rFonts w:eastAsia="MingLiU;細明體" w:cs="Garamond" w:ascii="Garamond" w:hAnsi="Garamond"/>
          <w:sz w:val="20"/>
          <w:szCs w:val="20"/>
        </w:rPr>
        <w:t xml:space="preserve">. К началу ХХ в. последняя полностью вытеснила </w:t>
      </w:r>
      <w:r>
        <w:rPr>
          <w:rFonts w:eastAsia="MingLiU;細明體" w:cs="Garamond" w:ascii="Garamond" w:hAnsi="Garamond"/>
          <w:i/>
          <w:iCs/>
          <w:sz w:val="20"/>
          <w:szCs w:val="20"/>
        </w:rPr>
        <w:t>куньцюй</w:t>
      </w:r>
      <w:r>
        <w:rPr>
          <w:rFonts w:eastAsia="MingLiU;細明體" w:cs="Garamond" w:ascii="Garamond" w:hAnsi="Garamond"/>
          <w:sz w:val="20"/>
          <w:szCs w:val="20"/>
        </w:rPr>
        <w:t xml:space="preserve"> с лидирующих позиций. С конца ХХ в. драма </w:t>
      </w:r>
      <w:r>
        <w:rPr>
          <w:rFonts w:eastAsia="MingLiU;細明體" w:cs="Garamond" w:ascii="Garamond" w:hAnsi="Garamond"/>
          <w:i/>
          <w:iCs/>
          <w:sz w:val="20"/>
          <w:szCs w:val="20"/>
        </w:rPr>
        <w:t>куньцюй</w:t>
      </w:r>
      <w:r>
        <w:rPr>
          <w:rFonts w:eastAsia="MingLiU;細明體" w:cs="Garamond" w:ascii="Garamond" w:hAnsi="Garamond"/>
          <w:sz w:val="20"/>
          <w:szCs w:val="20"/>
        </w:rPr>
        <w:t xml:space="preserve"> активно возрождается и популяризируется.</w:t>
      </w:r>
    </w:p>
  </w:footnote>
  <w:footnote w:id="13">
    <w:p>
      <w:pPr>
        <w:pStyle w:val="Style29"/>
        <w:ind w:end="-31" w:hanging="0"/>
        <w:jc w:val="both"/>
        <w:rPr>
          <w:rFonts w:ascii="Garamond" w:hAnsi="Garamond" w:eastAsia="MingLiU;細明體" w:cs="Garamond"/>
          <w:sz w:val="20"/>
          <w:szCs w:val="20"/>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 xml:space="preserve">Видимо, </w:t>
      </w:r>
      <w:r>
        <w:rPr>
          <w:rFonts w:eastAsia="MingLiU;細明體" w:cs="Garamond" w:ascii="Garamond" w:hAnsi="Garamond"/>
          <w:sz w:val="20"/>
          <w:szCs w:val="20"/>
          <w:lang w:eastAsia="zh-CN"/>
        </w:rPr>
        <w:t>Исследовательский институт китайской музыкальной драмы, упомянутый выше.</w:t>
      </w:r>
    </w:p>
  </w:footnote>
  <w:footnote w:id="14">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Революционные «образцовые представления» (</w:t>
      </w:r>
      <w:r>
        <w:rPr>
          <w:rFonts w:eastAsia="MingLiU;細明體" w:cs="Garamond" w:ascii="Garamond" w:hAnsi="Garamond"/>
          <w:i/>
          <w:iCs/>
          <w:sz w:val="20"/>
          <w:szCs w:val="20"/>
        </w:rPr>
        <w:t>янбань си;</w:t>
      </w:r>
      <w:r>
        <w:rPr>
          <w:rFonts w:eastAsia="MingLiU;細明體" w:cs="Garamond" w:ascii="Garamond" w:hAnsi="Garamond"/>
          <w:sz w:val="20"/>
          <w:szCs w:val="20"/>
        </w:rPr>
        <w:t xml:space="preserve"> </w:t>
      </w:r>
      <w:r>
        <w:rPr>
          <w:rFonts w:ascii="Garamond" w:hAnsi="Garamond" w:eastAsia="MingLiU;細明體"/>
          <w:sz w:val="20"/>
          <w:szCs w:val="20"/>
          <w:lang w:val="en-US" w:eastAsia="zh-CN"/>
        </w:rPr>
        <w:t>样板戏</w:t>
      </w:r>
      <w:r>
        <w:rPr>
          <w:rFonts w:eastAsia="MingLiU;細明體" w:cs="Garamond" w:ascii="Garamond" w:hAnsi="Garamond"/>
          <w:sz w:val="20"/>
          <w:szCs w:val="20"/>
          <w:lang w:eastAsia="zh-CN"/>
        </w:rPr>
        <w:t>) — небольшое число разрешенных к постановке во времена «культурной революции» театрально-музыкальных произведений (оперы, балеты, инструментальные сочинения). Особенностями оперных произведений были сюжеты, прославлявшие борьбу китайского народа за социалистический строй, современные для того времени костюмы, но при этом сохранение основ актерского мастерства традиционного театра. Позже эти и подобные им спектакли, изредка создающиеся и сегодня, стали именоваться термином «современный столичный спектакль» (</w:t>
      </w:r>
      <w:r>
        <w:rPr>
          <w:rFonts w:eastAsia="MingLiU;細明體" w:cs="Garamond" w:ascii="Garamond" w:hAnsi="Garamond"/>
          <w:i/>
          <w:iCs/>
          <w:sz w:val="20"/>
          <w:szCs w:val="20"/>
          <w:lang w:eastAsia="zh-CN"/>
        </w:rPr>
        <w:t>сяньдай цзинцзюй;</w:t>
      </w:r>
      <w:r>
        <w:rPr>
          <w:rFonts w:eastAsia="MingLiU;細明體" w:cs="Garamond" w:ascii="Garamond" w:hAnsi="Garamond"/>
          <w:sz w:val="20"/>
          <w:szCs w:val="20"/>
          <w:lang w:eastAsia="zh-CN"/>
        </w:rPr>
        <w:t xml:space="preserve"> </w:t>
      </w:r>
      <w:r>
        <w:rPr>
          <w:rFonts w:ascii="Garamond" w:hAnsi="Garamond" w:cs="Garamond" w:eastAsia="Arial Unicode MS"/>
          <w:sz w:val="16"/>
          <w:szCs w:val="16"/>
          <w:lang w:val="en-US" w:eastAsia="zh-CN"/>
        </w:rPr>
        <w:t>现</w:t>
      </w:r>
      <w:r>
        <w:rPr>
          <w:rFonts w:ascii="Garamond" w:hAnsi="Garamond" w:eastAsia="MingLiU;細明體"/>
          <w:sz w:val="20"/>
          <w:szCs w:val="20"/>
          <w:lang w:val="en-US" w:eastAsia="zh-CN"/>
        </w:rPr>
        <w:t>代京剧</w:t>
      </w:r>
      <w:r>
        <w:rPr>
          <w:rFonts w:eastAsia="MingLiU;細明體" w:cs="Garamond" w:ascii="Garamond" w:hAnsi="Garamond"/>
          <w:sz w:val="20"/>
          <w:szCs w:val="20"/>
          <w:lang w:eastAsia="zh-CN"/>
        </w:rPr>
        <w:t xml:space="preserve">). Среди спектаклей </w:t>
      </w:r>
      <w:r>
        <w:rPr>
          <w:rFonts w:eastAsia="MingLiU;細明體" w:cs="Garamond" w:ascii="Garamond" w:hAnsi="Garamond"/>
          <w:i/>
          <w:iCs/>
          <w:sz w:val="20"/>
          <w:szCs w:val="20"/>
          <w:lang w:eastAsia="zh-CN"/>
        </w:rPr>
        <w:t>янбань си</w:t>
      </w:r>
      <w:r>
        <w:rPr>
          <w:rFonts w:eastAsia="MingLiU;細明體" w:cs="Garamond" w:ascii="Garamond" w:hAnsi="Garamond"/>
          <w:sz w:val="20"/>
          <w:szCs w:val="20"/>
          <w:lang w:eastAsia="zh-CN"/>
        </w:rPr>
        <w:t xml:space="preserve"> наиболее известны «Повествование о красном фонаре» («Хундэн цзи»; </w:t>
      </w:r>
      <w:r>
        <w:rPr>
          <w:rFonts w:ascii="Garamond" w:hAnsi="Garamond" w:eastAsia="Arial Unicode MS"/>
          <w:sz w:val="16"/>
          <w:szCs w:val="16"/>
          <w:lang w:val="en-US" w:eastAsia="zh-CN"/>
        </w:rPr>
        <w:t>红</w:t>
      </w:r>
      <w:r>
        <w:rPr>
          <w:rFonts w:ascii="Garamond" w:hAnsi="Garamond" w:eastAsia="MingLiU;細明體"/>
          <w:sz w:val="20"/>
          <w:szCs w:val="20"/>
          <w:lang w:val="en-US" w:eastAsia="zh-CN"/>
        </w:rPr>
        <w:t>灯</w:t>
      </w:r>
      <w:r>
        <w:rPr>
          <w:rFonts w:ascii="Garamond" w:hAnsi="Garamond" w:eastAsia="Arial Unicode MS"/>
          <w:sz w:val="16"/>
          <w:szCs w:val="16"/>
          <w:lang w:val="en-US" w:eastAsia="zh-CN"/>
        </w:rPr>
        <w:t>记</w:t>
      </w:r>
      <w:r>
        <w:rPr>
          <w:rFonts w:eastAsia="MingLiU;細明體" w:cs="Garamond" w:ascii="Garamond" w:hAnsi="Garamond"/>
          <w:sz w:val="20"/>
          <w:szCs w:val="20"/>
          <w:lang w:eastAsia="zh-CN"/>
        </w:rPr>
        <w:t xml:space="preserve">), «Морской порт» («Хай ган»; </w:t>
      </w:r>
      <w:r>
        <w:rPr>
          <w:rFonts w:ascii="Garamond" w:hAnsi="Garamond" w:eastAsia="MingLiU;細明體"/>
          <w:sz w:val="20"/>
          <w:szCs w:val="20"/>
          <w:lang w:val="en-US" w:eastAsia="zh-CN"/>
        </w:rPr>
        <w:t>海港</w:t>
      </w:r>
      <w:r>
        <w:rPr>
          <w:rFonts w:eastAsia="MingLiU;細明體" w:cs="Garamond" w:ascii="Garamond" w:hAnsi="Garamond"/>
          <w:sz w:val="20"/>
          <w:szCs w:val="20"/>
          <w:lang w:eastAsia="zh-CN"/>
        </w:rPr>
        <w:t>), «Шацзябан» (</w:t>
      </w:r>
      <w:r>
        <w:rPr>
          <w:rFonts w:ascii="Garamond" w:hAnsi="Garamond" w:eastAsia="MingLiU;細明體"/>
          <w:sz w:val="20"/>
          <w:szCs w:val="20"/>
          <w:lang w:val="en-US" w:eastAsia="zh-CN"/>
        </w:rPr>
        <w:t>沙家浜</w:t>
      </w:r>
      <w:r>
        <w:rPr>
          <w:rFonts w:eastAsia="MingLiU;細明體" w:cs="Garamond" w:ascii="Garamond" w:hAnsi="Garamond"/>
          <w:sz w:val="20"/>
          <w:szCs w:val="20"/>
          <w:lang w:eastAsia="zh-CN"/>
        </w:rPr>
        <w:t>).</w:t>
      </w:r>
    </w:p>
  </w:footnote>
  <w:footnote w:id="15">
    <w:p>
      <w:pPr>
        <w:pStyle w:val="Normal"/>
        <w:ind w:end="-31" w:hanging="0"/>
        <w:jc w:val="both"/>
        <w:rPr/>
      </w:pPr>
      <w:r>
        <w:rPr>
          <w:rStyle w:val="Style14"/>
        </w:rPr>
        <w:footnoteRef/>
      </w:r>
      <w:r>
        <w:rPr>
          <w:rFonts w:eastAsia="Garamond" w:cs="Garamond" w:ascii="Garamond" w:hAnsi="Garamond"/>
        </w:rPr>
        <w:tab/>
        <w:t xml:space="preserve"> </w:t>
      </w:r>
      <w:r>
        <w:rPr>
          <w:rFonts w:eastAsia="MingLiU;細明體" w:cs="Garamond" w:ascii="Garamond" w:hAnsi="Garamond"/>
          <w:iCs/>
        </w:rPr>
        <w:t>Чжоу Сун-юань</w:t>
      </w:r>
      <w:r>
        <w:rPr>
          <w:rFonts w:eastAsia="MingLiU;細明體" w:cs="Garamond" w:ascii="Garamond" w:hAnsi="Garamond"/>
        </w:rPr>
        <w:t xml:space="preserve"> (8.07.1909–8.09.1964) — преподаватель китайского языка, переводчик, редактор, автор пособия по китайскому языку (совместно с И. М. Ошаниным). Родился во Владивостоке. В 1932 г. избран в Дальневосточный комитет нового алфавита. Окончил Дальневосточный политехнический институт (1934–1938). Преподавал в ДВГУ (с 1938), служил в ВМФ в годы ВОВ. После переезда в Москву (1943) и демобилизации (1947) преподавал в Высшей дипломатической школе, заведовал кафедрой восточных языков (1955–1958). Работал консультантом в МГУ и АН СССР, участвовал в составлении БКРС (с 1960). Переводил на съездах КПСС, совещаниях коммунистических и рабочих партий в Москве (1957, 1960). См. также: [</w:t>
      </w:r>
      <w:bookmarkStart w:id="5" w:name="_Hlk34790091"/>
      <w:r>
        <w:rPr>
          <w:rFonts w:eastAsia="MingLiU;細明體" w:cs="Garamond" w:ascii="Garamond" w:hAnsi="Garamond"/>
          <w:iCs/>
        </w:rPr>
        <w:t>Ван Ляо-и, 1954; Го Мо-жо, 1962</w:t>
      </w:r>
      <w:r>
        <w:rPr>
          <w:rFonts w:eastAsia="MingLiU;細明體" w:cs="Garamond" w:ascii="Garamond" w:hAnsi="Garamond"/>
        </w:rPr>
        <w:t xml:space="preserve">; Мэй Лань-фан, 1963; Чжоу Сун-юань (некролог), </w:t>
      </w:r>
      <w:r>
        <w:rPr>
          <w:rFonts w:eastAsia="MingLiU;細明體" w:cs="Garamond" w:ascii="Garamond" w:hAnsi="Garamond"/>
          <w:lang w:eastAsia="zh-TW"/>
        </w:rPr>
        <w:t>1965].</w:t>
      </w:r>
      <w:bookmarkEnd w:id="5"/>
    </w:p>
  </w:footnote>
  <w:footnote w:id="16">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i/>
          <w:iCs/>
          <w:sz w:val="20"/>
          <w:szCs w:val="20"/>
        </w:rPr>
        <w:t>Тунчжи</w:t>
      </w:r>
      <w:r>
        <w:rPr>
          <w:rFonts w:eastAsia="MingLiU;細明體" w:cs="Garamond" w:ascii="Garamond" w:hAnsi="Garamond"/>
          <w:sz w:val="20"/>
          <w:szCs w:val="20"/>
        </w:rPr>
        <w:t xml:space="preserve"> (</w:t>
      </w:r>
      <w:r>
        <w:rPr>
          <w:rFonts w:ascii="Garamond" w:hAnsi="Garamond" w:eastAsia="MingLiU;細明體"/>
          <w:sz w:val="20"/>
          <w:szCs w:val="20"/>
          <w:lang w:val="en-US" w:eastAsia="zh-CN"/>
        </w:rPr>
        <w:t>同志</w:t>
      </w:r>
      <w:r>
        <w:rPr>
          <w:rFonts w:eastAsia="MingLiU;細明體" w:cs="Garamond" w:ascii="Garamond" w:hAnsi="Garamond"/>
          <w:sz w:val="20"/>
          <w:szCs w:val="20"/>
        </w:rPr>
        <w:t>)</w:t>
      </w:r>
      <w:r>
        <w:rPr>
          <w:rFonts w:eastAsia="MingLiU;細明體" w:cs="Garamond" w:ascii="Garamond" w:hAnsi="Garamond"/>
          <w:sz w:val="20"/>
          <w:szCs w:val="20"/>
          <w:lang w:val="en-US"/>
        </w:rPr>
        <w:t> </w:t>
      </w:r>
      <w:r>
        <w:rPr>
          <w:rFonts w:eastAsia="MingLiU;細明體" w:cs="Garamond" w:ascii="Garamond" w:hAnsi="Garamond"/>
          <w:sz w:val="20"/>
          <w:szCs w:val="20"/>
        </w:rPr>
        <w:t>— кит. «товарищ».</w:t>
      </w:r>
    </w:p>
  </w:footnote>
  <w:footnote w:id="17">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Московский институт востоковедения — высшее учебное заведение, созданное в 1921 г. в результате реформирования и слияния специализированных востоковедных вузов и восточных отделений разных вузов Москвы. Закрыт в 1954 г. Из стен МИВ вышли многие знаменитые востоковеды.</w:t>
      </w:r>
    </w:p>
  </w:footnote>
  <w:footnote w:id="18">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Таиров Александр Яковлевич (1885–1950). Театральный режиссер и актер, Народный артист РСФСР (1935). В 1914 г. создал в Москве и возглавил Камерный театр, со скандалом закрытый в 1949 г. Годом позже на его базе, в том же здании на Тверском бульваре, 23, открыт Московский драматический театр им. А. С. Пушкина, существующий до сих пор.</w:t>
      </w:r>
    </w:p>
  </w:footnote>
  <w:footnote w:id="19">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Коммунистический университет трудящихся Востока им. И. В. Сталина (КУТВ) — учебное заведение Коминтерна для студентов азиатских национальностей СССР и других стран. Университет готовил партийных, комсомольских, профсоюзных руководителей. Функционировал с 1921 по 1938 гг. в Москве (здесь в 1920-х гг. учились Лю Шао-ци, Дэн Сяо-пин), были открыты отделения в Ташкенте, Баку, Иркутске.</w:t>
      </w:r>
    </w:p>
  </w:footnote>
  <w:footnote w:id="20">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«Русский балет Дягилева» — самая масштабная и длительная антреприза русского хореографического, музыкального, художественного искусства начала ХХ в., организованная русским театральным и художественным деятелем С. П. Дягилевым (1872–1929). Собрав целую плеяду ярких современных танцоров, художников и композиторов, он в течение 20 лет проводил балетные сезоны в Европе (чаще всего во Франции и Великобритании), что оказало значительное влияние на развитие русского и мирового искусства.</w:t>
      </w:r>
    </w:p>
  </w:footnote>
  <w:footnote w:id="21">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Любимов Юрий Петрович</w:t>
      </w:r>
      <w:r>
        <w:rPr>
          <w:rFonts w:eastAsia="MingLiU;細明體" w:cs="Garamond" w:ascii="Garamond" w:hAnsi="Garamond"/>
          <w:i/>
          <w:iCs/>
          <w:sz w:val="20"/>
          <w:szCs w:val="20"/>
        </w:rPr>
        <w:t xml:space="preserve"> </w:t>
      </w:r>
      <w:r>
        <w:rPr>
          <w:rFonts w:eastAsia="MingLiU;細明體" w:cs="Garamond" w:ascii="Garamond" w:hAnsi="Garamond"/>
          <w:sz w:val="20"/>
          <w:szCs w:val="20"/>
        </w:rPr>
        <w:t xml:space="preserve">(1917–2014) — театральный режиссер, актер, педагог. Народный артист РФ (1992). Основатель и руководитель Театра на Таганке (1964), преобразованного из Московского театра драмы и комедии. В СССР спектакли этого театра проходили с аншлагами. Постановки Ю. П. Любимова отличались ярким новаторским стилем. В 1984 г. из-за своих взглядов был лишен гражданства СССР, несколько лет жил и работал на Западе. В 1988 г. на волне Перестройки вернулся на родину. </w:t>
      </w:r>
    </w:p>
  </w:footnote>
  <w:footnote w:id="22">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sz w:val="20"/>
          <w:szCs w:val="20"/>
        </w:rPr>
        <w:t>Спектакль «Турандот, или Конгресс обелителей» Ю. П. Любимова по одноименной пьесе Б. Брехта. Премьера состоялась в Театре на Таганке 20 декабря 1979 г.</w:t>
      </w:r>
    </w:p>
  </w:footnote>
  <w:footnote w:id="23">
    <w:p>
      <w:pPr>
        <w:pStyle w:val="Style29"/>
        <w:ind w:end="-31" w:hanging="0"/>
        <w:jc w:val="both"/>
        <w:rPr/>
      </w:pPr>
      <w:r>
        <w:rPr>
          <w:rStyle w:val="Style14"/>
        </w:rPr>
        <w:footnoteRef/>
      </w:r>
      <w:r>
        <w:rPr>
          <w:rFonts w:eastAsia="Garamond" w:cs="Garamond" w:ascii="Garamond" w:hAnsi="Garamond"/>
          <w:sz w:val="20"/>
          <w:szCs w:val="20"/>
        </w:rPr>
        <w:tab/>
        <w:t xml:space="preserve"> </w:t>
      </w:r>
      <w:r>
        <w:rPr>
          <w:rFonts w:eastAsia="MingLiU;細明體" w:cs="Garamond" w:ascii="Garamond" w:hAnsi="Garamond"/>
          <w:i/>
          <w:iCs/>
          <w:sz w:val="20"/>
          <w:szCs w:val="20"/>
        </w:rPr>
        <w:t>Тайцзицюань</w:t>
      </w:r>
      <w:r>
        <w:rPr>
          <w:rFonts w:eastAsia="MingLiU;細明體" w:cs="Garamond" w:ascii="Garamond" w:hAnsi="Garamond"/>
          <w:sz w:val="20"/>
          <w:szCs w:val="20"/>
        </w:rPr>
        <w:t xml:space="preserve"> (</w:t>
      </w:r>
      <w:r>
        <w:rPr>
          <w:rFonts w:ascii="Garamond" w:hAnsi="Garamond" w:eastAsia="MingLiU;細明體"/>
          <w:sz w:val="20"/>
          <w:szCs w:val="20"/>
          <w:lang w:val="en-US" w:eastAsia="zh-CN"/>
        </w:rPr>
        <w:t>太极拳</w:t>
      </w:r>
      <w:r>
        <w:rPr>
          <w:rFonts w:eastAsia="MingLiU;細明體" w:cs="Garamond" w:ascii="Garamond" w:hAnsi="Garamond"/>
          <w:sz w:val="20"/>
          <w:szCs w:val="20"/>
          <w:lang w:eastAsia="zh-CN"/>
        </w:rPr>
        <w:t>; «кулак Великого предела»</w:t>
      </w:r>
      <w:r>
        <w:rPr>
          <w:rFonts w:eastAsia="MingLiU;細明體" w:cs="Garamond" w:ascii="Garamond" w:hAnsi="Garamond"/>
          <w:sz w:val="20"/>
          <w:szCs w:val="20"/>
        </w:rPr>
        <w:t>) — один из видов боевого искусства ушу, распространен как оздоровительная гимнастика.</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0"/>
            <w:jc w:val="center"/>
            <w:rPr>
              <w:rFonts w:ascii="Garamond" w:hAnsi="Garamond" w:cs="Garamond"/>
              <w:color w:val="000000"/>
            </w:rPr>
          </w:pPr>
          <w:r>
            <w:rPr>
              <w:rFonts w:cs="Garamond" w:ascii="Garamond" w:hAnsi="Garamond"/>
            </w:rPr>
            <w:t xml:space="preserve">Будаева Т. В. </w:t>
          </w:r>
          <w:r>
            <w:rPr>
              <w:rFonts w:eastAsia="MingLiU;細明體" w:cs="Garamond" w:ascii="Garamond" w:hAnsi="Garamond"/>
            </w:rPr>
            <w:t>Светлана Андреевна Серова о жизни, науке и китайском традиционном театре</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pStyle w:val="2"/>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abstractNum w:abstractNumId="2">
    <w:lvl w:ilvl="0">
      <w:start w:val="1"/>
      <w:numFmt w:val="decimal"/>
      <w:lvlText w:val="%1."/>
      <w:lvlJc w:val="start"/>
      <w:pPr>
        <w:tabs>
          <w:tab w:val="num" w:pos="360"/>
        </w:tabs>
        <w:ind w:start="360" w:hanging="360"/>
      </w:pPr>
      <w:rPr>
        <w:b/>
        <w:rFonts w:cs="Times New Roman"/>
      </w:rPr>
    </w:lvl>
  </w:abstractNum>
  <w:num w:numId="1">
    <w:abstractNumId w:val="1"/>
  </w:num>
  <w:num w:numId="2">
    <w:abstractNumId w:val="2"/>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keepLines/>
      <w:numPr>
        <w:ilvl w:val="0"/>
        <w:numId w:val="1"/>
      </w:numPr>
      <w:spacing w:before="240" w:after="0"/>
      <w:outlineLvl w:val="0"/>
    </w:pPr>
    <w:rPr>
      <w:rFonts w:ascii="Calibri;Arial" w:hAnsi="Calibri;Arial" w:eastAsia="SimSun;Arial Unicode MS" w:cs="Calibri;Arial"/>
      <w:color w:val="365F91"/>
      <w:sz w:val="32"/>
      <w:szCs w:val="32"/>
    </w:rPr>
  </w:style>
  <w:style w:type="paragraph" w:styleId="2">
    <w:name w:val="Heading 2"/>
    <w:basedOn w:val="Normal"/>
    <w:next w:val="Normal"/>
    <w:qFormat/>
    <w:pPr>
      <w:keepNext w:val="true"/>
      <w:keepLines/>
      <w:numPr>
        <w:ilvl w:val="1"/>
        <w:numId w:val="1"/>
      </w:numPr>
      <w:spacing w:before="40" w:after="0"/>
      <w:outlineLvl w:val="1"/>
    </w:pPr>
    <w:rPr>
      <w:rFonts w:ascii="Calibri;Arial" w:hAnsi="Calibri;Arial" w:eastAsia="SimSun;Arial Unicode MS" w:cs="Calibri;Arial"/>
      <w:color w:val="365F91"/>
      <w:sz w:val="26"/>
      <w:szCs w:val="26"/>
    </w:rPr>
  </w:style>
  <w:style w:type="paragraph" w:styleId="5">
    <w:name w:val="Heading 5"/>
    <w:basedOn w:val="Normal"/>
    <w:next w:val="Style24"/>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cs="Times New Roman"/>
      <w:b/>
    </w:rPr>
  </w:style>
  <w:style w:type="character" w:styleId="WW8Num4z1">
    <w:name w:val="WW8Num4z1"/>
    <w:qFormat/>
    <w:rPr>
      <w:rFonts w:cs="Times New Roman"/>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Symbol" w:hAnsi="Symbol" w:cs="Symbol"/>
      <w:sz w:val="20"/>
    </w:rPr>
  </w:style>
  <w:style w:type="character" w:styleId="WW8Num9z1">
    <w:name w:val="WW8Num9z1"/>
    <w:qFormat/>
    <w:rPr>
      <w:rFonts w:ascii="Courier New" w:hAnsi="Courier New" w:cs="Courier New"/>
      <w:sz w:val="20"/>
    </w:rPr>
  </w:style>
  <w:style w:type="character" w:styleId="WW8Num9z2">
    <w:name w:val="WW8Num9z2"/>
    <w:qFormat/>
    <w:rPr>
      <w:rFonts w:ascii="Wingdings" w:hAnsi="Wingdings" w:cs="Wingdings"/>
      <w:sz w:val="20"/>
    </w:rPr>
  </w:style>
  <w:style w:type="character" w:styleId="Style11">
    <w:name w:val="Основной шрифт абзаца"/>
    <w:qFormat/>
    <w:rPr/>
  </w:style>
  <w:style w:type="character" w:styleId="9">
    <w:name w:val=" Знак Знак9"/>
    <w:qFormat/>
    <w:rPr>
      <w:rFonts w:ascii="Calibri;Arial" w:hAnsi="Calibri;Arial" w:eastAsia="SimSun;Arial Unicode MS" w:cs="Calibri;Arial"/>
      <w:color w:val="365F91"/>
      <w:sz w:val="32"/>
      <w:szCs w:val="32"/>
      <w:lang w:val="ru-RU" w:bidi="ar-SA"/>
    </w:rPr>
  </w:style>
  <w:style w:type="character" w:styleId="8">
    <w:name w:val=" Знак Знак8"/>
    <w:qFormat/>
    <w:rPr>
      <w:rFonts w:ascii="Calibri;Arial" w:hAnsi="Calibri;Arial" w:eastAsia="SimSun;Arial Unicode MS" w:cs="Calibri;Arial"/>
      <w:color w:val="365F91"/>
      <w:sz w:val="26"/>
      <w:szCs w:val="26"/>
      <w:lang w:val="ru-RU" w:bidi="ar-SA"/>
    </w:rPr>
  </w:style>
  <w:style w:type="character" w:styleId="Style12">
    <w:name w:val=" Знак Знак"/>
    <w:qFormat/>
    <w:rPr>
      <w:lang w:val="ru-RU" w:bidi="ar-SA"/>
    </w:rPr>
  </w:style>
  <w:style w:type="character" w:styleId="FooterChar">
    <w:name w:val="Footer Char"/>
    <w:qFormat/>
    <w:rPr>
      <w:rFonts w:ascii="Times New Roman" w:hAnsi="Times New Roman" w:eastAsia="Times New Roman" w:cs="Times New Roman"/>
      <w:sz w:val="20"/>
      <w:szCs w:val="20"/>
    </w:rPr>
  </w:style>
  <w:style w:type="character" w:styleId="Style13">
    <w:name w:val="Знак Знак"/>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7">
    <w:name w:val=" Знак Знак7"/>
    <w:qFormat/>
    <w:rPr>
      <w:rFonts w:eastAsia="MS Mincho;MS Gothic"/>
      <w:b/>
      <w:bCs/>
      <w:sz w:val="18"/>
      <w:szCs w:val="18"/>
      <w:lang w:val="en-US" w:bidi="ar-SA"/>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1"/>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6">
    <w:name w:val=" Знак Знак6"/>
    <w:qFormat/>
    <w:rPr>
      <w:lang w:val="ru-RU" w:bidi="ar-SA"/>
    </w:rPr>
  </w:style>
  <w:style w:type="character" w:styleId="Style17">
    <w:name w:val="Номер страницы"/>
    <w:basedOn w:val="Style11"/>
    <w:rPr/>
  </w:style>
  <w:style w:type="character" w:styleId="Style18">
    <w:name w:val="Выделение"/>
    <w:qFormat/>
    <w:rPr>
      <w:i/>
      <w:iCs/>
    </w:rPr>
  </w:style>
  <w:style w:type="character" w:styleId="51">
    <w:name w:val=" Знак Знак5"/>
    <w:qFormat/>
    <w:rPr>
      <w:rFonts w:ascii="Cambria;Times New Roman" w:hAnsi="Cambria;Times New Roman" w:eastAsia="SimSun;Arial Unicode MS" w:cs="Cambria;Times New Roman"/>
      <w:sz w:val="24"/>
      <w:szCs w:val="24"/>
      <w:lang w:val="ru-RU" w:bidi="ar-SA"/>
    </w:rPr>
  </w:style>
  <w:style w:type="character" w:styleId="4">
    <w:name w:val=" Знак Знак4"/>
    <w:qFormat/>
    <w:rPr>
      <w:rFonts w:ascii="Cambria;Times New Roman" w:hAnsi="Cambria;Times New Roman" w:eastAsia="SimSun;Arial Unicode MS" w:cs="Cambria;Times New Roman"/>
      <w:b/>
      <w:bCs/>
      <w:lang w:val="ru-RU" w:bidi="ar-SA"/>
    </w:rPr>
  </w:style>
  <w:style w:type="character" w:styleId="3">
    <w:name w:val=" Знак Знак3"/>
    <w:qFormat/>
    <w:rPr>
      <w:rFonts w:ascii="Lucida Grande CY;Segoe UI" w:hAnsi="Lucida Grande CY;Segoe UI" w:eastAsia="SimSun;Arial Unicode MS" w:cs="Lucida Grande CY;Segoe UI"/>
      <w:sz w:val="18"/>
      <w:szCs w:val="18"/>
      <w:lang w:val="ru-RU" w:bidi="ar-SA"/>
    </w:rPr>
  </w:style>
  <w:style w:type="character" w:styleId="21">
    <w:name w:val=" Знак Знак2"/>
    <w:qFormat/>
    <w:rPr>
      <w:rFonts w:ascii="Calibri;Arial" w:hAnsi="Calibri;Arial" w:eastAsia="SimSun;Arial Unicode MS" w:cs="Calibri;Arial"/>
      <w:spacing w:val="-10"/>
      <w:kern w:val="2"/>
      <w:sz w:val="56"/>
      <w:szCs w:val="56"/>
      <w:lang w:val="ru-RU" w:bidi="ar-SA"/>
    </w:rPr>
  </w:style>
  <w:style w:type="character" w:styleId="Times12">
    <w:name w:val="Times 12 Знак"/>
    <w:qFormat/>
    <w:rPr>
      <w:rFonts w:eastAsia="SimSun;Arial Unicode MS"/>
      <w:sz w:val="24"/>
      <w:szCs w:val="22"/>
      <w:lang w:val="ru-RU" w:eastAsia="zh-CN" w:bidi="ar-SA"/>
    </w:rPr>
  </w:style>
  <w:style w:type="character" w:styleId="Tb1">
    <w:name w:val="tb1"/>
    <w:qFormat/>
    <w:rPr>
      <w:rFonts w:cs="Times New Roman"/>
      <w:i/>
      <w:iCs/>
    </w:rPr>
  </w:style>
  <w:style w:type="character" w:styleId="Style19">
    <w:name w:val="Стандарт Знак"/>
    <w:qFormat/>
    <w:rPr>
      <w:rFonts w:eastAsia="SimSun;Arial Unicode MS"/>
      <w:sz w:val="28"/>
      <w:szCs w:val="28"/>
      <w:lang w:val="ru-RU" w:eastAsia="zh-CN" w:bidi="ar-SA"/>
    </w:rPr>
  </w:style>
  <w:style w:type="character" w:styleId="11">
    <w:name w:val=" Знак Знак1"/>
    <w:qFormat/>
    <w:rPr>
      <w:rFonts w:ascii="Cambria;Times New Roman" w:hAnsi="Cambria;Times New Roman" w:eastAsia="SimSun;Arial Unicode MS" w:cs="Cambria;Times New Roman"/>
      <w:color w:val="5A5A5A"/>
      <w:spacing w:val="15"/>
      <w:sz w:val="22"/>
      <w:szCs w:val="22"/>
      <w:lang w:val="ru-RU" w:bidi="ar-SA"/>
    </w:rPr>
  </w:style>
  <w:style w:type="character" w:styleId="WW8Dropcap0">
    <w:name w:val="WW8Dropcap0"/>
    <w:qFormat/>
    <w:rPr>
      <w:rFonts w:ascii="Garamond" w:hAnsi="Garamond" w:eastAsia="MingLiU;細明體" w:cs="Garamond"/>
      <w:sz w:val="112"/>
      <w:szCs w:val="112"/>
    </w:rPr>
  </w:style>
  <w:style w:type="character" w:styleId="Style20">
    <w:name w:val="Привязка сноски"/>
    <w:rPr>
      <w:vertAlign w:val="superscrip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Normal"/>
    <w:qFormat/>
    <w:pPr>
      <w:spacing w:before="0" w:after="0"/>
      <w:contextualSpacing/>
    </w:pPr>
    <w:rPr>
      <w:rFonts w:ascii="Calibri;Arial" w:hAnsi="Calibri;Arial" w:eastAsia="SimSun;Arial Unicode MS" w:cs="Calibri;Arial"/>
      <w:spacing w:val="-10"/>
      <w:kern w:val="2"/>
      <w:sz w:val="56"/>
      <w:szCs w:val="56"/>
    </w:rPr>
  </w:style>
  <w:style w:type="paragraph" w:styleId="Style24">
    <w:name w:val="Body Text"/>
    <w:basedOn w:val="Normal"/>
    <w:pPr>
      <w:widowControl w:val="false"/>
      <w:autoSpaceDE w:val="false"/>
      <w:ind w:start="40" w:hanging="0"/>
    </w:pPr>
    <w:rPr>
      <w:rFonts w:eastAsia="MS Mincho;MS Gothic"/>
      <w:b/>
      <w:bCs/>
      <w:sz w:val="18"/>
      <w:szCs w:val="18"/>
      <w:lang w:val="en-US"/>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2">
    <w:name w:val="Текст примечания"/>
    <w:basedOn w:val="Normal"/>
    <w:qFormat/>
    <w:pPr/>
    <w:rPr>
      <w:rFonts w:ascii="Cambria;Times New Roman" w:hAnsi="Cambria;Times New Roman" w:eastAsia="SimSun;Arial Unicode MS" w:cs="Cambria;Times New Roman"/>
      <w:sz w:val="24"/>
      <w:szCs w:val="24"/>
    </w:rPr>
  </w:style>
  <w:style w:type="paragraph" w:styleId="Style33">
    <w:name w:val="Тема примечания"/>
    <w:basedOn w:val="Style32"/>
    <w:next w:val="Style32"/>
    <w:qFormat/>
    <w:pPr/>
    <w:rPr>
      <w:b/>
      <w:bCs/>
      <w:sz w:val="20"/>
      <w:szCs w:val="20"/>
    </w:rPr>
  </w:style>
  <w:style w:type="paragraph" w:styleId="Style34">
    <w:name w:val="Текст выноски"/>
    <w:basedOn w:val="Normal"/>
    <w:qFormat/>
    <w:pPr/>
    <w:rPr>
      <w:rFonts w:ascii="Lucida Grande CY;Segoe UI" w:hAnsi="Lucida Grande CY;Segoe UI" w:eastAsia="SimSun;Arial Unicode MS" w:cs="Lucida Grande CY;Segoe UI"/>
      <w:sz w:val="18"/>
      <w:szCs w:val="18"/>
    </w:rPr>
  </w:style>
  <w:style w:type="paragraph" w:styleId="Style35">
    <w:name w:val="Литература"/>
    <w:basedOn w:val="Normal"/>
    <w:qFormat/>
    <w:pPr>
      <w:numPr>
        <w:ilvl w:val="0"/>
        <w:numId w:val="2"/>
      </w:numPr>
      <w:autoSpaceDE w:val="false"/>
      <w:ind w:start="0" w:hanging="0"/>
      <w:jc w:val="both"/>
    </w:pPr>
    <w:rPr>
      <w:rFonts w:eastAsia="SimSun;Arial Unicode MS"/>
      <w:sz w:val="24"/>
      <w:szCs w:val="22"/>
      <w:lang w:val="de-DE" w:eastAsia="zh-CN"/>
    </w:rPr>
  </w:style>
  <w:style w:type="paragraph" w:styleId="Times121">
    <w:name w:val="Times 12"/>
    <w:basedOn w:val="Normal"/>
    <w:qFormat/>
    <w:pPr>
      <w:spacing w:lineRule="auto" w:line="360"/>
      <w:ind w:firstLine="709"/>
      <w:jc w:val="both"/>
    </w:pPr>
    <w:rPr>
      <w:rFonts w:eastAsia="SimSun;Arial Unicode MS"/>
      <w:sz w:val="24"/>
      <w:szCs w:val="22"/>
      <w:lang w:eastAsia="zh-CN"/>
    </w:rPr>
  </w:style>
  <w:style w:type="paragraph" w:styleId="Style36">
    <w:name w:val="Стандарт"/>
    <w:basedOn w:val="Normal"/>
    <w:qFormat/>
    <w:pPr>
      <w:tabs>
        <w:tab w:val="left" w:pos="709" w:leader="none"/>
        <w:tab w:val="left" w:pos="928" w:leader="none"/>
      </w:tabs>
      <w:autoSpaceDE w:val="false"/>
      <w:spacing w:lineRule="auto" w:line="360"/>
      <w:jc w:val="both"/>
    </w:pPr>
    <w:rPr>
      <w:rFonts w:eastAsia="SimSun;Arial Unicode MS"/>
      <w:sz w:val="28"/>
      <w:szCs w:val="28"/>
      <w:lang w:eastAsia="zh-CN"/>
    </w:rPr>
  </w:style>
  <w:style w:type="paragraph" w:styleId="PreformattedText">
    <w:name w:val="Preformatted Text"/>
    <w:basedOn w:val="Normal"/>
    <w:qFormat/>
    <w:pPr>
      <w:widowControl w:val="false"/>
    </w:pPr>
    <w:rPr>
      <w:rFonts w:ascii="Liberation Mono;Courier New" w:hAnsi="Liberation Mono;Courier New" w:eastAsia="Liberation Mono;Courier New" w:cs="Liberation Mono;Courier New"/>
      <w:lang w:val="en-US" w:eastAsia="zh-CN" w:bidi="hi-IN"/>
    </w:rPr>
  </w:style>
  <w:style w:type="paragraph" w:styleId="Style37">
    <w:name w:val="Название объекта"/>
    <w:basedOn w:val="Normal"/>
    <w:next w:val="Normal"/>
    <w:qFormat/>
    <w:pPr>
      <w:spacing w:before="0" w:after="200"/>
    </w:pPr>
    <w:rPr>
      <w:rFonts w:ascii="Cambria;Times New Roman" w:hAnsi="Cambria;Times New Roman" w:eastAsia="SimSun;Arial Unicode MS" w:cs="Cambria;Times New Roman"/>
      <w:b/>
      <w:bCs/>
      <w:color w:val="4F81BD"/>
      <w:sz w:val="18"/>
      <w:szCs w:val="18"/>
    </w:rPr>
  </w:style>
  <w:style w:type="paragraph" w:styleId="Style38">
    <w:name w:val="Subtitle"/>
    <w:basedOn w:val="Normal"/>
    <w:next w:val="Normal"/>
    <w:qFormat/>
    <w:pPr>
      <w:numPr>
        <w:ilvl w:val="0"/>
        <w:numId w:val="0"/>
      </w:numPr>
      <w:spacing w:before="0" w:after="160"/>
      <w:ind w:hanging="0"/>
    </w:pPr>
    <w:rPr>
      <w:rFonts w:ascii="Cambria;Times New Roman" w:hAnsi="Cambria;Times New Roman" w:eastAsia="SimSun;Arial Unicode MS" w:cs="Cambria;Times New Roman"/>
      <w:color w:val="5A5A5A"/>
      <w:spacing w:val="15"/>
      <w:sz w:val="22"/>
      <w:szCs w:val="22"/>
    </w:rPr>
  </w:style>
  <w:style w:type="paragraph" w:styleId="Style39">
    <w:name w:val="Содержимое таблицы"/>
    <w:basedOn w:val="Normal"/>
    <w:qFormat/>
    <w:pPr>
      <w:suppressLineNumbers/>
    </w:pPr>
    <w:rPr/>
  </w:style>
  <w:style w:type="paragraph" w:styleId="Style40">
    <w:name w:val="Заголовок таблицы"/>
    <w:basedOn w:val="Style39"/>
    <w:qFormat/>
    <w:pPr>
      <w:suppressLineNumbers/>
      <w:jc w:val="center"/>
    </w:pPr>
    <w:rPr>
      <w:b/>
      <w:bCs/>
    </w:rPr>
  </w:style>
  <w:style w:type="paragraph" w:styleId="Style41">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242</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2020-03-23T11:49:00Z</dcterms:created>
  <dc:creator>Vestnik IOS RAS</dc:creator>
  <dc:description/>
  <cp:keywords/>
  <dc:language>ru-RU</dc:language>
  <cp:lastModifiedBy>User</cp:lastModifiedBy>
  <dcterms:modified xsi:type="dcterms:W3CDTF">2020-03-26T16:58:00Z</dcterms:modified>
  <cp:revision>102</cp:revision>
  <dc:subject/>
  <dc:title>РУБРИКА: РЕЦЕНЗИИ; к юбилею ИВ РАН (</dc:title>
</cp:coreProperties>
</file>