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Вопросы методологии</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w:t>
      </w:r>
      <w:r>
        <w:rPr>
          <w:rFonts w:cs="Garamond" w:ascii="Garamond" w:hAnsi="Garamond"/>
          <w:sz w:val="24"/>
          <w:szCs w:val="24"/>
          <w:lang w:val="en-US"/>
        </w:rPr>
        <w:t>-2020-1-</w:t>
      </w:r>
      <w:r>
        <w:rPr>
          <w:rFonts w:cs="Garamond" w:ascii="Garamond" w:hAnsi="Garamond"/>
          <w:sz w:val="24"/>
          <w:szCs w:val="24"/>
        </w:rPr>
        <w:t>198</w:t>
      </w:r>
      <w:r>
        <w:rPr>
          <w:rFonts w:cs="Garamond" w:ascii="Garamond" w:hAnsi="Garamond"/>
          <w:sz w:val="24"/>
          <w:szCs w:val="24"/>
          <w:lang w:val="en-US"/>
        </w:rPr>
        <w:t>-</w:t>
      </w:r>
      <w:r>
        <w:rPr>
          <w:rFonts w:cs="Garamond" w:ascii="Garamond" w:hAnsi="Garamond"/>
          <w:sz w:val="24"/>
          <w:szCs w:val="24"/>
        </w:rPr>
        <w:t>210</w:t>
      </w:r>
    </w:p>
    <w:p>
      <w:pPr>
        <w:pStyle w:val="Normal"/>
        <w:ind w:end="-31" w:hanging="0"/>
        <w:rPr>
          <w:rFonts w:ascii="Garamond" w:hAnsi="Garamond" w:cs="Garamond"/>
          <w:sz w:val="24"/>
          <w:szCs w:val="24"/>
        </w:rPr>
      </w:pPr>
      <w:r>
        <w:rPr>
          <w:rFonts w:cs="Garamond" w:ascii="Garamond" w:hAnsi="Garamond"/>
          <w:sz w:val="24"/>
          <w:szCs w:val="24"/>
        </w:rPr>
      </w:r>
    </w:p>
    <w:p>
      <w:pPr>
        <w:pStyle w:val="Normal"/>
        <w:spacing w:lineRule="auto" w:line="360"/>
        <w:ind w:end="-31" w:hanging="0"/>
        <w:jc w:val="center"/>
        <w:rPr/>
      </w:pPr>
      <w:r>
        <w:rPr>
          <w:rFonts w:cs="Garamond" w:ascii="Garamond" w:hAnsi="Garamond"/>
          <w:b/>
          <w:bCs/>
          <w:caps/>
          <w:sz w:val="26"/>
          <w:szCs w:val="26"/>
        </w:rPr>
        <w:t>В поисках эмоций под небом Южной Азии,</w:t>
      </w:r>
    </w:p>
    <w:p>
      <w:pPr>
        <w:pStyle w:val="Normal"/>
        <w:spacing w:lineRule="auto" w:line="360"/>
        <w:ind w:end="-31" w:hanging="0"/>
        <w:jc w:val="center"/>
        <w:rPr/>
      </w:pPr>
      <w:r>
        <w:rPr>
          <w:rFonts w:cs="Garamond" w:ascii="Garamond" w:hAnsi="Garamond"/>
          <w:b/>
          <w:bCs/>
          <w:caps/>
          <w:sz w:val="26"/>
          <w:szCs w:val="26"/>
        </w:rPr>
        <w:t>или Приглашение к «аффективному дискурсу».</w:t>
      </w:r>
    </w:p>
    <w:p>
      <w:pPr>
        <w:pStyle w:val="Normal"/>
        <w:spacing w:lineRule="auto" w:line="360"/>
        <w:ind w:end="-31" w:hanging="0"/>
        <w:jc w:val="center"/>
        <w:rPr/>
      </w:pPr>
      <w:r>
        <w:rPr>
          <w:rFonts w:cs="Garamond" w:ascii="Garamond" w:hAnsi="Garamond"/>
          <w:b/>
          <w:bCs/>
          <w:caps/>
          <w:sz w:val="26"/>
          <w:szCs w:val="26"/>
        </w:rPr>
        <w:t>Часть </w:t>
      </w:r>
      <w:r>
        <w:rPr>
          <w:rFonts w:cs="Garamond" w:ascii="Garamond" w:hAnsi="Garamond"/>
          <w:b/>
          <w:bCs/>
          <w:caps/>
          <w:sz w:val="26"/>
          <w:szCs w:val="26"/>
          <w:lang w:val="en-US"/>
        </w:rPr>
        <w:t>V</w:t>
      </w:r>
      <w:r>
        <w:rPr>
          <w:rFonts w:cs="Garamond" w:ascii="Garamond" w:hAnsi="Garamond"/>
          <w:b/>
          <w:bCs/>
          <w:caps/>
          <w:sz w:val="26"/>
          <w:szCs w:val="26"/>
        </w:rPr>
        <w:t>. Глобальный контекст:</w:t>
      </w:r>
    </w:p>
    <w:p>
      <w:pPr>
        <w:pStyle w:val="Normal"/>
        <w:spacing w:lineRule="auto" w:line="360"/>
        <w:ind w:end="-31" w:hanging="0"/>
        <w:jc w:val="center"/>
        <w:rPr>
          <w:rFonts w:ascii="Garamond" w:hAnsi="Garamond" w:cs="Garamond"/>
          <w:b/>
          <w:b/>
          <w:bCs/>
          <w:caps/>
          <w:sz w:val="26"/>
          <w:szCs w:val="26"/>
        </w:rPr>
      </w:pPr>
      <w:r>
        <w:rPr>
          <w:rFonts w:cs="Garamond" w:ascii="Garamond" w:hAnsi="Garamond"/>
          <w:b/>
          <w:bCs/>
          <w:caps/>
          <w:sz w:val="26"/>
          <w:szCs w:val="26"/>
        </w:rPr>
        <w:t>тезис–антитезис–синтез, и вновь по кругу</w:t>
      </w:r>
    </w:p>
    <w:p>
      <w:pPr>
        <w:pStyle w:val="Normal"/>
        <w:ind w:end="-31" w:hanging="0"/>
        <w:jc w:val="both"/>
        <w:rPr>
          <w:rFonts w:ascii="Garamond" w:hAnsi="Garamond" w:cs="Garamond"/>
          <w:bCs/>
          <w:sz w:val="24"/>
          <w:szCs w:val="24"/>
        </w:rPr>
      </w:pPr>
      <w:r>
        <w:rPr>
          <w:rFonts w:cs="Garamond" w:ascii="Garamond" w:hAnsi="Garamond"/>
          <w:bCs/>
          <w:sz w:val="24"/>
          <w:szCs w:val="24"/>
        </w:rPr>
        <w:t xml:space="preserve">© 2020 </w:t>
        <w:tab/>
        <w:tab/>
        <w:tab/>
        <w:t xml:space="preserve">          </w:t>
      </w:r>
      <w:r>
        <w:rPr>
          <w:rFonts w:cs="Garamond" w:ascii="Garamond" w:hAnsi="Garamond"/>
          <w:b/>
          <w:bCs/>
          <w:sz w:val="26"/>
          <w:szCs w:val="26"/>
        </w:rPr>
        <w:t>И. П. Глушкова</w:t>
      </w:r>
      <w:r>
        <w:rPr>
          <w:rStyle w:val="Style19"/>
          <w:rFonts w:cs="Garamond" w:ascii="Garamond" w:hAnsi="Garamond"/>
          <w:bCs/>
          <w:sz w:val="26"/>
          <w:szCs w:val="26"/>
          <w:vertAlign w:val="superscript"/>
        </w:rPr>
        <w:footnoteReference w:id="2"/>
      </w:r>
    </w:p>
    <w:p>
      <w:pPr>
        <w:pStyle w:val="Normal"/>
        <w:ind w:end="-31" w:hanging="0"/>
        <w:jc w:val="end"/>
        <w:rPr>
          <w:rFonts w:ascii="Garamond" w:hAnsi="Garamond" w:cs="Garamond"/>
          <w:i/>
          <w:i/>
          <w:sz w:val="22"/>
          <w:szCs w:val="22"/>
        </w:rPr>
      </w:pPr>
      <w:r>
        <w:rPr>
          <w:rFonts w:cs="Garamond" w:ascii="Garamond" w:hAnsi="Garamond"/>
          <w:i/>
          <w:sz w:val="22"/>
          <w:szCs w:val="22"/>
        </w:rPr>
        <w:t>Памяти</w:t>
      </w:r>
    </w:p>
    <w:p>
      <w:pPr>
        <w:pStyle w:val="Normal"/>
        <w:spacing w:lineRule="auto" w:line="360"/>
        <w:ind w:end="-31" w:hanging="0"/>
        <w:jc w:val="end"/>
        <w:rPr>
          <w:rFonts w:ascii="Garamond" w:hAnsi="Garamond" w:cs="Garamond"/>
          <w:i/>
          <w:i/>
          <w:sz w:val="22"/>
          <w:szCs w:val="22"/>
        </w:rPr>
      </w:pPr>
      <w:r>
        <w:rPr>
          <w:rFonts w:cs="Garamond" w:ascii="Garamond" w:hAnsi="Garamond"/>
          <w:i/>
          <w:sz w:val="22"/>
          <w:szCs w:val="22"/>
        </w:rPr>
        <w:t>д-ра Ашока Келкара (1929–2014)</w:t>
      </w:r>
    </w:p>
    <w:p>
      <w:pPr>
        <w:pStyle w:val="Normal"/>
        <w:ind w:end="-31" w:firstLine="709"/>
        <w:jc w:val="both"/>
        <w:rPr>
          <w:rFonts w:ascii="Garamond" w:hAnsi="Garamond" w:cs="Garamond"/>
          <w:sz w:val="22"/>
          <w:szCs w:val="22"/>
        </w:rPr>
      </w:pPr>
      <w:r>
        <w:rPr>
          <w:rFonts w:cs="Garamond" w:ascii="Garamond" w:hAnsi="Garamond"/>
          <w:sz w:val="22"/>
          <w:szCs w:val="22"/>
        </w:rPr>
        <w:t xml:space="preserve">В обзорной статье из пяти эпизодов представлены основные теоретико–методологические подходы в области emotional / affective studies, популярных в западной академической науке и малозаметных в отечественной. Предваряя публикацию 5-го тома междисциплинарного проекта «Под небом Южной Азии» (ПНЮА), прокладывающего дорогу к анализу эмоциональных парадигм южноазиатского ареала, статья одновременно задается вопросом: каким образом дискурс об эмоциях в одной культуре может быть приложим к другой? Первый эпизод с опорой на классические труды по философии и психологии ставил вопрос о терминологических дефинициях и, с учетом доминирования англо-саксонской школы, о смысловых коррелятах из других языковых и культурных систем. Второй эпизод, черпая из трудов социальных и культурных антропологов по исследованию «экзотического чужого», продемонстрировал расхождение универсалистской концепции, утверждающей одинаковость эмоций для разных культур и времен, и конструктивистской, считающей их культурно обусловленными и/или социально конструируемыми. Третий эпизод был посвящен преимущественно двум направлениям в лингвистическом анализе эмоций — метафорическому и смысловому и их знаменитым авторам, в числе которых Джордж Лакофф, Золтан Ковечеш, Анна Вежбицкая и Виктор Шаховский. Четвертый эпизод выделяет наиболее важные труды и концепты в области «истории эмоций», уже получившей широкое признание как самостоятельной дисциплины, и прослеживает ее историографию, в том числе, на примере трудов Уильяма Редди и Барбары Розенвейн. Пятый — финальный эпизод, предлагаемый ниже, — описывает накал современного мира, травматично переполненного негативными эмоциями разрушительной — в буквальном смысле — силы, что подтверждает высокую актуальность </w:t>
      </w:r>
      <w:r>
        <w:rPr>
          <w:rFonts w:cs="Garamond" w:ascii="Garamond" w:hAnsi="Garamond"/>
          <w:sz w:val="22"/>
          <w:szCs w:val="22"/>
          <w:lang w:val="en-US"/>
        </w:rPr>
        <w:t>affective</w:t>
      </w:r>
      <w:r>
        <w:rPr>
          <w:rFonts w:cs="Garamond" w:ascii="Garamond" w:hAnsi="Garamond"/>
          <w:sz w:val="22"/>
          <w:szCs w:val="22"/>
        </w:rPr>
        <w:t xml:space="preserve"> </w:t>
      </w:r>
      <w:r>
        <w:rPr>
          <w:rFonts w:cs="Garamond" w:ascii="Garamond" w:hAnsi="Garamond"/>
          <w:sz w:val="22"/>
          <w:szCs w:val="22"/>
          <w:lang w:val="en-US"/>
        </w:rPr>
        <w:t>studies</w:t>
      </w:r>
      <w:r>
        <w:rPr>
          <w:rFonts w:cs="Garamond" w:ascii="Garamond" w:hAnsi="Garamond"/>
          <w:sz w:val="22"/>
          <w:szCs w:val="22"/>
        </w:rPr>
        <w:t xml:space="preserve"> и превращает их в прикладную науку.</w:t>
      </w:r>
    </w:p>
    <w:p>
      <w:pPr>
        <w:sectPr>
          <w:footerReference w:type="default" r:id="rId2"/>
          <w:footnotePr>
            <w:numFmt w:val="decimal"/>
          </w:footnotePr>
          <w:type w:val="nextPage"/>
          <w:pgSz w:w="11057" w:h="14740"/>
          <w:pgMar w:left="1134" w:right="1134" w:header="0" w:top="1134" w:footer="709" w:bottom="1134" w:gutter="0"/>
          <w:pgNumType w:start="198" w:fmt="decimal"/>
          <w:formProt w:val="false"/>
          <w:textDirection w:val="lrTb"/>
          <w:docGrid w:type="default" w:linePitch="360" w:charSpace="0"/>
        </w:sectPr>
        <w:pStyle w:val="Normal"/>
        <w:ind w:end="-31" w:firstLine="709"/>
        <w:jc w:val="both"/>
        <w:rPr>
          <w:rFonts w:ascii="Garamond" w:hAnsi="Garamond" w:cs="Garamond"/>
          <w:sz w:val="22"/>
          <w:szCs w:val="22"/>
        </w:rPr>
      </w:pPr>
      <w:r>
        <w:rPr>
          <w:rFonts w:cs="Garamond" w:ascii="Garamond" w:hAnsi="Garamond"/>
          <w:i/>
          <w:iCs/>
          <w:sz w:val="22"/>
          <w:szCs w:val="22"/>
        </w:rPr>
        <w:t xml:space="preserve">Ключевые слова: </w:t>
      </w:r>
      <w:r>
        <w:rPr>
          <w:rFonts w:cs="Garamond" w:ascii="Garamond" w:hAnsi="Garamond"/>
          <w:sz w:val="22"/>
          <w:szCs w:val="22"/>
        </w:rPr>
        <w:t>эмоциональный / аффективный поворот, негативные эмоции (ненависть, зависть, унижение, страх), терроризм, 9/11, 26/11, разрушительная сила, коммеморация, мемориаломания, переводимость эмоций, лайфсайнс.</w:t>
      </w:r>
    </w:p>
    <w:p>
      <w:pPr>
        <w:pStyle w:val="Normal"/>
        <w:ind w:end="-31" w:firstLine="709"/>
        <w:jc w:val="both"/>
        <w:rPr>
          <w:rFonts w:ascii="Garamond" w:hAnsi="Garamond" w:cs="Garamond"/>
          <w:sz w:val="22"/>
          <w:szCs w:val="22"/>
        </w:rPr>
      </w:pPr>
      <w:r>
        <w:rPr>
          <w:rFonts w:cs="Garamond" w:ascii="Garamond" w:hAnsi="Garamond"/>
          <w:i/>
          <w:iCs/>
          <w:sz w:val="22"/>
          <w:szCs w:val="22"/>
        </w:rPr>
        <w:t xml:space="preserve">Для цитирования: </w:t>
      </w:r>
      <w:r>
        <w:rPr>
          <w:rFonts w:cs="Garamond" w:ascii="Garamond" w:hAnsi="Garamond"/>
          <w:bCs/>
          <w:sz w:val="22"/>
          <w:szCs w:val="22"/>
        </w:rPr>
        <w:t>Глушкова</w:t>
      </w:r>
      <w:r>
        <w:rPr>
          <w:rFonts w:cs="Garamond" w:ascii="Garamond" w:hAnsi="Garamond"/>
          <w:bCs/>
          <w:sz w:val="22"/>
          <w:szCs w:val="22"/>
          <w:lang w:val="en-US"/>
        </w:rPr>
        <w:t> </w:t>
      </w:r>
      <w:r>
        <w:rPr>
          <w:rFonts w:cs="Garamond" w:ascii="Garamond" w:hAnsi="Garamond"/>
          <w:bCs/>
          <w:sz w:val="22"/>
          <w:szCs w:val="22"/>
        </w:rPr>
        <w:t>И. П. В поисках эмоций под небом Южной Азии, или Приглашение к «аффективному дискурсу». Часть </w:t>
      </w:r>
      <w:r>
        <w:rPr>
          <w:rFonts w:cs="Garamond" w:ascii="Garamond" w:hAnsi="Garamond"/>
          <w:bCs/>
          <w:sz w:val="22"/>
          <w:szCs w:val="22"/>
          <w:lang w:val="en-US"/>
        </w:rPr>
        <w:t>V</w:t>
      </w:r>
      <w:r>
        <w:rPr>
          <w:rFonts w:cs="Garamond" w:ascii="Garamond" w:hAnsi="Garamond"/>
          <w:bCs/>
          <w:sz w:val="22"/>
          <w:szCs w:val="22"/>
        </w:rPr>
        <w:t>. Глобальный контекст: тезис–антитезис–синтез, и вновь по кругу</w:t>
      </w:r>
      <w:r>
        <w:rPr>
          <w:rFonts w:cs="Garamond" w:ascii="Garamond" w:hAnsi="Garamond"/>
          <w:sz w:val="22"/>
          <w:szCs w:val="22"/>
        </w:rPr>
        <w:t xml:space="preserve">.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198–</w:t>
      </w:r>
      <w:r>
        <w:rPr>
          <w:rFonts w:cs="Garamond" w:ascii="Garamond" w:hAnsi="Garamond"/>
          <w:sz w:val="22"/>
          <w:szCs w:val="22"/>
        </w:rPr>
        <w:t>210</w:t>
      </w:r>
      <w:r>
        <w:rPr>
          <w:rFonts w:cs="Garamond" w:ascii="Garamond" w:hAnsi="Garamond"/>
          <w:sz w:val="22"/>
          <w:szCs w:val="22"/>
          <w:lang w:val="en-US"/>
        </w:rPr>
        <w:t>. DOI:</w:t>
      </w:r>
      <w:r>
        <w:rPr>
          <w:rFonts w:cs="Garamond" w:ascii="Garamond" w:hAnsi="Garamond"/>
          <w:sz w:val="22"/>
          <w:szCs w:val="22"/>
        </w:rPr>
        <w:t> </w:t>
      </w:r>
      <w:r>
        <w:rPr>
          <w:rFonts w:cs="Garamond" w:ascii="Garamond" w:hAnsi="Garamond"/>
          <w:sz w:val="22"/>
          <w:szCs w:val="22"/>
          <w:lang w:val="en-US"/>
        </w:rPr>
        <w:t>10.31696/2618-7302-2020-1-198-</w:t>
      </w:r>
      <w:r>
        <w:rPr>
          <w:rFonts w:cs="Garamond" w:ascii="Garamond" w:hAnsi="Garamond"/>
          <w:sz w:val="22"/>
          <w:szCs w:val="22"/>
        </w:rPr>
        <w:t>210</w:t>
      </w:r>
    </w:p>
    <w:p>
      <w:pPr>
        <w:pStyle w:val="Normal"/>
        <w:ind w:end="-31" w:firstLine="709"/>
        <w:jc w:val="both"/>
        <w:rPr>
          <w:rFonts w:ascii="Garamond" w:hAnsi="Garamond" w:cs="Garamond"/>
          <w:b/>
          <w:b/>
          <w:sz w:val="22"/>
          <w:szCs w:val="22"/>
          <w:lang w:val="en-US"/>
        </w:rPr>
      </w:pPr>
      <w:r>
        <w:rPr>
          <w:rFonts w:cs="Garamond" w:ascii="Garamond" w:hAnsi="Garamond"/>
          <w:b/>
          <w:sz w:val="22"/>
          <w:szCs w:val="22"/>
          <w:lang w:val="en-US"/>
        </w:rPr>
      </w:r>
    </w:p>
    <w:p>
      <w:pPr>
        <w:pStyle w:val="Normal"/>
        <w:spacing w:lineRule="auto" w:line="360"/>
        <w:ind w:end="-31" w:hanging="0"/>
        <w:jc w:val="center"/>
        <w:rPr/>
      </w:pPr>
      <w:r>
        <w:rPr>
          <w:rFonts w:cs="Garamond" w:ascii="Garamond" w:hAnsi="Garamond"/>
          <w:b/>
          <w:caps/>
          <w:sz w:val="26"/>
          <w:szCs w:val="26"/>
          <w:lang w:val="en-US"/>
        </w:rPr>
        <w:t>In Search of Emotions Under the Skies of South Asia,</w:t>
      </w:r>
    </w:p>
    <w:p>
      <w:pPr>
        <w:pStyle w:val="Normal"/>
        <w:spacing w:lineRule="auto" w:line="360"/>
        <w:ind w:end="-31" w:hanging="0"/>
        <w:jc w:val="center"/>
        <w:rPr/>
      </w:pPr>
      <w:r>
        <w:rPr>
          <w:rFonts w:cs="Garamond" w:ascii="Garamond" w:hAnsi="Garamond"/>
          <w:b/>
          <w:caps/>
          <w:sz w:val="26"/>
          <w:szCs w:val="26"/>
          <w:lang w:val="en-US"/>
        </w:rPr>
        <w:t>or an Invitation to the ‘Affective Discourse’.</w:t>
      </w:r>
    </w:p>
    <w:p>
      <w:pPr>
        <w:pStyle w:val="Normal"/>
        <w:spacing w:lineRule="auto" w:line="360"/>
        <w:ind w:end="-31" w:hanging="0"/>
        <w:jc w:val="center"/>
        <w:rPr/>
      </w:pPr>
      <w:r>
        <w:rPr>
          <w:rFonts w:cs="Garamond" w:ascii="Garamond" w:hAnsi="Garamond"/>
          <w:b/>
          <w:caps/>
          <w:sz w:val="26"/>
          <w:szCs w:val="26"/>
          <w:lang w:val="en-US"/>
        </w:rPr>
        <w:t xml:space="preserve">Part V. The Global Context. From </w:t>
      </w:r>
      <w:r>
        <w:rPr>
          <w:rFonts w:cs="Garamond" w:ascii="Garamond" w:hAnsi="Garamond"/>
          <w:b/>
          <w:caps/>
          <w:sz w:val="26"/>
          <w:szCs w:val="26"/>
          <w:lang w:val="en"/>
        </w:rPr>
        <w:t>Thesis to Antithesis</w:t>
      </w:r>
    </w:p>
    <w:p>
      <w:pPr>
        <w:pStyle w:val="Normal"/>
        <w:spacing w:lineRule="auto" w:line="360"/>
        <w:ind w:end="-31" w:hanging="0"/>
        <w:jc w:val="center"/>
        <w:rPr>
          <w:rFonts w:ascii="Garamond" w:hAnsi="Garamond" w:cs="Garamond"/>
          <w:b/>
          <w:b/>
          <w:caps/>
          <w:sz w:val="26"/>
          <w:szCs w:val="26"/>
          <w:lang w:val="en-US"/>
        </w:rPr>
      </w:pPr>
      <w:r>
        <w:rPr>
          <w:rFonts w:cs="Garamond" w:ascii="Garamond" w:hAnsi="Garamond"/>
          <w:b/>
          <w:caps/>
          <w:sz w:val="26"/>
          <w:szCs w:val="26"/>
          <w:lang w:val="en"/>
        </w:rPr>
        <w:t>to Synthesis, and Again Around</w:t>
      </w:r>
    </w:p>
    <w:p>
      <w:pPr>
        <w:pStyle w:val="Normal"/>
        <w:ind w:end="-31" w:hanging="0"/>
        <w:jc w:val="center"/>
        <w:rPr>
          <w:rFonts w:ascii="Garamond" w:hAnsi="Garamond" w:cs="Garamond"/>
          <w:b/>
          <w:b/>
          <w:sz w:val="26"/>
          <w:szCs w:val="26"/>
          <w:lang w:val="en-US"/>
        </w:rPr>
      </w:pPr>
      <w:r>
        <w:rPr>
          <w:rFonts w:eastAsia="Calibri;Arial" w:cs="Garamond" w:ascii="Garamond" w:hAnsi="Garamond"/>
          <w:b/>
          <w:kern w:val="2"/>
          <w:sz w:val="26"/>
          <w:szCs w:val="26"/>
          <w:lang w:val="en-US" w:eastAsia="ar-SA"/>
        </w:rPr>
        <w:t>Irina Glushkova</w:t>
      </w:r>
    </w:p>
    <w:p>
      <w:pPr>
        <w:pStyle w:val="Normal"/>
        <w:ind w:end="-31" w:firstLine="709"/>
        <w:jc w:val="end"/>
        <w:rPr>
          <w:rFonts w:ascii="Garamond" w:hAnsi="Garamond" w:cs="Garamond"/>
          <w:i/>
          <w:i/>
          <w:sz w:val="22"/>
          <w:szCs w:val="22"/>
          <w:lang w:val="en-US"/>
        </w:rPr>
      </w:pPr>
      <w:r>
        <w:rPr>
          <w:rFonts w:cs="Garamond" w:ascii="Garamond" w:hAnsi="Garamond"/>
          <w:i/>
          <w:sz w:val="22"/>
          <w:szCs w:val="22"/>
          <w:lang w:val="en-US"/>
        </w:rPr>
        <w:t xml:space="preserve">In remembrance of </w:t>
      </w:r>
    </w:p>
    <w:p>
      <w:pPr>
        <w:pStyle w:val="Normal"/>
        <w:spacing w:lineRule="auto" w:line="360"/>
        <w:ind w:end="-31" w:firstLine="709"/>
        <w:jc w:val="end"/>
        <w:rPr>
          <w:rFonts w:ascii="Garamond" w:hAnsi="Garamond" w:cs="Garamond"/>
          <w:i/>
          <w:i/>
          <w:sz w:val="22"/>
          <w:szCs w:val="22"/>
          <w:lang w:val="en-US"/>
        </w:rPr>
      </w:pPr>
      <w:r>
        <w:rPr>
          <w:rFonts w:cs="Garamond" w:ascii="Garamond" w:hAnsi="Garamond"/>
          <w:i/>
          <w:sz w:val="22"/>
          <w:szCs w:val="22"/>
          <w:lang w:val="en-US"/>
        </w:rPr>
        <w:t>Dr Ashok Kelkar (1929–2014)</w:t>
      </w:r>
    </w:p>
    <w:p>
      <w:pPr>
        <w:pStyle w:val="Normal"/>
        <w:ind w:end="-31" w:firstLine="709"/>
        <w:jc w:val="both"/>
        <w:rPr/>
      </w:pPr>
      <w:r>
        <w:rPr>
          <w:rFonts w:cs="Garamond" w:ascii="Garamond" w:hAnsi="Garamond"/>
          <w:sz w:val="22"/>
          <w:szCs w:val="22"/>
          <w:lang w:val="en-US"/>
        </w:rPr>
        <w:t>This five-episode survey deals with main theoretical and methodological approaches within the field of emotional / affective studies, well established in the Western academic scholarship but are still of unspectacular character in Russia. Briefly prefacing a publication of the 5</w:t>
      </w:r>
      <w:r>
        <w:rPr>
          <w:rFonts w:cs="Garamond" w:ascii="Garamond" w:hAnsi="Garamond"/>
          <w:sz w:val="22"/>
          <w:szCs w:val="22"/>
          <w:vertAlign w:val="superscript"/>
          <w:lang w:val="en-US"/>
        </w:rPr>
        <w:t>th</w:t>
      </w:r>
      <w:r>
        <w:rPr>
          <w:rFonts w:cs="Garamond" w:ascii="Garamond" w:hAnsi="Garamond"/>
          <w:sz w:val="22"/>
          <w:szCs w:val="22"/>
          <w:lang w:val="en-US"/>
        </w:rPr>
        <w:t xml:space="preserve"> volume of the ‘Under the Skies of South Asia’ project (USSA) which starts the road to the analysis of the emotional paradigms of the South Asian milieu, the paper also asks ourselves if a discourse on emotions in one cultural model can be applicable to another? The first episode drawing from classical works in philosophy and psychology dealt with terminological definitions, and, taking into account the domination of Anglo-Saxon school of thought, dwelt on semantic correlates from alien linguo-cultural contexts. </w:t>
      </w:r>
      <w:r>
        <w:rPr>
          <w:rFonts w:cs="Garamond" w:ascii="Garamond" w:hAnsi="Garamond"/>
          <w:sz w:val="22"/>
          <w:szCs w:val="22"/>
          <w:lang w:val="en"/>
        </w:rPr>
        <w:t>The second episode, drawing from the studies of social and cultural anthropologists of an “exotic other,” demonstrated the divergence of a universalist concept that affirms the sameness of emotions for different cultures and times, and a constructivist one that considers them culturally conditioned and</w:t>
      </w:r>
      <w:r>
        <w:rPr>
          <w:rFonts w:cs="Garamond" w:ascii="Garamond" w:hAnsi="Garamond"/>
          <w:sz w:val="22"/>
          <w:szCs w:val="22"/>
          <w:lang w:val="en-US"/>
        </w:rPr>
        <w:t> </w:t>
      </w:r>
      <w:r>
        <w:rPr>
          <w:rFonts w:cs="Garamond" w:ascii="Garamond" w:hAnsi="Garamond"/>
          <w:sz w:val="22"/>
          <w:szCs w:val="22"/>
          <w:lang w:val="en"/>
        </w:rPr>
        <w:t xml:space="preserve">/ or socially constructed. </w:t>
      </w:r>
      <w:r>
        <w:rPr>
          <w:rFonts w:cs="Garamond" w:ascii="Garamond" w:hAnsi="Garamond"/>
          <w:sz w:val="22"/>
          <w:szCs w:val="22"/>
          <w:lang w:val="en-US"/>
        </w:rPr>
        <w:t>The 3</w:t>
      </w:r>
      <w:r>
        <w:rPr>
          <w:rFonts w:cs="Garamond" w:ascii="Garamond" w:hAnsi="Garamond"/>
          <w:sz w:val="22"/>
          <w:szCs w:val="22"/>
          <w:vertAlign w:val="superscript"/>
          <w:lang w:val="en-US"/>
        </w:rPr>
        <w:t>rd</w:t>
      </w:r>
      <w:r>
        <w:rPr>
          <w:rFonts w:cs="Garamond" w:ascii="Garamond" w:hAnsi="Garamond"/>
          <w:sz w:val="22"/>
          <w:szCs w:val="22"/>
          <w:lang w:val="en-US"/>
        </w:rPr>
        <w:t> episode focused on two principal approaches — metaphorical and semantic — towards description of the linguistics of emotions, and to their promoters, including George Lakoff, Zoltan Kövecses, Anna Wierzbicka and Victor Shakhovsky. The 4</w:t>
      </w:r>
      <w:r>
        <w:rPr>
          <w:rFonts w:cs="Garamond" w:ascii="Garamond" w:hAnsi="Garamond"/>
          <w:sz w:val="22"/>
          <w:szCs w:val="22"/>
          <w:vertAlign w:val="superscript"/>
          <w:lang w:val="en-US"/>
        </w:rPr>
        <w:t>th</w:t>
      </w:r>
      <w:r>
        <w:rPr>
          <w:rFonts w:cs="Garamond" w:ascii="Garamond" w:hAnsi="Garamond"/>
          <w:sz w:val="22"/>
          <w:szCs w:val="22"/>
          <w:lang w:val="en-US"/>
        </w:rPr>
        <w:t> episode</w:t>
      </w:r>
      <w:r>
        <w:rPr>
          <w:rFonts w:cs="Garamond" w:ascii="Garamond" w:hAnsi="Garamond"/>
          <w:sz w:val="22"/>
          <w:szCs w:val="22"/>
          <w:lang w:val="en"/>
        </w:rPr>
        <w:t xml:space="preserve"> highlights the most important works and concepts in the field of “history of emotions” already widely recognized as an independent discipline, and traces its historiography with insights to William Reddy and Barbara Rosenweine.</w:t>
      </w:r>
      <w:r>
        <w:rPr>
          <w:rFonts w:cs="Garamond" w:ascii="Garamond" w:hAnsi="Garamond"/>
          <w:sz w:val="22"/>
          <w:szCs w:val="22"/>
          <w:lang w:val="en-US"/>
        </w:rPr>
        <w:t xml:space="preserve"> The concluding 5</w:t>
      </w:r>
      <w:r>
        <w:rPr>
          <w:rFonts w:cs="Garamond" w:ascii="Garamond" w:hAnsi="Garamond"/>
          <w:sz w:val="22"/>
          <w:szCs w:val="22"/>
          <w:vertAlign w:val="superscript"/>
          <w:lang w:val="en-US"/>
        </w:rPr>
        <w:t>th</w:t>
      </w:r>
      <w:r>
        <w:rPr>
          <w:rFonts w:cs="Garamond" w:ascii="Garamond" w:hAnsi="Garamond"/>
          <w:sz w:val="22"/>
          <w:szCs w:val="22"/>
          <w:lang w:val="en-US"/>
        </w:rPr>
        <w:t> episode describes the intensity of the modern world, traumatically overwhelmed with negative emotions of literally destructive power, which confirms the high relevance of affective studies and turns them into applied science.</w:t>
      </w:r>
    </w:p>
    <w:p>
      <w:pPr>
        <w:pStyle w:val="Normal"/>
        <w:ind w:end="-31" w:firstLine="709"/>
        <w:jc w:val="both"/>
        <w:rPr>
          <w:rFonts w:ascii="Garamond" w:hAnsi="Garamond" w:cs="Garamond"/>
          <w:sz w:val="22"/>
          <w:szCs w:val="22"/>
          <w:lang w:val="en-US"/>
        </w:rPr>
      </w:pPr>
      <w:r>
        <w:rPr>
          <w:rFonts w:cs="Garamond" w:ascii="Garamond" w:hAnsi="Garamond"/>
          <w:i/>
          <w:iCs/>
          <w:sz w:val="22"/>
          <w:szCs w:val="22"/>
          <w:lang w:val="en-US"/>
        </w:rPr>
        <w:t xml:space="preserve">Keywords: </w:t>
      </w:r>
      <w:r>
        <w:rPr>
          <w:rFonts w:cs="Garamond" w:ascii="Garamond" w:hAnsi="Garamond"/>
          <w:sz w:val="22"/>
          <w:szCs w:val="22"/>
          <w:lang w:val="en-US"/>
        </w:rPr>
        <w:t>emotional / affective turn, negative emotions (hate, envy, humiliation, fear), terrorism, 9/11, 26/11, destructive power, commemoration, memorialomania, translatability of emotions, life science.</w:t>
      </w:r>
    </w:p>
    <w:p>
      <w:pPr>
        <w:pStyle w:val="Normal"/>
        <w:ind w:end="-31" w:firstLine="709"/>
        <w:jc w:val="both"/>
        <w:rPr>
          <w:rFonts w:ascii="Garamond" w:hAnsi="Garamond" w:cs="Garamond"/>
          <w:sz w:val="22"/>
          <w:szCs w:val="22"/>
        </w:rPr>
      </w:pPr>
      <w:r>
        <w:rPr>
          <w:rFonts w:eastAsia="Calibri;Arial" w:cs="Garamond" w:ascii="Garamond" w:hAnsi="Garamond"/>
          <w:bCs/>
          <w:i/>
          <w:iCs/>
          <w:sz w:val="22"/>
          <w:szCs w:val="22"/>
          <w:lang w:val="en-US"/>
        </w:rPr>
        <w:t xml:space="preserve">For citation: </w:t>
      </w:r>
      <w:r>
        <w:rPr>
          <w:rFonts w:eastAsia="Calibri;Arial" w:cs="Garamond" w:ascii="Garamond" w:hAnsi="Garamond"/>
          <w:kern w:val="2"/>
          <w:sz w:val="22"/>
          <w:szCs w:val="22"/>
          <w:lang w:val="en-US" w:eastAsia="ar-SA"/>
        </w:rPr>
        <w:t>Glushkova I</w:t>
      </w:r>
      <w:r>
        <w:rPr>
          <w:rFonts w:eastAsia="Calibri;Arial" w:cs="Garamond" w:ascii="Garamond" w:hAnsi="Garamond"/>
          <w:sz w:val="22"/>
          <w:szCs w:val="22"/>
          <w:lang w:val="en-US"/>
        </w:rPr>
        <w:t xml:space="preserve">. </w:t>
      </w:r>
      <w:r>
        <w:rPr>
          <w:rFonts w:cs="Garamond" w:ascii="Garamond" w:hAnsi="Garamond"/>
          <w:sz w:val="22"/>
          <w:szCs w:val="22"/>
          <w:lang w:val="en-US"/>
        </w:rPr>
        <w:t xml:space="preserve">In Search of Emotions under the Skies of South Asia, or An Invitation to the ‘Affective Discourse’. Part V. The Global Context. From </w:t>
      </w:r>
      <w:r>
        <w:rPr>
          <w:rFonts w:cs="Garamond" w:ascii="Garamond" w:hAnsi="Garamond"/>
          <w:sz w:val="22"/>
          <w:szCs w:val="22"/>
          <w:lang w:val="en"/>
        </w:rPr>
        <w:t>Thesis to Antithesis to Synthesis, and Again Around</w:t>
      </w:r>
      <w:r>
        <w:rPr>
          <w:rFonts w:cs="Garamond" w:ascii="Garamond" w:hAnsi="Garamond"/>
          <w:sz w:val="22"/>
          <w:szCs w:val="22"/>
          <w:lang w:val="en-US"/>
        </w:rPr>
        <w:t xml:space="preserve">. </w:t>
      </w:r>
      <w:r>
        <w:rPr>
          <w:rFonts w:cs="Garamond" w:ascii="Garamond" w:hAnsi="Garamond"/>
          <w:i/>
          <w:sz w:val="22"/>
          <w:szCs w:val="22"/>
          <w:lang w:val="it-IT"/>
        </w:rPr>
        <w:t>Vestnik Instituta vostokovedenija RAN</w:t>
      </w:r>
      <w:r>
        <w:rPr>
          <w:rFonts w:cs="Garamond" w:ascii="Garamond" w:hAnsi="Garamond"/>
          <w:sz w:val="22"/>
          <w:szCs w:val="22"/>
          <w:lang w:val="it-IT"/>
        </w:rPr>
        <w:t>. 2020. 1. Pp. </w:t>
      </w:r>
      <w:r>
        <w:rPr>
          <w:rFonts w:cs="Garamond" w:ascii="Garamond" w:hAnsi="Garamond"/>
          <w:sz w:val="22"/>
          <w:szCs w:val="22"/>
        </w:rPr>
        <w:t>198–210</w:t>
      </w:r>
      <w:r>
        <w:rPr>
          <w:rFonts w:cs="Garamond" w:ascii="Garamond" w:hAnsi="Garamond"/>
          <w:sz w:val="22"/>
          <w:szCs w:val="22"/>
          <w:lang w:val="it-IT"/>
        </w:rPr>
        <w:t xml:space="preserve">. </w:t>
      </w:r>
      <w:r>
        <w:rPr>
          <w:rFonts w:cs="Garamond" w:ascii="Garamond" w:hAnsi="Garamond"/>
          <w:sz w:val="22"/>
          <w:szCs w:val="22"/>
          <w:lang w:val="en-US"/>
        </w:rPr>
        <w:t>DOI</w:t>
      </w:r>
      <w:r>
        <w:rPr>
          <w:rFonts w:cs="Garamond" w:ascii="Garamond" w:hAnsi="Garamond"/>
          <w:sz w:val="22"/>
          <w:szCs w:val="22"/>
        </w:rPr>
        <w:t>: 10.31696/2618-7302</w:t>
      </w:r>
      <w:r>
        <w:rPr>
          <w:rFonts w:cs="Garamond" w:ascii="Garamond" w:hAnsi="Garamond"/>
          <w:sz w:val="22"/>
          <w:szCs w:val="22"/>
          <w:lang w:val="en-US"/>
        </w:rPr>
        <w:t>-2020-1-</w:t>
      </w:r>
      <w:r>
        <w:rPr>
          <w:rFonts w:cs="Garamond" w:ascii="Garamond" w:hAnsi="Garamond"/>
          <w:sz w:val="22"/>
          <w:szCs w:val="22"/>
        </w:rPr>
        <w:t>198</w:t>
      </w:r>
      <w:r>
        <w:rPr>
          <w:rFonts w:cs="Garamond" w:ascii="Garamond" w:hAnsi="Garamond"/>
          <w:sz w:val="22"/>
          <w:szCs w:val="22"/>
          <w:lang w:val="en-US"/>
        </w:rPr>
        <w:t>-</w:t>
      </w:r>
      <w:r>
        <w:rPr>
          <w:rFonts w:cs="Garamond" w:ascii="Garamond" w:hAnsi="Garamond"/>
          <w:sz w:val="22"/>
          <w:szCs w:val="22"/>
        </w:rPr>
        <w:t>210</w:t>
      </w:r>
    </w:p>
    <w:p>
      <w:pPr>
        <w:pStyle w:val="Normal"/>
        <w:ind w:end="-31" w:firstLine="709"/>
        <w:jc w:val="both"/>
        <w:rPr>
          <w:rFonts w:ascii="Garamond" w:hAnsi="Garamond" w:cs="Garamond"/>
          <w:sz w:val="22"/>
          <w:szCs w:val="22"/>
          <w:lang w:val="it-IT"/>
        </w:rPr>
      </w:pPr>
      <w:r>
        <w:rPr>
          <w:rFonts w:cs="Garamond" w:ascii="Garamond" w:hAnsi="Garamond"/>
          <w:sz w:val="22"/>
          <w:szCs w:val="22"/>
          <w:lang w:val="it-IT"/>
        </w:rPr>
      </w:r>
    </w:p>
    <w:p>
      <w:pPr>
        <w:pStyle w:val="Normal"/>
        <w:ind w:end="-31" w:hanging="0"/>
        <w:jc w:val="both"/>
        <w:rPr/>
      </w:pPr>
      <w:r>
        <w:rPr/>
        <w:t>В</w:t>
      </w:r>
      <w:r>
        <w:rPr>
          <w:rFonts w:cs="Garamond" w:ascii="Garamond" w:hAnsi="Garamond"/>
          <w:sz w:val="24"/>
          <w:szCs w:val="24"/>
        </w:rPr>
        <w:t xml:space="preserve"> «навигаторском» труде «История эмоций. Введение», кроме кризиса постмодернизма (наряду с другими пост-измами), немецкий ученый Ян Плампер выделяет мощный экстра-научный фактор, ставший, по его мнению, водоразделом между </w:t>
      </w:r>
      <w:r>
        <w:rPr>
          <w:rFonts w:cs="Garamond" w:ascii="Garamond" w:hAnsi="Garamond"/>
          <w:sz w:val="24"/>
          <w:szCs w:val="24"/>
          <w:lang w:val="en-US"/>
        </w:rPr>
        <w:t>II</w:t>
      </w:r>
      <w:r>
        <w:rPr>
          <w:rFonts w:cs="Garamond" w:ascii="Garamond" w:hAnsi="Garamond"/>
          <w:sz w:val="24"/>
          <w:szCs w:val="24"/>
        </w:rPr>
        <w:t xml:space="preserve"> и </w:t>
      </w:r>
      <w:r>
        <w:rPr>
          <w:rFonts w:cs="Garamond" w:ascii="Garamond" w:hAnsi="Garamond"/>
          <w:sz w:val="24"/>
          <w:szCs w:val="24"/>
          <w:lang w:val="en-US"/>
        </w:rPr>
        <w:t>III </w:t>
      </w:r>
      <w:r>
        <w:rPr>
          <w:rFonts w:cs="Garamond" w:ascii="Garamond" w:hAnsi="Garamond"/>
          <w:sz w:val="24"/>
          <w:szCs w:val="24"/>
        </w:rPr>
        <w:t>тысячелетиями и причиной ускоренного роста «эмоциональных» исследований, включая сферу «фанатичных негативных эмоций драматической силы» [Плампер, 2015, с. 60].</w:t>
      </w:r>
    </w:p>
    <w:p>
      <w:pPr>
        <w:pStyle w:val="Normal"/>
        <w:ind w:end="-31" w:firstLine="709"/>
        <w:jc w:val="both"/>
        <w:rPr/>
      </w:pPr>
      <w:r>
        <w:rPr>
          <w:rFonts w:cs="Garamond" w:ascii="Garamond" w:hAnsi="Garamond"/>
          <w:sz w:val="24"/>
          <w:szCs w:val="24"/>
        </w:rPr>
        <w:t>Непосредственная связь между четырьмя террористическими актами на территории США 11 сентября 2001 г., приведшими к гибели 2996 человек, и эмоциями была провозглашена практически сразу: «глубокая и прочная ненависть (</w:t>
      </w:r>
      <w:r>
        <w:rPr>
          <w:rFonts w:cs="Garamond" w:ascii="Garamond" w:hAnsi="Garamond"/>
          <w:sz w:val="24"/>
          <w:szCs w:val="24"/>
          <w:lang w:val="en-US"/>
        </w:rPr>
        <w:t>hate</w:t>
      </w:r>
      <w:r>
        <w:rPr>
          <w:rFonts w:cs="Garamond" w:ascii="Garamond" w:hAnsi="Garamond"/>
          <w:sz w:val="24"/>
          <w:szCs w:val="24"/>
        </w:rPr>
        <w:t>)» в качестве мотива прозвучала в американских СМИ уже 17 сентября, и в дальнейшем «ненависть» (</w:t>
      </w:r>
      <w:r>
        <w:rPr>
          <w:rFonts w:cs="Garamond" w:ascii="Garamond" w:hAnsi="Garamond"/>
          <w:sz w:val="24"/>
          <w:szCs w:val="24"/>
          <w:lang w:val="en-US"/>
        </w:rPr>
        <w:t>hatred</w:t>
      </w:r>
      <w:r>
        <w:rPr>
          <w:rFonts w:cs="Garamond" w:ascii="Garamond" w:hAnsi="Garamond"/>
          <w:sz w:val="24"/>
          <w:szCs w:val="24"/>
        </w:rPr>
        <w:t>) и «зависть» (</w:t>
      </w:r>
      <w:r>
        <w:rPr>
          <w:rFonts w:cs="Garamond" w:ascii="Garamond" w:hAnsi="Garamond"/>
          <w:sz w:val="24"/>
          <w:szCs w:val="24"/>
          <w:lang w:val="en-US"/>
        </w:rPr>
        <w:t>envy</w:t>
      </w:r>
      <w:r>
        <w:rPr>
          <w:rFonts w:cs="Garamond" w:ascii="Garamond" w:hAnsi="Garamond"/>
          <w:sz w:val="24"/>
          <w:szCs w:val="24"/>
        </w:rPr>
        <w:t xml:space="preserve">) назывались главными посылами террористов-смертников. Это трагическое событие породило хаотичный обмен информацией через различные электронные носители и привело к феномену, названному </w:t>
      </w:r>
      <w:r>
        <w:rPr>
          <w:rFonts w:cs="Garamond" w:ascii="Garamond" w:hAnsi="Garamond"/>
          <w:i/>
          <w:iCs/>
          <w:sz w:val="24"/>
          <w:szCs w:val="24"/>
          <w:lang w:val="en-US"/>
        </w:rPr>
        <w:t>history</w:t>
      </w:r>
      <w:r>
        <w:rPr>
          <w:rFonts w:cs="Garamond" w:ascii="Garamond" w:hAnsi="Garamond"/>
          <w:i/>
          <w:iCs/>
          <w:sz w:val="24"/>
          <w:szCs w:val="24"/>
        </w:rPr>
        <w:t xml:space="preserve"> </w:t>
      </w:r>
      <w:r>
        <w:rPr>
          <w:rFonts w:cs="Garamond" w:ascii="Garamond" w:hAnsi="Garamond"/>
          <w:i/>
          <w:iCs/>
          <w:sz w:val="24"/>
          <w:szCs w:val="24"/>
          <w:lang w:val="en-US"/>
        </w:rPr>
        <w:t>in</w:t>
      </w:r>
      <w:r>
        <w:rPr>
          <w:rFonts w:cs="Garamond" w:ascii="Garamond" w:hAnsi="Garamond"/>
          <w:i/>
          <w:iCs/>
          <w:sz w:val="24"/>
          <w:szCs w:val="24"/>
        </w:rPr>
        <w:t xml:space="preserve"> </w:t>
      </w:r>
      <w:r>
        <w:rPr>
          <w:rFonts w:cs="Garamond" w:ascii="Garamond" w:hAnsi="Garamond"/>
          <w:i/>
          <w:iCs/>
          <w:sz w:val="24"/>
          <w:szCs w:val="24"/>
          <w:lang w:val="en-US"/>
        </w:rPr>
        <w:t>e</w:t>
      </w:r>
      <w:r>
        <w:rPr>
          <w:rFonts w:cs="Garamond" w:ascii="Garamond" w:hAnsi="Garamond"/>
          <w:i/>
          <w:iCs/>
          <w:sz w:val="24"/>
          <w:szCs w:val="24"/>
        </w:rPr>
        <w:t>-</w:t>
      </w:r>
      <w:r>
        <w:rPr>
          <w:rFonts w:cs="Garamond" w:ascii="Garamond" w:hAnsi="Garamond"/>
          <w:i/>
          <w:iCs/>
          <w:sz w:val="24"/>
          <w:szCs w:val="24"/>
          <w:lang w:val="en-US"/>
        </w:rPr>
        <w:t>motion</w:t>
      </w:r>
      <w:r>
        <w:rPr>
          <w:rFonts w:cs="Garamond" w:ascii="Garamond" w:hAnsi="Garamond"/>
          <w:sz w:val="24"/>
          <w:szCs w:val="24"/>
        </w:rPr>
        <w:t>, т. е. сумбурному описанию происшедшего со смещением того, что было «до» и «после» [Плампер, 2015, с. 60]. Через десятилетие</w:t>
      </w:r>
      <w:r>
        <w:rPr>
          <w:rStyle w:val="Style19"/>
          <w:rFonts w:cs="Garamond" w:ascii="Garamond" w:hAnsi="Garamond"/>
          <w:sz w:val="24"/>
          <w:szCs w:val="24"/>
          <w:vertAlign w:val="superscript"/>
        </w:rPr>
        <w:footnoteReference w:id="3"/>
      </w:r>
      <w:r>
        <w:rPr>
          <w:rFonts w:cs="Garamond" w:ascii="Garamond" w:hAnsi="Garamond"/>
          <w:sz w:val="24"/>
          <w:szCs w:val="24"/>
        </w:rPr>
        <w:t xml:space="preserve">, на протяжении которого шла работа над цитируемым трудом, Плампер назвал 9/11 катализатором внутринаучных трансформаций: «Со всех сторон спрашивали — а что постструктурализм, модный с 1980-х, может сообщить нам об этом пещерном насилии, направившем лайнер, полный людей, в здание, заполненное людьми? Что может рассказать нам дискурсивный анализ о таких явлениях, как религиозный экстаз и ненависть, которые после 11 сентября стали настолько очевидными и не требующими языкового оформления, что их устойчиво характеризуют как “архаичные” и “примитивные”? Атаки на Нью-Йорк, Вашингтон и Пенсильванию... ускорили рост </w:t>
      </w:r>
      <w:r>
        <w:rPr>
          <w:rFonts w:cs="Garamond" w:ascii="Garamond" w:hAnsi="Garamond"/>
          <w:i/>
          <w:iCs/>
          <w:sz w:val="24"/>
          <w:szCs w:val="24"/>
          <w:lang w:val="en-US"/>
        </w:rPr>
        <w:t>life</w:t>
      </w:r>
      <w:r>
        <w:rPr>
          <w:rFonts w:cs="Garamond" w:ascii="Garamond" w:hAnsi="Garamond"/>
          <w:i/>
          <w:iCs/>
          <w:sz w:val="24"/>
          <w:szCs w:val="24"/>
        </w:rPr>
        <w:t xml:space="preserve"> </w:t>
      </w:r>
      <w:r>
        <w:rPr>
          <w:rFonts w:cs="Garamond" w:ascii="Garamond" w:hAnsi="Garamond"/>
          <w:i/>
          <w:iCs/>
          <w:sz w:val="24"/>
          <w:szCs w:val="24"/>
          <w:lang w:val="en-US"/>
        </w:rPr>
        <w:t>science</w:t>
      </w:r>
      <w:r>
        <w:rPr>
          <w:rFonts w:cs="Garamond" w:ascii="Garamond" w:hAnsi="Garamond"/>
          <w:sz w:val="24"/>
          <w:szCs w:val="24"/>
        </w:rPr>
        <w:t xml:space="preserve"> (лайфсайнс, “науки о жизни”, медико-биологическая наука.</w:t>
      </w:r>
      <w:r>
        <w:rPr>
          <w:rFonts w:cs="Garamond" w:ascii="Garamond" w:hAnsi="Garamond"/>
          <w:sz w:val="24"/>
          <w:szCs w:val="24"/>
          <w:lang w:val="en-US"/>
        </w:rPr>
        <w:t> </w:t>
      </w:r>
      <w:r>
        <w:rPr>
          <w:rFonts w:cs="Garamond" w:ascii="Garamond" w:hAnsi="Garamond"/>
          <w:sz w:val="24"/>
          <w:szCs w:val="24"/>
        </w:rPr>
        <w:t xml:space="preserve">— </w:t>
      </w:r>
      <w:r>
        <w:rPr>
          <w:rFonts w:cs="Garamond" w:ascii="Garamond" w:hAnsi="Garamond"/>
          <w:i/>
          <w:sz w:val="24"/>
          <w:szCs w:val="24"/>
        </w:rPr>
        <w:t>И.</w:t>
      </w:r>
      <w:r>
        <w:rPr>
          <w:rFonts w:cs="Garamond" w:ascii="Garamond" w:hAnsi="Garamond"/>
          <w:i/>
          <w:sz w:val="24"/>
          <w:szCs w:val="24"/>
          <w:lang w:val="en-US"/>
        </w:rPr>
        <w:t> </w:t>
      </w:r>
      <w:r>
        <w:rPr>
          <w:rFonts w:cs="Garamond" w:ascii="Garamond" w:hAnsi="Garamond"/>
          <w:i/>
          <w:sz w:val="24"/>
          <w:szCs w:val="24"/>
        </w:rPr>
        <w:t>Г.</w:t>
      </w:r>
      <w:r>
        <w:rPr>
          <w:rFonts w:cs="Garamond" w:ascii="Garamond" w:hAnsi="Garamond"/>
          <w:sz w:val="24"/>
          <w:szCs w:val="24"/>
        </w:rPr>
        <w:t>)... И в результате 9/11</w:t>
      </w:r>
      <w:r>
        <w:rPr>
          <w:rFonts w:cs="Garamond" w:ascii="Garamond" w:hAnsi="Garamond"/>
          <w:sz w:val="24"/>
          <w:szCs w:val="24"/>
          <w:lang w:val="en-US"/>
        </w:rPr>
        <w:t> </w:t>
      </w:r>
      <w:r>
        <w:rPr>
          <w:rFonts w:cs="Garamond" w:ascii="Garamond" w:hAnsi="Garamond"/>
          <w:sz w:val="24"/>
          <w:szCs w:val="24"/>
        </w:rPr>
        <w:t>форсировал осуществление био-революции, начавшейся в 1990-х», в том числе, освоение лайфсайнсом извечных общечеловеческих вопросов</w:t>
      </w:r>
      <w:r>
        <w:rPr>
          <w:rFonts w:cs="Garamond" w:ascii="Garamond" w:hAnsi="Garamond"/>
          <w:sz w:val="24"/>
          <w:szCs w:val="24"/>
          <w:lang w:val="en-US"/>
        </w:rPr>
        <w:t> </w:t>
      </w:r>
      <w:r>
        <w:rPr>
          <w:rFonts w:cs="Garamond" w:ascii="Garamond" w:hAnsi="Garamond"/>
          <w:sz w:val="24"/>
          <w:szCs w:val="24"/>
        </w:rPr>
        <w:t>— «о волеизъявлении, природе “самости”, а также о чувствах...» [Плампер, 2015, с. 61]. На следующей странице Плампер подводит окончательную черту: «Наконец, если кто-либо привержен идее, что у всего есть своя начальная точка, и он ищет сюжет, который начинается с нуля, то если мы посмотрим на место рождения сегодняшней истории эмоций, это будет Манхэттен, утро 11 сентября 2001 г.».</w:t>
      </w:r>
    </w:p>
    <w:p>
      <w:pPr>
        <w:pStyle w:val="Default"/>
        <w:ind w:end="-31" w:firstLine="709"/>
        <w:jc w:val="both"/>
        <w:rPr/>
      </w:pPr>
      <w:r>
        <w:rPr>
          <w:rFonts w:cs="Times New Roman" w:ascii="Garamond" w:hAnsi="Garamond"/>
          <w:color w:val="000000"/>
        </w:rPr>
        <w:t>Вывод Я. Плампера, сделанный на основе широкого круга публикаций, находит некоторое подтверждение в аналитике 2000-х гг., в которой, к слову, главенствует не упомянутая им вовсе эмоция — «унижение» (</w:t>
      </w:r>
      <w:r>
        <w:rPr>
          <w:rFonts w:cs="Times New Roman" w:ascii="Garamond" w:hAnsi="Garamond"/>
          <w:color w:val="000000"/>
          <w:lang w:val="en-US"/>
        </w:rPr>
        <w:t>humiliation</w:t>
      </w:r>
      <w:r>
        <w:rPr>
          <w:rFonts w:cs="Times New Roman" w:ascii="Garamond" w:hAnsi="Garamond"/>
          <w:color w:val="000000"/>
        </w:rPr>
        <w:t>): «Унижение и глобальная война против террора» [Saurette, 2005], «“Ты меня дисишь</w:t>
      </w:r>
      <w:r>
        <w:rPr>
          <w:rStyle w:val="Style19"/>
          <w:rFonts w:cs="Times New Roman" w:ascii="Garamond" w:hAnsi="Garamond"/>
          <w:color w:val="000000"/>
          <w:vertAlign w:val="superscript"/>
        </w:rPr>
        <w:footnoteReference w:id="4"/>
      </w:r>
      <w:r>
        <w:rPr>
          <w:rFonts w:cs="Times New Roman" w:ascii="Garamond" w:hAnsi="Garamond"/>
          <w:color w:val="000000"/>
        </w:rPr>
        <w:t>, что ли?” Унижение и глобальная политика после 9/11» [</w:t>
      </w:r>
      <w:r>
        <w:rPr>
          <w:rFonts w:cs="Times New Roman" w:ascii="Garamond" w:hAnsi="Garamond"/>
          <w:color w:val="000000"/>
          <w:lang w:val="en-US"/>
        </w:rPr>
        <w:t>Saurett</w:t>
      </w:r>
      <w:r>
        <w:rPr>
          <w:rFonts w:cs="Times New Roman" w:ascii="Garamond" w:hAnsi="Garamond"/>
          <w:color w:val="000000"/>
        </w:rPr>
        <w:t>, 2007], «Столкновение эмоций: политика унижения и политическое насилие на Ближнем Востоке» [</w:t>
      </w:r>
      <w:r>
        <w:rPr>
          <w:rFonts w:cs="Times New Roman" w:ascii="Garamond" w:hAnsi="Garamond"/>
          <w:color w:val="000000"/>
          <w:lang w:val="en-US"/>
        </w:rPr>
        <w:t>Fattah</w:t>
      </w:r>
      <w:r>
        <w:rPr>
          <w:rFonts w:cs="Times New Roman" w:ascii="Garamond" w:hAnsi="Garamond"/>
          <w:color w:val="000000"/>
        </w:rPr>
        <w:t xml:space="preserve">, </w:t>
      </w:r>
      <w:r>
        <w:rPr>
          <w:rFonts w:cs="Times New Roman" w:ascii="Garamond" w:hAnsi="Garamond"/>
          <w:color w:val="000000"/>
          <w:lang w:val="en-US"/>
        </w:rPr>
        <w:t>Fierke</w:t>
      </w:r>
      <w:r>
        <w:rPr>
          <w:rFonts w:cs="Times New Roman" w:ascii="Garamond" w:hAnsi="Garamond"/>
          <w:color w:val="000000"/>
        </w:rPr>
        <w:t>, 2009] и т.</w:t>
      </w:r>
      <w:r>
        <w:rPr>
          <w:rFonts w:cs="Times New Roman" w:ascii="Garamond" w:hAnsi="Garamond"/>
          <w:color w:val="000000"/>
          <w:lang w:val="en-US"/>
        </w:rPr>
        <w:t> </w:t>
      </w:r>
      <w:r>
        <w:rPr>
          <w:rFonts w:cs="Times New Roman" w:ascii="Garamond" w:hAnsi="Garamond"/>
          <w:color w:val="000000"/>
        </w:rPr>
        <w:t>д., вплоть до «Унижение: ядерная бомба эмоций?» [</w:t>
      </w:r>
      <w:r>
        <w:rPr>
          <w:rFonts w:cs="Times New Roman" w:ascii="Garamond" w:hAnsi="Garamond"/>
          <w:color w:val="000000"/>
          <w:lang w:val="en-US"/>
        </w:rPr>
        <w:t>Hartling</w:t>
      </w:r>
      <w:r>
        <w:rPr>
          <w:rFonts w:cs="Times New Roman" w:ascii="Garamond" w:hAnsi="Garamond"/>
          <w:color w:val="000000"/>
        </w:rPr>
        <w:t xml:space="preserve"> </w:t>
      </w:r>
      <w:r>
        <w:rPr>
          <w:rFonts w:cs="Times New Roman" w:ascii="Garamond" w:hAnsi="Garamond"/>
          <w:color w:val="000000"/>
          <w:lang w:val="en-US"/>
        </w:rPr>
        <w:t>et</w:t>
      </w:r>
      <w:r>
        <w:rPr>
          <w:rFonts w:cs="Times New Roman" w:ascii="Garamond" w:hAnsi="Garamond"/>
          <w:color w:val="000000"/>
        </w:rPr>
        <w:t xml:space="preserve"> </w:t>
      </w:r>
      <w:r>
        <w:rPr>
          <w:rFonts w:cs="Times New Roman" w:ascii="Garamond" w:hAnsi="Garamond"/>
          <w:color w:val="000000"/>
          <w:lang w:val="en-US"/>
        </w:rPr>
        <w:t>al</w:t>
      </w:r>
      <w:r>
        <w:rPr>
          <w:rFonts w:cs="Times New Roman" w:ascii="Garamond" w:hAnsi="Garamond"/>
          <w:color w:val="000000"/>
        </w:rPr>
        <w:t>, 2013] и бурно-дискуссионного исследования «Геополитика эмоций: как культуры страха, унижения и надежды перекраивают мир» [</w:t>
      </w:r>
      <w:r>
        <w:rPr>
          <w:rFonts w:cs="Times New Roman" w:ascii="Garamond" w:hAnsi="Garamond"/>
          <w:color w:val="000000"/>
          <w:lang w:val="en-US"/>
        </w:rPr>
        <w:t>Mo</w:t>
      </w:r>
      <w:r>
        <w:rPr>
          <w:rFonts w:cs="Times New Roman" w:ascii="Garamond" w:hAnsi="Garamond"/>
          <w:color w:val="000000"/>
        </w:rPr>
        <w:t>ï</w:t>
      </w:r>
      <w:r>
        <w:rPr>
          <w:rFonts w:cs="Times New Roman" w:ascii="Garamond" w:hAnsi="Garamond"/>
          <w:color w:val="000000"/>
          <w:lang w:val="en-US"/>
        </w:rPr>
        <w:t>si</w:t>
      </w:r>
      <w:r>
        <w:rPr>
          <w:rFonts w:cs="Times New Roman" w:ascii="Garamond" w:hAnsi="Garamond"/>
          <w:color w:val="000000"/>
        </w:rPr>
        <w:t>, 2009]</w:t>
      </w:r>
      <w:r>
        <w:rPr>
          <w:rStyle w:val="Style19"/>
          <w:rFonts w:cs="Times New Roman" w:ascii="Garamond" w:hAnsi="Garamond"/>
          <w:color w:val="000000"/>
          <w:vertAlign w:val="superscript"/>
          <w:lang w:val="en-US"/>
        </w:rPr>
        <w:footnoteReference w:id="5"/>
      </w:r>
      <w:r>
        <w:rPr>
          <w:rFonts w:cs="Times New Roman" w:ascii="Garamond" w:hAnsi="Garamond"/>
          <w:color w:val="000000"/>
        </w:rPr>
        <w:t>. Доминик Муази определяет эту «взрывную» эмоцию как «бессилие, эмоцию, произрастающую из ощущения, что вы больше не контролируете свою жизнь ни коллективно как народ, нация или религиозная община, ни индивидуально как отдельный человек. Унижение обостряется, когда у вас появляется убеждение, что Другой вторгается в частное пространство вашей собственной жизни и подчиняет ее себе...» [</w:t>
      </w:r>
      <w:r>
        <w:rPr>
          <w:rFonts w:cs="Times New Roman" w:ascii="Garamond" w:hAnsi="Garamond"/>
          <w:color w:val="000000"/>
          <w:lang w:val="en-US"/>
        </w:rPr>
        <w:t>Mo</w:t>
      </w:r>
      <w:r>
        <w:rPr>
          <w:rFonts w:cs="Times New Roman" w:ascii="Garamond" w:hAnsi="Garamond"/>
          <w:color w:val="000000"/>
        </w:rPr>
        <w:t>ï</w:t>
      </w:r>
      <w:r>
        <w:rPr>
          <w:rFonts w:cs="Times New Roman" w:ascii="Garamond" w:hAnsi="Garamond"/>
          <w:color w:val="000000"/>
          <w:lang w:val="en-US"/>
        </w:rPr>
        <w:t>si</w:t>
      </w:r>
      <w:r>
        <w:rPr>
          <w:rFonts w:cs="Times New Roman" w:ascii="Garamond" w:hAnsi="Garamond"/>
          <w:color w:val="000000"/>
        </w:rPr>
        <w:t xml:space="preserve">, 2009, </w:t>
      </w:r>
      <w:r>
        <w:rPr>
          <w:rFonts w:cs="Times New Roman" w:ascii="Garamond" w:hAnsi="Garamond"/>
          <w:color w:val="000000"/>
          <w:lang w:val="en-US"/>
        </w:rPr>
        <w:t>p</w:t>
      </w:r>
      <w:r>
        <w:rPr>
          <w:rFonts w:cs="Times New Roman" w:ascii="Garamond" w:hAnsi="Garamond"/>
          <w:color w:val="000000"/>
        </w:rPr>
        <w:t>.</w:t>
      </w:r>
      <w:r>
        <w:rPr>
          <w:rFonts w:cs="Times New Roman" w:ascii="Garamond" w:hAnsi="Garamond"/>
          <w:color w:val="000000"/>
          <w:lang w:val="en-US"/>
        </w:rPr>
        <w:t> </w:t>
      </w:r>
      <w:r>
        <w:rPr>
          <w:rFonts w:cs="Times New Roman" w:ascii="Garamond" w:hAnsi="Garamond"/>
          <w:color w:val="000000"/>
        </w:rPr>
        <w:t>56]. На первой же странице предисловия  Муази  вспоминает  южноазиатский  теракт  26/11</w:t>
      </w:r>
      <w:r>
        <w:rPr>
          <w:rStyle w:val="Style12"/>
          <w:rStyle w:val="Style19"/>
          <w:rFonts w:cs="Times New Roman" w:ascii="Garamond" w:hAnsi="Garamond"/>
          <w:color w:val="000000"/>
        </w:rPr>
        <w:footnoteReference w:id="6"/>
      </w:r>
      <w:r>
        <w:rPr>
          <w:rFonts w:cs="Times New Roman" w:ascii="Garamond" w:hAnsi="Garamond"/>
          <w:color w:val="000000"/>
        </w:rPr>
        <w:t>,  фактически растянувшийся на три дня — с 26</w:t>
      </w:r>
      <w:r>
        <w:rPr>
          <w:rFonts w:cs="Times New Roman" w:ascii="Garamond" w:hAnsi="Garamond"/>
          <w:color w:val="000000"/>
          <w:lang w:val="en-US"/>
        </w:rPr>
        <w:t> </w:t>
      </w:r>
      <w:r>
        <w:rPr>
          <w:rFonts w:cs="Times New Roman" w:ascii="Garamond" w:hAnsi="Garamond"/>
          <w:color w:val="000000"/>
        </w:rPr>
        <w:t>по 29</w:t>
      </w:r>
      <w:r>
        <w:rPr>
          <w:rFonts w:cs="Times New Roman" w:ascii="Garamond" w:hAnsi="Garamond"/>
          <w:color w:val="000000"/>
          <w:lang w:val="en-US"/>
        </w:rPr>
        <w:t> </w:t>
      </w:r>
      <w:r>
        <w:rPr>
          <w:rFonts w:cs="Times New Roman" w:ascii="Garamond" w:hAnsi="Garamond"/>
          <w:color w:val="000000"/>
        </w:rPr>
        <w:t>ноября 2008</w:t>
      </w:r>
      <w:r>
        <w:rPr>
          <w:rFonts w:cs="Times New Roman" w:ascii="Garamond" w:hAnsi="Garamond"/>
          <w:color w:val="000000"/>
          <w:lang w:val="en-US"/>
        </w:rPr>
        <w:t> </w:t>
      </w:r>
      <w:r>
        <w:rPr>
          <w:rFonts w:cs="Times New Roman" w:ascii="Garamond" w:hAnsi="Garamond"/>
          <w:color w:val="000000"/>
        </w:rPr>
        <w:t>г., когда боевики из Пакистана подвергли атаке восемь объектов в индийском Мумбаи, убив 166</w:t>
      </w:r>
      <w:r>
        <w:rPr>
          <w:rFonts w:cs="Times New Roman" w:ascii="Garamond" w:hAnsi="Garamond"/>
          <w:color w:val="000000"/>
          <w:lang w:val="en-US"/>
        </w:rPr>
        <w:t> </w:t>
      </w:r>
      <w:r>
        <w:rPr>
          <w:rFonts w:cs="Times New Roman" w:ascii="Garamond" w:hAnsi="Garamond"/>
          <w:color w:val="000000"/>
        </w:rPr>
        <w:t>человек и ранив более 600: «...в Мумбаи, городе, символизирующем индийскую надежду, в ход пошли „неправильные эмоции“, и унижение обернулось террором насилия. “Почему вы так поступаете с нами? — прокричал один из заложников, обращаясь к держащему его на мушке бандиту, — Мы не сделали вам ничего плохого!” “А мечеть Бабура помнишь?”</w:t>
      </w:r>
      <w:r>
        <w:rPr>
          <w:rFonts w:cs="Times New Roman" w:ascii="Garamond" w:hAnsi="Garamond"/>
          <w:color w:val="000000"/>
          <w:lang w:val="en-US"/>
        </w:rPr>
        <w:t> </w:t>
      </w:r>
      <w:r>
        <w:rPr>
          <w:rFonts w:cs="Times New Roman" w:ascii="Garamond" w:hAnsi="Garamond"/>
          <w:color w:val="000000"/>
        </w:rPr>
        <w:t xml:space="preserve">— ответил ему один из террористов. Он имел в виду мечеть, выстроенную в </w:t>
      </w:r>
      <w:r>
        <w:rPr>
          <w:rFonts w:cs="Times New Roman" w:ascii="Garamond" w:hAnsi="Garamond"/>
          <w:color w:val="000000"/>
          <w:lang w:val="en-US"/>
        </w:rPr>
        <w:t>XVI </w:t>
      </w:r>
      <w:r>
        <w:rPr>
          <w:rFonts w:cs="Times New Roman" w:ascii="Garamond" w:hAnsi="Garamond"/>
          <w:color w:val="000000"/>
        </w:rPr>
        <w:t>в. первым могольским императором и разрушенную индусскими радикалами в 1992</w:t>
      </w:r>
      <w:r>
        <w:rPr>
          <w:rFonts w:cs="Times New Roman" w:ascii="Garamond" w:hAnsi="Garamond"/>
          <w:color w:val="000000"/>
          <w:lang w:val="en-US"/>
        </w:rPr>
        <w:t> </w:t>
      </w:r>
      <w:r>
        <w:rPr>
          <w:rFonts w:cs="Times New Roman" w:ascii="Garamond" w:hAnsi="Garamond"/>
          <w:color w:val="000000"/>
        </w:rPr>
        <w:t>г.</w:t>
      </w:r>
      <w:r>
        <w:rPr>
          <w:rStyle w:val="Style19"/>
          <w:rFonts w:cs="Times New Roman" w:ascii="Garamond" w:hAnsi="Garamond"/>
          <w:color w:val="000000"/>
          <w:vertAlign w:val="superscript"/>
        </w:rPr>
        <w:footnoteReference w:id="7"/>
      </w:r>
      <w:r>
        <w:rPr>
          <w:rFonts w:cs="Times New Roman" w:ascii="Garamond" w:hAnsi="Garamond"/>
          <w:color w:val="000000"/>
        </w:rPr>
        <w:t xml:space="preserve"> “Помнишь Годхру?“ — спросил другой из бандитов. Он имел в виду город, где в 2002</w:t>
      </w:r>
      <w:r>
        <w:rPr>
          <w:rFonts w:cs="Times New Roman" w:ascii="Garamond" w:hAnsi="Garamond"/>
          <w:color w:val="000000"/>
          <w:lang w:val="en-US"/>
        </w:rPr>
        <w:t> </w:t>
      </w:r>
      <w:r>
        <w:rPr>
          <w:rFonts w:cs="Times New Roman" w:ascii="Garamond" w:hAnsi="Garamond"/>
          <w:color w:val="000000"/>
        </w:rPr>
        <w:t>г. межрелигиозные столкновения переросли в мусульманский погром. Этот случай является дальнейшим свидетельством, если они еще нужны, устойчивой власти символов</w:t>
      </w:r>
      <w:r>
        <w:rPr>
          <w:rFonts w:cs="Times New Roman" w:ascii="Garamond" w:hAnsi="Garamond"/>
          <w:color w:val="000000"/>
          <w:lang w:val="en-US"/>
        </w:rPr>
        <w:t> </w:t>
      </w:r>
      <w:r>
        <w:rPr>
          <w:rFonts w:cs="Times New Roman" w:ascii="Garamond" w:hAnsi="Garamond"/>
          <w:color w:val="000000"/>
        </w:rPr>
        <w:t xml:space="preserve">— в данном примере символов унижения, и поэтому контролируют поведение даже по прошествии веков». </w:t>
      </w:r>
    </w:p>
    <w:p>
      <w:pPr>
        <w:pStyle w:val="Normal"/>
        <w:ind w:end="-31" w:firstLine="709"/>
        <w:jc w:val="both"/>
        <w:rPr/>
      </w:pPr>
      <w:r>
        <w:rPr>
          <w:rFonts w:cs="Garamond" w:ascii="Garamond" w:hAnsi="Garamond"/>
          <w:sz w:val="24"/>
          <w:szCs w:val="24"/>
        </w:rPr>
        <w:t>Парадоксально, но и принявшая на себя удар сторона в статье из индийской англоязычной газеты, посвященной уже 10-летней годовщине по-прежнему кровоточащей драмы, когда было убито более 170</w:t>
      </w:r>
      <w:r>
        <w:rPr>
          <w:rFonts w:cs="Garamond" w:ascii="Garamond" w:hAnsi="Garamond"/>
          <w:sz w:val="24"/>
          <w:szCs w:val="24"/>
          <w:lang w:val="en-US"/>
        </w:rPr>
        <w:t> </w:t>
      </w:r>
      <w:r>
        <w:rPr>
          <w:rFonts w:cs="Garamond" w:ascii="Garamond" w:hAnsi="Garamond"/>
          <w:sz w:val="24"/>
          <w:szCs w:val="24"/>
        </w:rPr>
        <w:t>человек и около 300</w:t>
      </w:r>
      <w:r>
        <w:rPr>
          <w:rFonts w:cs="Garamond" w:ascii="Garamond" w:hAnsi="Garamond"/>
          <w:sz w:val="24"/>
          <w:szCs w:val="24"/>
          <w:lang w:val="en-US"/>
        </w:rPr>
        <w:t> </w:t>
      </w:r>
      <w:r>
        <w:rPr>
          <w:rFonts w:cs="Garamond" w:ascii="Garamond" w:hAnsi="Garamond"/>
          <w:sz w:val="24"/>
          <w:szCs w:val="24"/>
        </w:rPr>
        <w:t>ранено, трактует 26/11</w:t>
      </w:r>
      <w:r>
        <w:rPr>
          <w:rFonts w:cs="Garamond" w:ascii="Garamond" w:hAnsi="Garamond"/>
          <w:sz w:val="24"/>
          <w:szCs w:val="24"/>
          <w:lang w:val="en-US"/>
        </w:rPr>
        <w:t> </w:t>
      </w:r>
      <w:r>
        <w:rPr>
          <w:rFonts w:cs="Garamond" w:ascii="Garamond" w:hAnsi="Garamond"/>
          <w:sz w:val="24"/>
          <w:szCs w:val="24"/>
        </w:rPr>
        <w:t>как «унижение»: «Постоянное помнить о [долге] оплакивать жертв [этой атаки] и город, который носит шрамы этого национального унижения»</w:t>
      </w:r>
      <w:r>
        <w:rPr>
          <w:rStyle w:val="Style12"/>
          <w:rStyle w:val="Style19"/>
          <w:rFonts w:cs="Garamond" w:ascii="Garamond" w:hAnsi="Garamond"/>
          <w:sz w:val="24"/>
          <w:szCs w:val="24"/>
        </w:rPr>
        <w:footnoteReference w:id="8"/>
      </w:r>
      <w:r>
        <w:rPr>
          <w:rFonts w:cs="Garamond" w:ascii="Garamond" w:hAnsi="Garamond"/>
          <w:sz w:val="24"/>
          <w:szCs w:val="24"/>
        </w:rPr>
        <w:t>. Наряду с «унижением», в заголовках статей к печальной дате из англоязычных индийских СМИ вербализуется еще одна эмоция — «страх», уже пережитый и переживаемый вновь и вновь жителями получившего травму мегаполиса: «Нападения 26/11: новый страх преследует 10</w:t>
      </w:r>
      <w:r>
        <w:rPr>
          <w:rFonts w:cs="Garamond" w:ascii="Garamond" w:hAnsi="Garamond"/>
          <w:sz w:val="24"/>
          <w:szCs w:val="24"/>
          <w:lang w:val="en-US"/>
        </w:rPr>
        <w:t> </w:t>
      </w:r>
      <w:r>
        <w:rPr>
          <w:rFonts w:cs="Garamond" w:ascii="Garamond" w:hAnsi="Garamond"/>
          <w:sz w:val="24"/>
          <w:szCs w:val="24"/>
        </w:rPr>
        <w:t>лет спустя»</w:t>
      </w:r>
      <w:r>
        <w:rPr>
          <w:rStyle w:val="Style12"/>
          <w:rStyle w:val="Style19"/>
          <w:rFonts w:cs="Garamond" w:ascii="Garamond" w:hAnsi="Garamond"/>
          <w:sz w:val="24"/>
          <w:szCs w:val="24"/>
        </w:rPr>
        <w:footnoteReference w:id="9"/>
      </w:r>
      <w:r>
        <w:rPr>
          <w:rFonts w:cs="Garamond" w:ascii="Garamond" w:hAnsi="Garamond"/>
          <w:sz w:val="24"/>
          <w:szCs w:val="24"/>
        </w:rPr>
        <w:t>, «26/11. Нападение на Мумбаи: 10</w:t>
      </w:r>
      <w:r>
        <w:rPr>
          <w:rFonts w:cs="Garamond" w:ascii="Garamond" w:hAnsi="Garamond"/>
          <w:sz w:val="24"/>
          <w:szCs w:val="24"/>
          <w:lang w:val="en-US"/>
        </w:rPr>
        <w:t> </w:t>
      </w:r>
      <w:r>
        <w:rPr>
          <w:rFonts w:cs="Garamond" w:ascii="Garamond" w:hAnsi="Garamond"/>
          <w:sz w:val="24"/>
          <w:szCs w:val="24"/>
        </w:rPr>
        <w:t>лет спустя Индия живет в страхе из-за непрекращающегося  террора»</w:t>
      </w:r>
      <w:r>
        <w:rPr>
          <w:rStyle w:val="Style12"/>
          <w:rStyle w:val="Style19"/>
          <w:rFonts w:cs="Garamond" w:ascii="Garamond" w:hAnsi="Garamond"/>
          <w:sz w:val="24"/>
          <w:szCs w:val="24"/>
        </w:rPr>
        <w:footnoteReference w:id="10"/>
      </w:r>
      <w:r>
        <w:rPr>
          <w:rFonts w:cs="Garamond" w:ascii="Garamond" w:hAnsi="Garamond"/>
          <w:sz w:val="24"/>
          <w:szCs w:val="24"/>
        </w:rPr>
        <w:t>;  «26/11:  через  10  лет  Мумбаи  все  еще  борется  с внутренним страхом, вдохновители гуляют на свободе»</w:t>
      </w:r>
      <w:r>
        <w:rPr>
          <w:rStyle w:val="Style12"/>
          <w:rStyle w:val="Style19"/>
          <w:rFonts w:cs="Garamond" w:ascii="Garamond" w:hAnsi="Garamond"/>
          <w:sz w:val="24"/>
          <w:szCs w:val="24"/>
        </w:rPr>
        <w:footnoteReference w:id="11"/>
      </w:r>
      <w:r>
        <w:rPr>
          <w:rFonts w:cs="Garamond" w:ascii="Garamond" w:hAnsi="Garamond"/>
          <w:sz w:val="24"/>
          <w:szCs w:val="24"/>
        </w:rPr>
        <w:t>, «Мумбаи: память о страхе 26/11»</w:t>
      </w:r>
      <w:r>
        <w:rPr>
          <w:rStyle w:val="Style12"/>
          <w:rStyle w:val="Style19"/>
          <w:rFonts w:cs="Garamond" w:ascii="Garamond" w:hAnsi="Garamond"/>
          <w:sz w:val="24"/>
          <w:szCs w:val="24"/>
        </w:rPr>
        <w:footnoteReference w:id="12"/>
      </w:r>
      <w:r>
        <w:rPr>
          <w:rFonts w:cs="Garamond" w:ascii="Garamond" w:hAnsi="Garamond"/>
          <w:sz w:val="24"/>
          <w:szCs w:val="24"/>
        </w:rPr>
        <w:t>. Разные оттенки «страха» перечислены в статье вероучителя Шри-Шри Рави Шанкара «Духовность против террора»</w:t>
      </w:r>
      <w:r>
        <w:rPr>
          <w:rFonts w:cs="Garamond" w:ascii="Garamond" w:hAnsi="Garamond"/>
          <w:sz w:val="24"/>
          <w:szCs w:val="24"/>
          <w:lang w:val="en-US"/>
        </w:rPr>
        <w:t> </w:t>
      </w:r>
      <w:r>
        <w:rPr>
          <w:rFonts w:cs="Garamond" w:ascii="Garamond" w:hAnsi="Garamond"/>
          <w:sz w:val="24"/>
          <w:szCs w:val="24"/>
        </w:rPr>
        <w:t>— от «страха» перед неизвестным до «страха», вызываемого религиозными догматами, что противоречит формулировке анонса</w:t>
      </w:r>
      <w:r>
        <w:rPr>
          <w:rFonts w:cs="Garamond" w:ascii="Garamond" w:hAnsi="Garamond"/>
          <w:sz w:val="24"/>
          <w:szCs w:val="24"/>
          <w:lang w:val="en-US"/>
        </w:rPr>
        <w:t> </w:t>
      </w:r>
      <w:r>
        <w:rPr>
          <w:rFonts w:cs="Garamond" w:ascii="Garamond" w:hAnsi="Garamond"/>
          <w:sz w:val="24"/>
          <w:szCs w:val="24"/>
        </w:rPr>
        <w:t>— «Как религия может преодолеть страх». Эта статья была одним из эпизодов «Серии идей»</w:t>
      </w:r>
      <w:r>
        <w:rPr>
          <w:rFonts w:cs="Garamond" w:ascii="Garamond" w:hAnsi="Garamond"/>
          <w:sz w:val="24"/>
          <w:szCs w:val="24"/>
          <w:lang w:val="en-US"/>
        </w:rPr>
        <w:t> </w:t>
      </w:r>
      <w:r>
        <w:rPr>
          <w:rFonts w:cs="Garamond" w:ascii="Garamond" w:hAnsi="Garamond"/>
          <w:sz w:val="24"/>
          <w:szCs w:val="24"/>
        </w:rPr>
        <w:t>— «26/11. 10</w:t>
      </w:r>
      <w:r>
        <w:rPr>
          <w:rFonts w:cs="Garamond" w:ascii="Garamond" w:hAnsi="Garamond"/>
          <w:sz w:val="24"/>
          <w:szCs w:val="24"/>
          <w:lang w:val="en-US"/>
        </w:rPr>
        <w:t> </w:t>
      </w:r>
      <w:r>
        <w:rPr>
          <w:rFonts w:cs="Garamond" w:ascii="Garamond" w:hAnsi="Garamond"/>
          <w:sz w:val="24"/>
          <w:szCs w:val="24"/>
        </w:rPr>
        <w:t xml:space="preserve">лет спустя», которая, в свою очередь, была частью мощной кампании “26/11. </w:t>
      </w:r>
      <w:r>
        <w:rPr>
          <w:rFonts w:cs="Garamond" w:ascii="Garamond" w:hAnsi="Garamond"/>
          <w:sz w:val="24"/>
          <w:szCs w:val="24"/>
          <w:lang w:val="en-US"/>
        </w:rPr>
        <w:t>Indian</w:t>
      </w:r>
      <w:r>
        <w:rPr>
          <w:rFonts w:cs="Garamond" w:ascii="Garamond" w:hAnsi="Garamond"/>
          <w:sz w:val="24"/>
          <w:szCs w:val="24"/>
        </w:rPr>
        <w:t xml:space="preserve"> </w:t>
      </w:r>
      <w:r>
        <w:rPr>
          <w:rFonts w:cs="Garamond" w:ascii="Garamond" w:hAnsi="Garamond"/>
          <w:sz w:val="24"/>
          <w:szCs w:val="24"/>
          <w:lang w:val="en-US"/>
        </w:rPr>
        <w:t>Express</w:t>
      </w:r>
      <w:r>
        <w:rPr>
          <w:rFonts w:cs="Garamond" w:ascii="Garamond" w:hAnsi="Garamond"/>
          <w:sz w:val="24"/>
          <w:szCs w:val="24"/>
        </w:rPr>
        <w:t>. Истории стойкости (</w:t>
      </w:r>
      <w:r>
        <w:rPr>
          <w:rFonts w:cs="Garamond" w:ascii="Garamond" w:hAnsi="Garamond"/>
          <w:sz w:val="24"/>
          <w:szCs w:val="24"/>
          <w:lang w:val="en-US"/>
        </w:rPr>
        <w:t>Stories</w:t>
      </w:r>
      <w:r>
        <w:rPr>
          <w:rFonts w:cs="Garamond" w:ascii="Garamond" w:hAnsi="Garamond"/>
          <w:sz w:val="24"/>
          <w:szCs w:val="24"/>
        </w:rPr>
        <w:t xml:space="preserve"> </w:t>
      </w:r>
      <w:r>
        <w:rPr>
          <w:rFonts w:cs="Garamond" w:ascii="Garamond" w:hAnsi="Garamond"/>
          <w:sz w:val="24"/>
          <w:szCs w:val="24"/>
          <w:lang w:val="en-US"/>
        </w:rPr>
        <w:t>of</w:t>
      </w:r>
      <w:r>
        <w:rPr>
          <w:rFonts w:cs="Garamond" w:ascii="Garamond" w:hAnsi="Garamond"/>
          <w:sz w:val="24"/>
          <w:szCs w:val="24"/>
        </w:rPr>
        <w:t xml:space="preserve"> </w:t>
      </w:r>
      <w:r>
        <w:rPr>
          <w:rFonts w:cs="Garamond" w:ascii="Garamond" w:hAnsi="Garamond"/>
          <w:sz w:val="24"/>
          <w:szCs w:val="24"/>
          <w:lang w:val="en-US"/>
        </w:rPr>
        <w:t>Strength</w:t>
      </w:r>
      <w:r>
        <w:rPr>
          <w:rFonts w:cs="Garamond" w:ascii="Garamond" w:hAnsi="Garamond"/>
          <w:sz w:val="24"/>
          <w:szCs w:val="24"/>
        </w:rPr>
        <w:t xml:space="preserve">)” по коммеморации, проведенной медийным холдингом </w:t>
      </w:r>
      <w:r>
        <w:rPr>
          <w:rFonts w:cs="Garamond" w:ascii="Garamond" w:hAnsi="Garamond"/>
          <w:i/>
          <w:iCs/>
          <w:sz w:val="24"/>
          <w:szCs w:val="24"/>
          <w:lang w:val="en-US"/>
        </w:rPr>
        <w:t>Indian</w:t>
      </w:r>
      <w:r>
        <w:rPr>
          <w:rFonts w:cs="Garamond" w:ascii="Garamond" w:hAnsi="Garamond"/>
          <w:i/>
          <w:iCs/>
          <w:sz w:val="24"/>
          <w:szCs w:val="24"/>
        </w:rPr>
        <w:t xml:space="preserve"> </w:t>
      </w:r>
      <w:r>
        <w:rPr>
          <w:rFonts w:cs="Garamond" w:ascii="Garamond" w:hAnsi="Garamond"/>
          <w:i/>
          <w:iCs/>
          <w:sz w:val="24"/>
          <w:szCs w:val="24"/>
          <w:lang w:val="en-US"/>
        </w:rPr>
        <w:t>Express</w:t>
      </w:r>
      <w:r>
        <w:rPr>
          <w:rFonts w:cs="Garamond" w:ascii="Garamond" w:hAnsi="Garamond"/>
          <w:i/>
          <w:iCs/>
          <w:sz w:val="24"/>
          <w:szCs w:val="24"/>
        </w:rPr>
        <w:t xml:space="preserve"> </w:t>
      </w:r>
      <w:r>
        <w:rPr>
          <w:rFonts w:cs="Garamond" w:ascii="Garamond" w:hAnsi="Garamond"/>
          <w:i/>
          <w:iCs/>
          <w:sz w:val="24"/>
          <w:szCs w:val="24"/>
          <w:lang w:val="en-US"/>
        </w:rPr>
        <w:t>Limited</w:t>
      </w:r>
      <w:r>
        <w:rPr>
          <w:rFonts w:cs="Garamond" w:ascii="Garamond" w:hAnsi="Garamond"/>
          <w:sz w:val="24"/>
          <w:szCs w:val="24"/>
        </w:rPr>
        <w:t>. Им же было опубликовано одноименное журналистское расследование (</w:t>
      </w:r>
      <w:r>
        <w:rPr>
          <w:rFonts w:cs="Garamond" w:ascii="Garamond" w:hAnsi="Garamond"/>
          <w:i/>
          <w:sz w:val="24"/>
          <w:szCs w:val="24"/>
        </w:rPr>
        <w:t>26.11. Stories of Strength</w:t>
      </w:r>
      <w:r>
        <w:rPr>
          <w:rFonts w:cs="Garamond" w:ascii="Garamond" w:hAnsi="Garamond"/>
          <w:sz w:val="24"/>
          <w:szCs w:val="24"/>
        </w:rPr>
        <w:t>), содержащее десять рассказов о семьях/людях, пострадавших в результате террористической атаки. На презентации книги говорили о «скорби» (grief) и «гневе» (anger), но ведущий — Фероз Аббас Хан, известный театральный режиссер,</w:t>
      </w:r>
      <w:r>
        <w:rPr>
          <w:rFonts w:cs="Garamond" w:ascii="Garamond" w:hAnsi="Garamond"/>
          <w:sz w:val="24"/>
          <w:szCs w:val="24"/>
          <w:lang w:val="en-US"/>
        </w:rPr>
        <w:t> </w:t>
      </w:r>
      <w:r>
        <w:rPr>
          <w:rFonts w:cs="Garamond" w:ascii="Garamond" w:hAnsi="Garamond"/>
          <w:sz w:val="24"/>
          <w:szCs w:val="24"/>
        </w:rPr>
        <w:t>— неожиданно заговорил еще об одном «страхе», пережитом в 2008</w:t>
      </w:r>
      <w:r>
        <w:rPr>
          <w:rFonts w:cs="Garamond" w:ascii="Garamond" w:hAnsi="Garamond"/>
          <w:sz w:val="24"/>
          <w:szCs w:val="24"/>
          <w:lang w:val="en-US"/>
        </w:rPr>
        <w:t> </w:t>
      </w:r>
      <w:r>
        <w:rPr>
          <w:rFonts w:cs="Garamond" w:ascii="Garamond" w:hAnsi="Garamond"/>
          <w:sz w:val="24"/>
          <w:szCs w:val="24"/>
        </w:rPr>
        <w:t>г. мусульманской общиной города, которая опасалась, что ее члены могу стать жертвами реакции ненависти»</w:t>
      </w:r>
      <w:r>
        <w:rPr>
          <w:rStyle w:val="Style12"/>
          <w:rStyle w:val="Style19"/>
          <w:rFonts w:cs="Garamond" w:ascii="Garamond" w:hAnsi="Garamond"/>
          <w:sz w:val="24"/>
          <w:szCs w:val="24"/>
        </w:rPr>
        <w:footnoteReference w:id="13"/>
      </w:r>
      <w:r>
        <w:rPr>
          <w:rFonts w:cs="Garamond" w:ascii="Garamond" w:hAnsi="Garamond"/>
          <w:sz w:val="24"/>
          <w:szCs w:val="24"/>
        </w:rPr>
        <w:t>. Террористическая акция в бангладешской Дакке в июле 2016</w:t>
      </w:r>
      <w:r>
        <w:rPr>
          <w:rFonts w:cs="Garamond" w:ascii="Garamond" w:hAnsi="Garamond"/>
          <w:sz w:val="24"/>
          <w:szCs w:val="24"/>
          <w:lang w:val="en-US"/>
        </w:rPr>
        <w:t> </w:t>
      </w:r>
      <w:r>
        <w:rPr>
          <w:rFonts w:cs="Garamond" w:ascii="Garamond" w:hAnsi="Garamond"/>
          <w:sz w:val="24"/>
          <w:szCs w:val="24"/>
        </w:rPr>
        <w:t>г., в результате которой погибло 22</w:t>
      </w:r>
      <w:r>
        <w:rPr>
          <w:rFonts w:cs="Garamond" w:ascii="Garamond" w:hAnsi="Garamond"/>
          <w:sz w:val="24"/>
          <w:szCs w:val="24"/>
          <w:lang w:val="en-US"/>
        </w:rPr>
        <w:t> </w:t>
      </w:r>
      <w:r>
        <w:rPr>
          <w:rFonts w:cs="Garamond" w:ascii="Garamond" w:hAnsi="Garamond"/>
          <w:sz w:val="24"/>
          <w:szCs w:val="24"/>
        </w:rPr>
        <w:t>человека, и взрывы бомб в апреле 2019</w:t>
      </w:r>
      <w:r>
        <w:rPr>
          <w:rFonts w:cs="Garamond" w:ascii="Garamond" w:hAnsi="Garamond"/>
          <w:sz w:val="24"/>
          <w:szCs w:val="24"/>
          <w:lang w:val="en-US"/>
        </w:rPr>
        <w:t> </w:t>
      </w:r>
      <w:r>
        <w:rPr>
          <w:rFonts w:cs="Garamond" w:ascii="Garamond" w:hAnsi="Garamond"/>
          <w:sz w:val="24"/>
          <w:szCs w:val="24"/>
        </w:rPr>
        <w:t>г. в Коломбо и других городах Шри-Ланки, приведшие к гибели более 250</w:t>
      </w:r>
      <w:r>
        <w:rPr>
          <w:rFonts w:cs="Garamond" w:ascii="Garamond" w:hAnsi="Garamond"/>
          <w:sz w:val="24"/>
          <w:szCs w:val="24"/>
          <w:lang w:val="en-US"/>
        </w:rPr>
        <w:t> </w:t>
      </w:r>
      <w:r>
        <w:rPr>
          <w:rFonts w:cs="Garamond" w:ascii="Garamond" w:hAnsi="Garamond"/>
          <w:sz w:val="24"/>
          <w:szCs w:val="24"/>
        </w:rPr>
        <w:t>человек, воспринимаются в Южной Азии через метафору «26/11».</w:t>
      </w:r>
    </w:p>
    <w:p>
      <w:pPr>
        <w:pStyle w:val="Normal"/>
        <w:ind w:end="-31" w:firstLine="709"/>
        <w:jc w:val="both"/>
        <w:rPr>
          <w:rFonts w:ascii="Garamond" w:hAnsi="Garamond" w:cs="Garamond"/>
          <w:sz w:val="24"/>
          <w:szCs w:val="24"/>
        </w:rPr>
      </w:pPr>
      <w:r>
        <w:rPr>
          <w:rFonts w:cs="Garamond" w:ascii="Garamond" w:hAnsi="Garamond"/>
          <w:sz w:val="24"/>
          <w:szCs w:val="24"/>
        </w:rPr>
        <w:t>Одновременно (</w:t>
      </w:r>
      <w:r>
        <w:rPr>
          <w:rFonts w:cs="Garamond" w:ascii="Garamond" w:hAnsi="Garamond"/>
          <w:i/>
          <w:sz w:val="24"/>
          <w:szCs w:val="24"/>
        </w:rPr>
        <w:t>илл. 1</w:t>
      </w:r>
      <w:r>
        <w:rPr>
          <w:rFonts w:cs="Garamond" w:ascii="Garamond" w:hAnsi="Garamond"/>
          <w:sz w:val="24"/>
          <w:szCs w:val="24"/>
        </w:rPr>
        <w:t xml:space="preserve">) я затрудняюсь объяснить, почему аналоги fear — </w:t>
      </w:r>
      <w:r>
        <w:rPr>
          <w:rFonts w:cs="Garamond" w:ascii="Garamond" w:hAnsi="Garamond"/>
          <w:i/>
          <w:sz w:val="24"/>
          <w:szCs w:val="24"/>
        </w:rPr>
        <w:t>bhay</w:t>
      </w:r>
      <w:r>
        <w:rPr>
          <w:rFonts w:cs="Garamond" w:ascii="Garamond" w:hAnsi="Garamond"/>
          <w:sz w:val="24"/>
          <w:szCs w:val="24"/>
        </w:rPr>
        <w:t xml:space="preserve"> и </w:t>
      </w:r>
      <w:r>
        <w:rPr>
          <w:rFonts w:cs="Garamond" w:ascii="Garamond" w:hAnsi="Garamond"/>
          <w:i/>
          <w:sz w:val="24"/>
          <w:szCs w:val="24"/>
        </w:rPr>
        <w:t>bhītī</w:t>
      </w:r>
      <w:r>
        <w:rPr>
          <w:rFonts w:cs="Garamond" w:ascii="Garamond" w:hAnsi="Garamond"/>
          <w:i/>
          <w:sz w:val="24"/>
          <w:szCs w:val="24"/>
          <w:lang w:val="en-US"/>
        </w:rPr>
        <w:t> </w:t>
      </w:r>
      <w:r>
        <w:rPr>
          <w:rFonts w:cs="Garamond" w:ascii="Garamond" w:hAnsi="Garamond"/>
          <w:i/>
          <w:sz w:val="24"/>
          <w:szCs w:val="24"/>
        </w:rPr>
        <w:t xml:space="preserve">— </w:t>
      </w:r>
      <w:r>
        <w:rPr>
          <w:rFonts w:cs="Garamond" w:ascii="Garamond" w:hAnsi="Garamond"/>
          <w:sz w:val="24"/>
          <w:szCs w:val="24"/>
        </w:rPr>
        <w:t>почти не упоминаются в малочисленных публикациях на ту же тему в маратхиязычных СМИ, намеренно просмотренных мною с целью сопоставления с англоязычным ресурсом за двухнедельный период от 20.11 до 04.12.2018. Я также не могу объяснить поразительную скудость материалов на маратхи по этой тематике в целом, хотя трагедия произошла не где-нибудь, а на территории Махараштры</w:t>
      </w:r>
      <w:r>
        <w:rPr>
          <w:rStyle w:val="Style19"/>
          <w:rFonts w:cs="Garamond" w:ascii="Garamond" w:hAnsi="Garamond"/>
          <w:sz w:val="24"/>
          <w:szCs w:val="24"/>
          <w:vertAlign w:val="superscript"/>
        </w:rPr>
        <w:footnoteReference w:id="14"/>
      </w:r>
      <w:r>
        <w:rPr>
          <w:rFonts w:cs="Garamond" w:ascii="Garamond" w:hAnsi="Garamond"/>
          <w:sz w:val="24"/>
          <w:szCs w:val="24"/>
        </w:rPr>
        <w:t>. Индийский политолог Сухас Палшикар подтвердил мое предположение, что маратхиязычная пресса отметилась дежурными заметками, выразив преимущественно позитивные эмоции — прежде всего гордость и восхищение мужеством людей, подвергшихся атаке, и официальных лиц, участвовавших в спасении заложников, добавив, что усматривает различие в эмоциональных реакциях на социальные трагедии и природные катастрофы — именно последние вызывают страх, ужас и прочие эмоции из того же смыслового ряда</w:t>
      </w:r>
      <w:r>
        <w:rPr>
          <w:rStyle w:val="Style19"/>
          <w:rFonts w:cs="Garamond" w:ascii="Garamond" w:hAnsi="Garamond"/>
          <w:sz w:val="24"/>
          <w:szCs w:val="24"/>
          <w:vertAlign w:val="superscript"/>
        </w:rPr>
        <w:footnoteReference w:id="15"/>
      </w:r>
      <w:r>
        <w:rPr>
          <w:rFonts w:cs="Garamond" w:ascii="Garamond" w:hAnsi="Garamond"/>
          <w:sz w:val="24"/>
          <w:szCs w:val="24"/>
        </w:rPr>
        <w:t>. В дальнейшем (</w:t>
      </w:r>
      <w:r>
        <w:rPr>
          <w:rFonts w:cs="Garamond" w:ascii="Garamond" w:hAnsi="Garamond"/>
          <w:i/>
          <w:sz w:val="24"/>
          <w:szCs w:val="24"/>
        </w:rPr>
        <w:t>илл. 2</w:t>
      </w:r>
      <w:r>
        <w:rPr>
          <w:rFonts w:cs="Garamond" w:ascii="Garamond" w:hAnsi="Garamond"/>
          <w:sz w:val="24"/>
          <w:szCs w:val="24"/>
        </w:rPr>
        <w:t>) эти «гордость» и «восхищение» переплавились в официальное театрализованное представление, разыгрываемое на фоне «Ворот Индии» на берегу Аравийского моря в Мумбаи и посещаемое высшими лицами государства. Повторяющийся на протяжении последних лет анонс события, транслируемого большинством региональных и федеральных каналов, сообщает: «Сила. Мужество. Память. Чтим героев</w:t>
      </w:r>
      <w:r>
        <w:rPr>
          <w:rFonts w:cs="Garamond" w:ascii="Garamond" w:hAnsi="Garamond"/>
          <w:sz w:val="24"/>
          <w:szCs w:val="24"/>
          <w:lang w:val="en-US"/>
        </w:rPr>
        <w:t> </w:t>
      </w:r>
      <w:r>
        <w:rPr>
          <w:rFonts w:cs="Garamond" w:ascii="Garamond" w:hAnsi="Garamond"/>
          <w:sz w:val="24"/>
          <w:szCs w:val="24"/>
        </w:rPr>
        <w:t>26/11. Сегодня мы сильнее, чем когда бы то ни было, в знак преклонения перед теми из нас, кто продемонстрировал чрезвычайное мужество и чувство долга»</w:t>
      </w:r>
      <w:r>
        <w:rPr>
          <w:rStyle w:val="Style12"/>
          <w:rStyle w:val="Style19"/>
          <w:rFonts w:cs="Garamond" w:ascii="Garamond" w:hAnsi="Garamond"/>
          <w:sz w:val="24"/>
          <w:szCs w:val="24"/>
        </w:rPr>
        <w:footnoteReference w:id="16"/>
      </w:r>
      <w:r>
        <w:rPr>
          <w:rFonts w:cs="Garamond" w:ascii="Garamond" w:hAnsi="Garamond"/>
          <w:sz w:val="24"/>
          <w:szCs w:val="24"/>
        </w:rPr>
        <w:t>.</w:t>
      </w:r>
    </w:p>
    <w:p>
      <w:pPr>
        <w:pStyle w:val="Normal"/>
        <w:ind w:end="-31" w:firstLine="709"/>
        <w:jc w:val="both"/>
        <w:rPr/>
      </w:pPr>
      <w:r>
        <w:rPr>
          <w:rFonts w:cs="Garamond" w:ascii="Garamond" w:hAnsi="Garamond"/>
          <w:sz w:val="24"/>
          <w:szCs w:val="24"/>
        </w:rPr>
        <w:t>В сочетании с 9/11 «страх» является постоянным компонентом лавины исследовательских работ в области эмоций, последовавших за американской трагедией: «Комплексность пространственных и телесных политик никогда не была так очевидна, как в глобальных экономиях страха после 11</w:t>
      </w:r>
      <w:r>
        <w:rPr>
          <w:rFonts w:cs="Garamond" w:ascii="Garamond" w:hAnsi="Garamond"/>
          <w:sz w:val="24"/>
          <w:szCs w:val="24"/>
          <w:lang w:val="en-US"/>
        </w:rPr>
        <w:t> </w:t>
      </w:r>
      <w:r>
        <w:rPr>
          <w:rFonts w:cs="Garamond" w:ascii="Garamond" w:hAnsi="Garamond"/>
          <w:sz w:val="24"/>
          <w:szCs w:val="24"/>
        </w:rPr>
        <w:t>сентября 2001</w:t>
      </w:r>
      <w:r>
        <w:rPr>
          <w:rFonts w:cs="Garamond" w:ascii="Garamond" w:hAnsi="Garamond"/>
          <w:sz w:val="24"/>
          <w:szCs w:val="24"/>
          <w:lang w:val="en-US"/>
        </w:rPr>
        <w:t> </w:t>
      </w:r>
      <w:r>
        <w:rPr>
          <w:rFonts w:cs="Garamond" w:ascii="Garamond" w:hAnsi="Garamond"/>
          <w:sz w:val="24"/>
          <w:szCs w:val="24"/>
        </w:rPr>
        <w:t>г. Мы можем отметить, что страх присутствует даже в непосредственном определении терроризма: террористы как раз идентифицируются как агенты страха, [возведенного] в крайнюю степень, как те, кто стремятся запугать других (менее подвижных или менее свободных в передвижении), навлечь смерть и разрушения» [</w:t>
      </w:r>
      <w:r>
        <w:rPr>
          <w:rFonts w:cs="Garamond" w:ascii="Garamond" w:hAnsi="Garamond"/>
          <w:sz w:val="24"/>
          <w:szCs w:val="24"/>
          <w:lang w:val="en-US"/>
        </w:rPr>
        <w:t>Ahmed</w:t>
      </w:r>
      <w:r>
        <w:rPr>
          <w:rFonts w:cs="Garamond" w:ascii="Garamond" w:hAnsi="Garamond"/>
          <w:sz w:val="24"/>
          <w:szCs w:val="24"/>
        </w:rPr>
        <w:t xml:space="preserve">, 2004,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72]. Одна из глав «Культурной политики эмоций» Сары Ахмед (</w:t>
      </w:r>
      <w:r>
        <w:rPr>
          <w:rFonts w:cs="Garamond" w:ascii="Garamond" w:hAnsi="Garamond"/>
          <w:i/>
          <w:sz w:val="24"/>
          <w:szCs w:val="24"/>
        </w:rPr>
        <w:t>илл. 3–4</w:t>
      </w:r>
      <w:r>
        <w:rPr>
          <w:rFonts w:cs="Garamond" w:ascii="Garamond" w:hAnsi="Garamond"/>
          <w:sz w:val="24"/>
          <w:szCs w:val="24"/>
        </w:rPr>
        <w:t>), британо-австралийского адепта социального конструктивизма, специалиста в области гендерных и расовых исследований, а также квир-теории, «Аффективные политики страха», посвящена международному терроризму и его эмоциональным последствиям на примере 9/11 [</w:t>
      </w:r>
      <w:r>
        <w:rPr>
          <w:rFonts w:cs="Garamond" w:ascii="Garamond" w:hAnsi="Garamond"/>
          <w:sz w:val="24"/>
          <w:szCs w:val="24"/>
          <w:lang w:val="en-US"/>
        </w:rPr>
        <w:t>Ahmed</w:t>
      </w:r>
      <w:r>
        <w:rPr>
          <w:rFonts w:cs="Garamond" w:ascii="Garamond" w:hAnsi="Garamond"/>
          <w:sz w:val="24"/>
          <w:szCs w:val="24"/>
        </w:rPr>
        <w:t xml:space="preserve">, 2004,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62–81]. Используя преимущественно философский и психологический дискурс, Ахмед ставит вопрос не «что такое эмоции?», а «что эмоции делают?» в процессе циркуляции, «прилипая» к одним телам, но обходя другие и тем самым «формируя поверхности индивидуальных и коллективных тел», чему способствует повторяемость вызываемых ими реакций (например, инстинктивное отшатывание или телесное съеживание). Опираясь в значительной степени на выводы вест-индского социального философа, лево-радикала и психиатра Франца Фанона о «страхе белого человека перед черной кожей» и негативном восприятии ее обладателей</w:t>
      </w:r>
      <w:r>
        <w:rPr>
          <w:rStyle w:val="Style19"/>
          <w:rFonts w:cs="Garamond" w:ascii="Garamond" w:hAnsi="Garamond"/>
          <w:sz w:val="24"/>
          <w:szCs w:val="24"/>
          <w:vertAlign w:val="superscript"/>
        </w:rPr>
        <w:footnoteReference w:id="17"/>
      </w:r>
      <w:r>
        <w:rPr>
          <w:rFonts w:cs="Garamond" w:ascii="Garamond" w:hAnsi="Garamond"/>
          <w:sz w:val="24"/>
          <w:szCs w:val="24"/>
        </w:rPr>
        <w:t>,     Ахмед актуализирует парадигму «другой» и анализирует стереотипизацию тел («араб», «мусульманин», «выходец с Ближнего Востока») как «потенциальных террористов» с последующим воспрепятствованием их мобильности.</w:t>
      </w:r>
      <w:r>
        <mc:AlternateContent>
          <mc:Choice Requires="wps">
            <w:drawing>
              <wp:anchor behindDoc="0" distT="0" distB="0" distL="114300" distR="0" simplePos="0" locked="0" layoutInCell="1" allowOverlap="1" relativeHeight="2">
                <wp:simplePos x="0" y="0"/>
                <wp:positionH relativeFrom="margin">
                  <wp:align>right</wp:align>
                </wp:positionH>
                <wp:positionV relativeFrom="page">
                  <wp:posOffset>835025</wp:posOffset>
                </wp:positionV>
                <wp:extent cx="3040380" cy="5746115"/>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040380" cy="5746115"/>
                        </a:xfrm>
                        <a:prstGeom prst="rect"/>
                        <a:solidFill>
                          <a:srgbClr val="FFFFFF">
                            <a:alpha val="0"/>
                          </a:srgbClr>
                        </a:solidFill>
                      </wps:spPr>
                      <wps:txbx>
                        <w:txbxContent>
                          <w:tbl>
                            <w:tblPr>
                              <w:tblW w:w="4788" w:type="dxa"/>
                              <w:jc w:val="start"/>
                              <w:tblInd w:w="0" w:type="dxa"/>
                              <w:tblBorders/>
                              <w:tblCellMar>
                                <w:top w:w="0" w:type="dxa"/>
                                <w:start w:w="108" w:type="dxa"/>
                                <w:bottom w:w="0" w:type="dxa"/>
                                <w:end w:w="108" w:type="dxa"/>
                              </w:tblCellMar>
                            </w:tblPr>
                            <w:tblGrid>
                              <w:gridCol w:w="4788"/>
                            </w:tblGrid>
                            <w:tr>
                              <w:trPr/>
                              <w:tc>
                                <w:tcPr>
                                  <w:tcW w:w="4788"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897505" cy="4874260"/>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5" t="-3" r="-5" b="-3"/>
                                                <a:stretch>
                                                  <a:fillRect/>
                                                </a:stretch>
                                              </pic:blipFill>
                                              <pic:spPr bwMode="auto">
                                                <a:xfrm>
                                                  <a:off x="0" y="0"/>
                                                  <a:ext cx="2897505" cy="4874260"/>
                                                </a:xfrm>
                                                <a:prstGeom prst="rect">
                                                  <a:avLst/>
                                                </a:prstGeom>
                                              </pic:spPr>
                                            </pic:pic>
                                          </a:graphicData>
                                        </a:graphic>
                                      </wp:inline>
                                    </w:drawing>
                                  </w:r>
                                </w:p>
                                <w:p>
                                  <w:pPr>
                                    <w:pStyle w:val="Normal"/>
                                    <w:ind w:end="-31" w:hanging="0"/>
                                    <w:jc w:val="center"/>
                                    <w:rPr/>
                                  </w:pPr>
                                  <w:r>
                                    <w:rPr>
                                      <w:rFonts w:cs="Garamond" w:ascii="Garamond" w:hAnsi="Garamond"/>
                                      <w:i/>
                                      <w:sz w:val="22"/>
                                      <w:szCs w:val="22"/>
                                    </w:rPr>
                                    <w:t>Илл. 1</w:t>
                                  </w:r>
                                  <w:r>
                                    <w:rPr>
                                      <w:rFonts w:cs="Garamond" w:ascii="Garamond" w:hAnsi="Garamond"/>
                                      <w:sz w:val="22"/>
                                      <w:szCs w:val="22"/>
                                    </w:rPr>
                                    <w:t>. «Эмоциональные» наброски, составленные д-ром Ашоком Келкаром. Было это лет 20 тому назад в Пуне, точная дата оборвалась</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автора</w:t>
                                  </w:r>
                                  <w:r>
                                    <w:rPr>
                                      <w:rFonts w:cs="Garamond" w:ascii="Garamond" w:hAnsi="Garamond"/>
                                      <w:sz w:val="22"/>
                                      <w:szCs w:val="22"/>
                                    </w:rPr>
                                    <w:t>)</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39.4pt;height:452.45pt;mso-wrap-distance-left:9pt;mso-wrap-distance-right:0pt;mso-wrap-distance-top:0pt;mso-wrap-distance-bottom:0pt;margin-top:65.75pt;mso-position-vertical-relative:page;margin-left:200.05pt;mso-position-horizontal:right;mso-position-horizontal-relative:margin">
                <v:fill opacity="0f"/>
                <v:textbox>
                  <w:txbxContent>
                    <w:tbl>
                      <w:tblPr>
                        <w:tblW w:w="4788" w:type="dxa"/>
                        <w:jc w:val="start"/>
                        <w:tblInd w:w="0" w:type="dxa"/>
                        <w:tblBorders/>
                        <w:tblCellMar>
                          <w:top w:w="0" w:type="dxa"/>
                          <w:start w:w="108" w:type="dxa"/>
                          <w:bottom w:w="0" w:type="dxa"/>
                          <w:end w:w="108" w:type="dxa"/>
                        </w:tblCellMar>
                      </w:tblPr>
                      <w:tblGrid>
                        <w:gridCol w:w="4788"/>
                      </w:tblGrid>
                      <w:tr>
                        <w:trPr/>
                        <w:tc>
                          <w:tcPr>
                            <w:tcW w:w="4788"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2897505" cy="4874260"/>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5" t="-3" r="-5" b="-3"/>
                                          <a:stretch>
                                            <a:fillRect/>
                                          </a:stretch>
                                        </pic:blipFill>
                                        <pic:spPr bwMode="auto">
                                          <a:xfrm>
                                            <a:off x="0" y="0"/>
                                            <a:ext cx="2897505" cy="4874260"/>
                                          </a:xfrm>
                                          <a:prstGeom prst="rect">
                                            <a:avLst/>
                                          </a:prstGeom>
                                        </pic:spPr>
                                      </pic:pic>
                                    </a:graphicData>
                                  </a:graphic>
                                </wp:inline>
                              </w:drawing>
                            </w:r>
                          </w:p>
                          <w:p>
                            <w:pPr>
                              <w:pStyle w:val="Normal"/>
                              <w:ind w:end="-31" w:hanging="0"/>
                              <w:jc w:val="center"/>
                              <w:rPr/>
                            </w:pPr>
                            <w:r>
                              <w:rPr>
                                <w:rFonts w:cs="Garamond" w:ascii="Garamond" w:hAnsi="Garamond"/>
                                <w:i/>
                                <w:sz w:val="22"/>
                                <w:szCs w:val="22"/>
                              </w:rPr>
                              <w:t>Илл. 1</w:t>
                            </w:r>
                            <w:r>
                              <w:rPr>
                                <w:rFonts w:cs="Garamond" w:ascii="Garamond" w:hAnsi="Garamond"/>
                                <w:sz w:val="22"/>
                                <w:szCs w:val="22"/>
                              </w:rPr>
                              <w:t>. «Эмоциональные» наброски, составленные д-ром Ашоком Келкаром. Было это лет 20 тому назад в Пуне, точная дата оборвалась</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автора</w:t>
                            </w:r>
                            <w:r>
                              <w:rPr>
                                <w:rFonts w:cs="Garamond" w:ascii="Garamond" w:hAnsi="Garamond"/>
                                <w:sz w:val="22"/>
                                <w:szCs w:val="22"/>
                              </w:rPr>
                              <w:t>)</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09"/>
        <w:jc w:val="both"/>
        <w:rPr/>
      </w:pPr>
      <w:r>
        <w:rPr>
          <w:rFonts w:cs="Garamond" w:ascii="Garamond" w:hAnsi="Garamond"/>
          <w:sz w:val="24"/>
          <w:szCs w:val="24"/>
        </w:rPr>
        <w:t>Сара Ахмед во многом исходит из собственного опыта «жертвы страха», поскольку ее собственная «другость» (южноазиатская внешность и мусульманская фамилия от отца-пакистанца) оказывается причиной «сдерживания» (</w:t>
      </w:r>
      <w:r>
        <w:rPr>
          <w:rFonts w:cs="Garamond" w:ascii="Garamond" w:hAnsi="Garamond"/>
          <w:sz w:val="24"/>
          <w:szCs w:val="24"/>
          <w:lang w:val="en-US"/>
        </w:rPr>
        <w:t>containment</w:t>
      </w:r>
      <w:r>
        <w:rPr>
          <w:rFonts w:cs="Garamond" w:ascii="Garamond" w:hAnsi="Garamond"/>
          <w:sz w:val="24"/>
          <w:szCs w:val="24"/>
        </w:rPr>
        <w:t>) ее собственного тела, например, при прохождении паспортного контроля по прибытии в США, что оборачивается и ее собственным страхом</w:t>
      </w:r>
      <w:r>
        <w:rPr>
          <w:rFonts w:cs="Garamond" w:ascii="Garamond" w:hAnsi="Garamond"/>
          <w:sz w:val="24"/>
          <w:szCs w:val="24"/>
          <w:lang w:val="en-US"/>
        </w:rPr>
        <w:t> </w:t>
      </w:r>
      <w:r>
        <w:rPr>
          <w:rFonts w:cs="Garamond" w:ascii="Garamond" w:hAnsi="Garamond"/>
          <w:sz w:val="24"/>
          <w:szCs w:val="24"/>
        </w:rPr>
        <w:t>— впустят или выдворят? В статье «Бойся изо всех сил!» автор перечисляет, что именно может «сделать» страх: «Страх считается преимущественно негативной эмоцией, которая предугадывает будущую угрозу. Однако страх может иметь и непосредственные последствия в настоящем. Страх может приготовить ваше тело к полету. Или может сбить вас с пути. Страх также привязывает. Он может оказаться решающим в “склеивании” сообществ. Страх способен заставить людей согласиться на то, чему они сопротивляются. События 9/11</w:t>
      </w:r>
      <w:r>
        <w:rPr>
          <w:rFonts w:cs="Garamond" w:ascii="Garamond" w:hAnsi="Garamond"/>
          <w:sz w:val="24"/>
          <w:szCs w:val="24"/>
          <w:lang w:val="en-US"/>
        </w:rPr>
        <w:t> </w:t>
      </w:r>
      <w:r>
        <w:rPr>
          <w:rFonts w:cs="Garamond" w:ascii="Garamond" w:hAnsi="Garamond"/>
          <w:sz w:val="24"/>
          <w:szCs w:val="24"/>
        </w:rPr>
        <w:t>напоминают нам, как травмированная память может стать политическим оружием, вызывая парализующий разум ужас перед возможным повтором. Испуганные люди сбиваются в кучу, “держатся” за государство и его высших лиц. “Держаться” здесь означает и “склеиваться”, и “проявлять лояльность”. И если страх действует как клей, то мы обязаны спросить</w:t>
      </w:r>
      <w:r>
        <w:rPr>
          <w:rFonts w:cs="Garamond" w:ascii="Garamond" w:hAnsi="Garamond"/>
          <w:sz w:val="24"/>
          <w:szCs w:val="24"/>
          <w:lang w:val="en-US"/>
        </w:rPr>
        <w:t> </w:t>
      </w:r>
      <w:r>
        <w:rPr>
          <w:rFonts w:cs="Garamond" w:ascii="Garamond" w:hAnsi="Garamond"/>
          <w:sz w:val="24"/>
          <w:szCs w:val="24"/>
        </w:rPr>
        <w:t>— почему некоторые люди “вязнут в этом клее”, а другие нет?»</w:t>
      </w:r>
      <w:r>
        <w:rPr>
          <w:rStyle w:val="Style12"/>
          <w:rStyle w:val="Style19"/>
          <w:rFonts w:cs="Garamond" w:ascii="Garamond" w:hAnsi="Garamond"/>
          <w:sz w:val="24"/>
          <w:szCs w:val="24"/>
        </w:rPr>
        <w:footnoteReference w:id="18"/>
      </w:r>
      <w:r>
        <w:rPr>
          <w:rFonts w:cs="Garamond" w:ascii="Garamond" w:hAnsi="Garamond"/>
          <w:sz w:val="24"/>
          <w:szCs w:val="24"/>
        </w:rPr>
        <w:t xml:space="preserve">. </w:t>
      </w:r>
      <w:r>
        <mc:AlternateContent>
          <mc:Choice Requires="wps">
            <w:drawing>
              <wp:anchor behindDoc="0" distT="0" distB="0" distL="0" distR="114300" simplePos="0" locked="0" layoutInCell="1" allowOverlap="1" relativeHeight="4">
                <wp:simplePos x="0" y="0"/>
                <wp:positionH relativeFrom="margin">
                  <wp:posOffset>-68580</wp:posOffset>
                </wp:positionH>
                <wp:positionV relativeFrom="page">
                  <wp:posOffset>835025</wp:posOffset>
                </wp:positionV>
                <wp:extent cx="3775075" cy="3260725"/>
                <wp:effectExtent l="0" t="0" r="0" b="0"/>
                <wp:wrapSquare wrapText="bothSides"/>
                <wp:docPr id="5" name="Врезка2"/>
                <a:graphic xmlns:a="http://schemas.openxmlformats.org/drawingml/2006/main">
                  <a:graphicData uri="http://schemas.microsoft.com/office/word/2010/wordprocessingShape">
                    <wps:wsp>
                      <wps:cNvSpPr txBox="1"/>
                      <wps:spPr>
                        <a:xfrm>
                          <a:off x="0" y="0"/>
                          <a:ext cx="3775075" cy="3260725"/>
                        </a:xfrm>
                        <a:prstGeom prst="rect"/>
                        <a:solidFill>
                          <a:srgbClr val="FFFFFF">
                            <a:alpha val="0"/>
                          </a:srgbClr>
                        </a:solidFill>
                      </wps:spPr>
                      <wps:txbx>
                        <w:txbxContent>
                          <w:tbl>
                            <w:tblPr>
                              <w:tblW w:w="5945" w:type="dxa"/>
                              <w:jc w:val="start"/>
                              <w:tblInd w:w="0" w:type="dxa"/>
                              <w:tblBorders/>
                              <w:tblCellMar>
                                <w:top w:w="0" w:type="dxa"/>
                                <w:start w:w="108" w:type="dxa"/>
                                <w:bottom w:w="0" w:type="dxa"/>
                                <w:end w:w="108" w:type="dxa"/>
                              </w:tblCellMar>
                            </w:tblPr>
                            <w:tblGrid>
                              <w:gridCol w:w="5945"/>
                            </w:tblGrid>
                            <w:tr>
                              <w:trPr/>
                              <w:tc>
                                <w:tcPr>
                                  <w:tcW w:w="5945" w:type="dxa"/>
                                  <w:tcBorders/>
                                  <w:shd w:fill="auto" w:val="clear"/>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657600" cy="2063750"/>
                                        <wp:effectExtent l="0" t="0" r="0" b="0"/>
                                        <wp:docPr id="6"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descr="" title=""/>
                                                <pic:cNvPicPr>
                                                  <a:picLocks noChangeAspect="1" noChangeArrowheads="1"/>
                                                </pic:cNvPicPr>
                                              </pic:nvPicPr>
                                              <pic:blipFill>
                                                <a:blip r:embed="rId4"/>
                                                <a:srcRect l="-2" t="-5" r="-2" b="-5"/>
                                                <a:stretch>
                                                  <a:fillRect/>
                                                </a:stretch>
                                              </pic:blipFill>
                                              <pic:spPr bwMode="auto">
                                                <a:xfrm>
                                                  <a:off x="0" y="0"/>
                                                  <a:ext cx="3657600" cy="2063750"/>
                                                </a:xfrm>
                                                <a:prstGeom prst="rect">
                                                  <a:avLst/>
                                                </a:prstGeom>
                                              </pic:spPr>
                                            </pic:pic>
                                          </a:graphicData>
                                        </a:graphic>
                                      </wp:inline>
                                    </w:drawing>
                                  </w:r>
                                </w:p>
                                <w:p>
                                  <w:pPr>
                                    <w:pStyle w:val="Normal"/>
                                    <w:ind w:end="-31" w:hanging="0"/>
                                    <w:jc w:val="center"/>
                                    <w:rPr/>
                                  </w:pPr>
                                  <w:r>
                                    <w:rPr>
                                      <w:rFonts w:cs="Garamond" w:ascii="Garamond" w:hAnsi="Garamond"/>
                                      <w:i/>
                                      <w:sz w:val="22"/>
                                      <w:szCs w:val="22"/>
                                    </w:rPr>
                                    <w:t>Илл. 2</w:t>
                                  </w:r>
                                  <w:r>
                                    <w:rPr>
                                      <w:rFonts w:cs="Garamond" w:ascii="Garamond" w:hAnsi="Garamond"/>
                                      <w:sz w:val="22"/>
                                      <w:szCs w:val="22"/>
                                    </w:rPr>
                                    <w:t xml:space="preserve">. Прасун Дзоши, поэт и исполнитель песен, и Амитабх Баччан, болливудский актер, — главные участники мемориальной программы, посвященной 26/11, у «Ворот Индии» в Мумбаи (по: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w:t>
                                  </w:r>
                                  <w:r>
                                    <w:rPr>
                                      <w:rFonts w:cs="Garamond" w:ascii="Garamond" w:hAnsi="Garamond"/>
                                      <w:sz w:val="22"/>
                                      <w:szCs w:val="22"/>
                                    </w:rPr>
                                    <w:t>.</w:t>
                                  </w:r>
                                  <w:r>
                                    <w:rPr>
                                      <w:rFonts w:cs="Garamond" w:ascii="Garamond" w:hAnsi="Garamond"/>
                                      <w:sz w:val="22"/>
                                      <w:szCs w:val="22"/>
                                      <w:lang w:val="en-US"/>
                                    </w:rPr>
                                    <w:t>ytimg</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w:t>
                                  </w:r>
                                  <w:r>
                                    <w:rPr>
                                      <w:rFonts w:cs="Garamond" w:ascii="Garamond" w:hAnsi="Garamond"/>
                                      <w:sz w:val="22"/>
                                      <w:szCs w:val="22"/>
                                      <w:lang w:val="en-US"/>
                                    </w:rPr>
                                    <w:t>vi</w:t>
                                  </w:r>
                                  <w:r>
                                    <w:rPr>
                                      <w:rFonts w:cs="Garamond" w:ascii="Garamond" w:hAnsi="Garamond"/>
                                      <w:sz w:val="22"/>
                                      <w:szCs w:val="22"/>
                                    </w:rPr>
                                    <w:t>/</w:t>
                                  </w:r>
                                  <w:r>
                                    <w:rPr>
                                      <w:rFonts w:cs="Garamond" w:ascii="Garamond" w:hAnsi="Garamond"/>
                                      <w:sz w:val="22"/>
                                      <w:szCs w:val="22"/>
                                      <w:lang w:val="en-US"/>
                                    </w:rPr>
                                    <w:t>NU</w:t>
                                  </w:r>
                                  <w:r>
                                    <w:rPr>
                                      <w:rFonts w:cs="Garamond" w:ascii="Garamond" w:hAnsi="Garamond"/>
                                      <w:sz w:val="22"/>
                                      <w:szCs w:val="22"/>
                                    </w:rPr>
                                    <w:t>0</w:t>
                                  </w:r>
                                  <w:r>
                                    <w:rPr>
                                      <w:rFonts w:cs="Garamond" w:ascii="Garamond" w:hAnsi="Garamond"/>
                                      <w:sz w:val="22"/>
                                      <w:szCs w:val="22"/>
                                      <w:lang w:val="en-US"/>
                                    </w:rPr>
                                    <w:t>l</w:t>
                                  </w:r>
                                  <w:r>
                                    <w:rPr>
                                      <w:rFonts w:cs="Garamond" w:ascii="Garamond" w:hAnsi="Garamond"/>
                                      <w:sz w:val="22"/>
                                      <w:szCs w:val="22"/>
                                    </w:rPr>
                                    <w:t>-</w:t>
                                  </w:r>
                                  <w:r>
                                    <w:rPr>
                                      <w:rFonts w:cs="Garamond" w:ascii="Garamond" w:hAnsi="Garamond"/>
                                      <w:sz w:val="22"/>
                                      <w:szCs w:val="22"/>
                                      <w:lang w:val="en-US"/>
                                    </w:rPr>
                                    <w:t>BJ</w:t>
                                  </w:r>
                                  <w:r>
                                    <w:rPr>
                                      <w:rFonts w:cs="Garamond" w:ascii="Garamond" w:hAnsi="Garamond"/>
                                      <w:sz w:val="22"/>
                                      <w:szCs w:val="22"/>
                                    </w:rPr>
                                    <w:t>2</w:t>
                                  </w:r>
                                  <w:r>
                                    <w:rPr>
                                      <w:rFonts w:cs="Garamond" w:ascii="Garamond" w:hAnsi="Garamond"/>
                                      <w:sz w:val="22"/>
                                      <w:szCs w:val="22"/>
                                      <w:lang w:val="en-US"/>
                                    </w:rPr>
                                    <w:t>Ecc</w:t>
                                  </w:r>
                                  <w:r>
                                    <w:rPr>
                                      <w:rFonts w:cs="Garamond" w:ascii="Garamond" w:hAnsi="Garamond"/>
                                      <w:sz w:val="22"/>
                                      <w:szCs w:val="22"/>
                                    </w:rPr>
                                    <w:t>/</w:t>
                                  </w:r>
                                  <w:r>
                                    <w:rPr>
                                      <w:rFonts w:cs="Garamond" w:ascii="Garamond" w:hAnsi="Garamond"/>
                                      <w:sz w:val="22"/>
                                      <w:szCs w:val="22"/>
                                      <w:lang w:val="en-US"/>
                                    </w:rPr>
                                    <w:t>maxresdefault</w:t>
                                  </w:r>
                                  <w:r>
                                    <w:rPr>
                                      <w:rFonts w:cs="Garamond" w:ascii="Garamond" w:hAnsi="Garamond"/>
                                      <w:sz w:val="22"/>
                                      <w:szCs w:val="22"/>
                                    </w:rPr>
                                    <w:t>.</w:t>
                                  </w:r>
                                  <w:r>
                                    <w:rPr>
                                      <w:rFonts w:cs="Garamond" w:ascii="Garamond" w:hAnsi="Garamond"/>
                                      <w:sz w:val="22"/>
                                      <w:szCs w:val="22"/>
                                      <w:lang w:val="en-US"/>
                                    </w:rPr>
                                    <w:t>jpg</w:t>
                                  </w:r>
                                  <w:r>
                                    <w:rPr>
                                      <w:rFonts w:cs="Garamond" w:ascii="Garamond" w:hAnsi="Garamond"/>
                                      <w:sz w:val="22"/>
                                      <w:szCs w:val="22"/>
                                    </w:rPr>
                                    <w:t xml:space="preserve"> (дата обращения 28.02.2020))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97.25pt;height:256.75pt;mso-wrap-distance-left:0pt;mso-wrap-distance-right:9pt;mso-wrap-distance-top:0pt;mso-wrap-distance-bottom:0pt;margin-top:65.75pt;mso-position-vertical-relative:page;margin-left:-5.4pt;mso-position-horizontal-relative:margin">
                <v:fill opacity="0f"/>
                <v:textbox>
                  <w:txbxContent>
                    <w:tbl>
                      <w:tblPr>
                        <w:tblW w:w="5945" w:type="dxa"/>
                        <w:jc w:val="start"/>
                        <w:tblInd w:w="0" w:type="dxa"/>
                        <w:tblBorders/>
                        <w:tblCellMar>
                          <w:top w:w="0" w:type="dxa"/>
                          <w:start w:w="108" w:type="dxa"/>
                          <w:bottom w:w="0" w:type="dxa"/>
                          <w:end w:w="108" w:type="dxa"/>
                        </w:tblCellMar>
                      </w:tblPr>
                      <w:tblGrid>
                        <w:gridCol w:w="5945"/>
                      </w:tblGrid>
                      <w:tr>
                        <w:trPr/>
                        <w:tc>
                          <w:tcPr>
                            <w:tcW w:w="5945" w:type="dxa"/>
                            <w:tcBorders/>
                            <w:shd w:fill="auto" w:val="clear"/>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657600" cy="2063750"/>
                                  <wp:effectExtent l="0" t="0" r="0" b="0"/>
                                  <wp:docPr id="7"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title=""/>
                                          <pic:cNvPicPr>
                                            <a:picLocks noChangeAspect="1" noChangeArrowheads="1"/>
                                          </pic:cNvPicPr>
                                        </pic:nvPicPr>
                                        <pic:blipFill>
                                          <a:blip r:embed="rId4"/>
                                          <a:srcRect l="-2" t="-5" r="-2" b="-5"/>
                                          <a:stretch>
                                            <a:fillRect/>
                                          </a:stretch>
                                        </pic:blipFill>
                                        <pic:spPr bwMode="auto">
                                          <a:xfrm>
                                            <a:off x="0" y="0"/>
                                            <a:ext cx="3657600" cy="2063750"/>
                                          </a:xfrm>
                                          <a:prstGeom prst="rect">
                                            <a:avLst/>
                                          </a:prstGeom>
                                        </pic:spPr>
                                      </pic:pic>
                                    </a:graphicData>
                                  </a:graphic>
                                </wp:inline>
                              </w:drawing>
                            </w:r>
                          </w:p>
                          <w:p>
                            <w:pPr>
                              <w:pStyle w:val="Normal"/>
                              <w:ind w:end="-31" w:hanging="0"/>
                              <w:jc w:val="center"/>
                              <w:rPr/>
                            </w:pPr>
                            <w:r>
                              <w:rPr>
                                <w:rFonts w:cs="Garamond" w:ascii="Garamond" w:hAnsi="Garamond"/>
                                <w:i/>
                                <w:sz w:val="22"/>
                                <w:szCs w:val="22"/>
                              </w:rPr>
                              <w:t>Илл. 2</w:t>
                            </w:r>
                            <w:r>
                              <w:rPr>
                                <w:rFonts w:cs="Garamond" w:ascii="Garamond" w:hAnsi="Garamond"/>
                                <w:sz w:val="22"/>
                                <w:szCs w:val="22"/>
                              </w:rPr>
                              <w:t xml:space="preserve">. Прасун Дзоши, поэт и исполнитель песен, и Амитабх Баччан, болливудский актер, — главные участники мемориальной программы, посвященной 26/11, у «Ворот Индии» в Мумбаи (по: </w:t>
                            </w:r>
                            <w:r>
                              <w:rPr>
                                <w:rFonts w:cs="Garamond" w:ascii="Garamond" w:hAnsi="Garamond"/>
                                <w:sz w:val="22"/>
                                <w:szCs w:val="22"/>
                                <w:lang w:val="en-US"/>
                              </w:rPr>
                              <w:t>URL</w:t>
                            </w:r>
                            <w:r>
                              <w:rPr>
                                <w:rFonts w:cs="Garamond" w:ascii="Garamond" w:hAnsi="Garamond"/>
                                <w:sz w:val="22"/>
                                <w:szCs w:val="22"/>
                              </w:rPr>
                              <w:t xml:space="preserve">: </w:t>
                            </w:r>
                            <w:r>
                              <w:rPr>
                                <w:rFonts w:cs="Garamond" w:ascii="Garamond" w:hAnsi="Garamond"/>
                                <w:sz w:val="22"/>
                                <w:szCs w:val="22"/>
                                <w:lang w:val="en-US"/>
                              </w:rPr>
                              <w:t>https</w:t>
                            </w:r>
                            <w:r>
                              <w:rPr>
                                <w:rFonts w:cs="Garamond" w:ascii="Garamond" w:hAnsi="Garamond"/>
                                <w:sz w:val="22"/>
                                <w:szCs w:val="22"/>
                              </w:rPr>
                              <w:t>://</w:t>
                            </w:r>
                            <w:r>
                              <w:rPr>
                                <w:rFonts w:cs="Garamond" w:ascii="Garamond" w:hAnsi="Garamond"/>
                                <w:sz w:val="22"/>
                                <w:szCs w:val="22"/>
                                <w:lang w:val="en-US"/>
                              </w:rPr>
                              <w:t>i</w:t>
                            </w:r>
                            <w:r>
                              <w:rPr>
                                <w:rFonts w:cs="Garamond" w:ascii="Garamond" w:hAnsi="Garamond"/>
                                <w:sz w:val="22"/>
                                <w:szCs w:val="22"/>
                              </w:rPr>
                              <w:t>.</w:t>
                            </w:r>
                            <w:r>
                              <w:rPr>
                                <w:rFonts w:cs="Garamond" w:ascii="Garamond" w:hAnsi="Garamond"/>
                                <w:sz w:val="22"/>
                                <w:szCs w:val="22"/>
                                <w:lang w:val="en-US"/>
                              </w:rPr>
                              <w:t>ytimg</w:t>
                            </w:r>
                            <w:r>
                              <w:rPr>
                                <w:rFonts w:cs="Garamond" w:ascii="Garamond" w:hAnsi="Garamond"/>
                                <w:sz w:val="22"/>
                                <w:szCs w:val="22"/>
                              </w:rPr>
                              <w:t>.</w:t>
                            </w:r>
                            <w:r>
                              <w:rPr>
                                <w:rFonts w:cs="Garamond" w:ascii="Garamond" w:hAnsi="Garamond"/>
                                <w:sz w:val="22"/>
                                <w:szCs w:val="22"/>
                                <w:lang w:val="en-US"/>
                              </w:rPr>
                              <w:t>com</w:t>
                            </w:r>
                            <w:r>
                              <w:rPr>
                                <w:rFonts w:cs="Garamond" w:ascii="Garamond" w:hAnsi="Garamond"/>
                                <w:sz w:val="22"/>
                                <w:szCs w:val="22"/>
                              </w:rPr>
                              <w:t>/</w:t>
                            </w:r>
                            <w:r>
                              <w:rPr>
                                <w:rFonts w:cs="Garamond" w:ascii="Garamond" w:hAnsi="Garamond"/>
                                <w:sz w:val="22"/>
                                <w:szCs w:val="22"/>
                                <w:lang w:val="en-US"/>
                              </w:rPr>
                              <w:t>vi</w:t>
                            </w:r>
                            <w:r>
                              <w:rPr>
                                <w:rFonts w:cs="Garamond" w:ascii="Garamond" w:hAnsi="Garamond"/>
                                <w:sz w:val="22"/>
                                <w:szCs w:val="22"/>
                              </w:rPr>
                              <w:t>/</w:t>
                            </w:r>
                            <w:r>
                              <w:rPr>
                                <w:rFonts w:cs="Garamond" w:ascii="Garamond" w:hAnsi="Garamond"/>
                                <w:sz w:val="22"/>
                                <w:szCs w:val="22"/>
                                <w:lang w:val="en-US"/>
                              </w:rPr>
                              <w:t>NU</w:t>
                            </w:r>
                            <w:r>
                              <w:rPr>
                                <w:rFonts w:cs="Garamond" w:ascii="Garamond" w:hAnsi="Garamond"/>
                                <w:sz w:val="22"/>
                                <w:szCs w:val="22"/>
                              </w:rPr>
                              <w:t>0</w:t>
                            </w:r>
                            <w:r>
                              <w:rPr>
                                <w:rFonts w:cs="Garamond" w:ascii="Garamond" w:hAnsi="Garamond"/>
                                <w:sz w:val="22"/>
                                <w:szCs w:val="22"/>
                                <w:lang w:val="en-US"/>
                              </w:rPr>
                              <w:t>l</w:t>
                            </w:r>
                            <w:r>
                              <w:rPr>
                                <w:rFonts w:cs="Garamond" w:ascii="Garamond" w:hAnsi="Garamond"/>
                                <w:sz w:val="22"/>
                                <w:szCs w:val="22"/>
                              </w:rPr>
                              <w:t>-</w:t>
                            </w:r>
                            <w:r>
                              <w:rPr>
                                <w:rFonts w:cs="Garamond" w:ascii="Garamond" w:hAnsi="Garamond"/>
                                <w:sz w:val="22"/>
                                <w:szCs w:val="22"/>
                                <w:lang w:val="en-US"/>
                              </w:rPr>
                              <w:t>BJ</w:t>
                            </w:r>
                            <w:r>
                              <w:rPr>
                                <w:rFonts w:cs="Garamond" w:ascii="Garamond" w:hAnsi="Garamond"/>
                                <w:sz w:val="22"/>
                                <w:szCs w:val="22"/>
                              </w:rPr>
                              <w:t>2</w:t>
                            </w:r>
                            <w:r>
                              <w:rPr>
                                <w:rFonts w:cs="Garamond" w:ascii="Garamond" w:hAnsi="Garamond"/>
                                <w:sz w:val="22"/>
                                <w:szCs w:val="22"/>
                                <w:lang w:val="en-US"/>
                              </w:rPr>
                              <w:t>Ecc</w:t>
                            </w:r>
                            <w:r>
                              <w:rPr>
                                <w:rFonts w:cs="Garamond" w:ascii="Garamond" w:hAnsi="Garamond"/>
                                <w:sz w:val="22"/>
                                <w:szCs w:val="22"/>
                              </w:rPr>
                              <w:t>/</w:t>
                            </w:r>
                            <w:r>
                              <w:rPr>
                                <w:rFonts w:cs="Garamond" w:ascii="Garamond" w:hAnsi="Garamond"/>
                                <w:sz w:val="22"/>
                                <w:szCs w:val="22"/>
                                <w:lang w:val="en-US"/>
                              </w:rPr>
                              <w:t>maxresdefault</w:t>
                            </w:r>
                            <w:r>
                              <w:rPr>
                                <w:rFonts w:cs="Garamond" w:ascii="Garamond" w:hAnsi="Garamond"/>
                                <w:sz w:val="22"/>
                                <w:szCs w:val="22"/>
                              </w:rPr>
                              <w:t>.</w:t>
                            </w:r>
                            <w:r>
                              <w:rPr>
                                <w:rFonts w:cs="Garamond" w:ascii="Garamond" w:hAnsi="Garamond"/>
                                <w:sz w:val="22"/>
                                <w:szCs w:val="22"/>
                                <w:lang w:val="en-US"/>
                              </w:rPr>
                              <w:t>jpg</w:t>
                            </w:r>
                            <w:r>
                              <w:rPr>
                                <w:rFonts w:cs="Garamond" w:ascii="Garamond" w:hAnsi="Garamond"/>
                                <w:sz w:val="22"/>
                                <w:szCs w:val="22"/>
                              </w:rPr>
                              <w:t xml:space="preserve"> (дата обращения 28.02.2020))</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tbl>
      <w:tblPr>
        <w:tblW w:w="8928" w:type="dxa"/>
        <w:jc w:val="start"/>
        <w:tblInd w:w="-108" w:type="dxa"/>
        <w:tblBorders/>
        <w:tblCellMar>
          <w:top w:w="0" w:type="dxa"/>
          <w:start w:w="108" w:type="dxa"/>
          <w:bottom w:w="0" w:type="dxa"/>
          <w:end w:w="108" w:type="dxa"/>
        </w:tblCellMar>
      </w:tblPr>
      <w:tblGrid>
        <w:gridCol w:w="3168"/>
        <w:gridCol w:w="2700"/>
        <w:gridCol w:w="3060"/>
      </w:tblGrid>
      <w:tr>
        <w:trPr/>
        <w:tc>
          <w:tcPr>
            <w:tcW w:w="3168"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1974850" cy="2298065"/>
                  <wp:effectExtent l="0" t="0" r="0" b="0"/>
                  <wp:docPr id="8"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title=""/>
                          <pic:cNvPicPr>
                            <a:picLocks noChangeAspect="1" noChangeArrowheads="1"/>
                          </pic:cNvPicPr>
                        </pic:nvPicPr>
                        <pic:blipFill>
                          <a:blip r:embed="rId5"/>
                          <a:srcRect l="-2" t="-2" r="-2" b="-2"/>
                          <a:stretch>
                            <a:fillRect/>
                          </a:stretch>
                        </pic:blipFill>
                        <pic:spPr bwMode="auto">
                          <a:xfrm>
                            <a:off x="0" y="0"/>
                            <a:ext cx="1974850" cy="2298065"/>
                          </a:xfrm>
                          <a:prstGeom prst="rect">
                            <a:avLst/>
                          </a:prstGeom>
                        </pic:spPr>
                      </pic:pic>
                    </a:graphicData>
                  </a:graphic>
                </wp:inline>
              </w:drawing>
            </w:r>
          </w:p>
          <w:p>
            <w:pPr>
              <w:pStyle w:val="Normal"/>
              <w:ind w:end="-31" w:hanging="0"/>
              <w:jc w:val="center"/>
              <w:rPr/>
            </w:pPr>
            <w:r>
              <w:rPr>
                <w:rFonts w:cs="Garamond" w:ascii="Garamond" w:hAnsi="Garamond"/>
                <w:i/>
                <w:sz w:val="22"/>
                <w:szCs w:val="22"/>
              </w:rPr>
              <w:t>Илл. 3</w:t>
            </w:r>
            <w:r>
              <w:rPr>
                <w:rFonts w:cs="Garamond" w:ascii="Garamond" w:hAnsi="Garamond"/>
                <w:sz w:val="22"/>
                <w:szCs w:val="22"/>
              </w:rPr>
              <w:t xml:space="preserve">. Сара Ахмед (по: </w:t>
            </w:r>
            <w:r>
              <w:rPr>
                <w:rFonts w:cs="Garamond" w:ascii="Garamond" w:hAnsi="Garamond"/>
                <w:sz w:val="22"/>
                <w:szCs w:val="22"/>
                <w:lang w:val="en-US"/>
              </w:rPr>
              <w:t>URL</w:t>
            </w:r>
            <w:r>
              <w:rPr>
                <w:rFonts w:cs="Garamond" w:ascii="Garamond" w:hAnsi="Garamond"/>
                <w:sz w:val="22"/>
                <w:szCs w:val="22"/>
              </w:rPr>
              <w:t xml:space="preserve">: </w:t>
            </w:r>
            <w:hyperlink r:id="rId6">
              <w:r>
                <w:rPr>
                  <w:rStyle w:val="Style13"/>
                  <w:rFonts w:cs="Garamond" w:ascii="Garamond" w:hAnsi="Garamond"/>
                  <w:color w:val="000000"/>
                  <w:sz w:val="22"/>
                  <w:szCs w:val="22"/>
                  <w:u w:val="none"/>
                  <w:lang w:val="en-US"/>
                </w:rPr>
                <w:t>https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vaaju</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com</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swedeneng</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sara</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ahmed</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went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full</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house</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when</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she</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guest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lectured</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the</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hurricane</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in</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malmo</w:t>
              </w:r>
              <w:r>
                <w:rPr>
                  <w:rStyle w:val="Style13"/>
                  <w:rFonts w:cs="Garamond" w:ascii="Garamond" w:hAnsi="Garamond"/>
                  <w:color w:val="000000"/>
                  <w:sz w:val="22"/>
                  <w:szCs w:val="22"/>
                  <w:u w:val="none"/>
                </w:rPr>
                <w:t>/</w:t>
              </w:r>
            </w:hyperlink>
            <w:r>
              <w:rPr>
                <w:rFonts w:cs="Garamond" w:ascii="Garamond" w:hAnsi="Garamond"/>
                <w:sz w:val="22"/>
                <w:szCs w:val="22"/>
              </w:rPr>
              <w:t xml:space="preserve"> (дата обращения 28.02.2020))</w:t>
            </w:r>
          </w:p>
        </w:tc>
        <w:tc>
          <w:tcPr>
            <w:tcW w:w="2700" w:type="dxa"/>
            <w:tcBorders/>
            <w:shd w:fill="auto" w:val="clear"/>
          </w:tcPr>
          <w:p>
            <w:pPr>
              <w:pStyle w:val="Normal"/>
              <w:ind w:end="-31" w:hanging="0"/>
              <w:jc w:val="end"/>
              <w:rPr>
                <w:rFonts w:ascii="Garamond" w:hAnsi="Garamond" w:cs="Garamond"/>
                <w:i/>
                <w:i/>
                <w:sz w:val="22"/>
                <w:szCs w:val="22"/>
              </w:rPr>
            </w:pPr>
            <w:r>
              <w:rPr>
                <w:rFonts w:cs="Garamond" w:ascii="Garamond" w:hAnsi="Garamond"/>
                <w:sz w:val="22"/>
                <w:szCs w:val="22"/>
              </w:rPr>
              <w:drawing>
                <wp:inline distT="0" distB="0" distL="0" distR="0">
                  <wp:extent cx="1516380" cy="2299970"/>
                  <wp:effectExtent l="0" t="0" r="0" b="0"/>
                  <wp:docPr id="9"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 title=""/>
                          <pic:cNvPicPr>
                            <a:picLocks noChangeAspect="1" noChangeArrowheads="1"/>
                          </pic:cNvPicPr>
                        </pic:nvPicPr>
                        <pic:blipFill>
                          <a:blip r:embed="rId7"/>
                          <a:srcRect l="-11" t="-7" r="-11" b="-7"/>
                          <a:stretch>
                            <a:fillRect/>
                          </a:stretch>
                        </pic:blipFill>
                        <pic:spPr bwMode="auto">
                          <a:xfrm>
                            <a:off x="0" y="0"/>
                            <a:ext cx="1516380" cy="2299970"/>
                          </a:xfrm>
                          <a:prstGeom prst="rect">
                            <a:avLst/>
                          </a:prstGeom>
                        </pic:spPr>
                      </pic:pic>
                    </a:graphicData>
                  </a:graphic>
                </wp:inline>
              </w:drawing>
            </w:r>
          </w:p>
          <w:p>
            <w:pPr>
              <w:pStyle w:val="Normal"/>
              <w:ind w:end="-31" w:hanging="0"/>
              <w:jc w:val="center"/>
              <w:rPr/>
            </w:pPr>
            <w:r>
              <w:rPr>
                <w:rFonts w:cs="Garamond" w:ascii="Garamond" w:hAnsi="Garamond"/>
                <w:i/>
                <w:sz w:val="22"/>
                <w:szCs w:val="22"/>
              </w:rPr>
              <w:t>Илл. 4</w:t>
            </w:r>
            <w:r>
              <w:rPr>
                <w:rFonts w:cs="Garamond" w:ascii="Garamond" w:hAnsi="Garamond"/>
                <w:sz w:val="22"/>
                <w:szCs w:val="22"/>
              </w:rPr>
              <w:t xml:space="preserve">. «Культурная политика эмоций» Сары Ахмед (по: </w:t>
            </w:r>
            <w:r>
              <w:rPr>
                <w:rFonts w:cs="Garamond" w:ascii="Garamond" w:hAnsi="Garamond"/>
                <w:sz w:val="22"/>
                <w:szCs w:val="22"/>
                <w:lang w:val="en-US"/>
              </w:rPr>
              <w:t>URL</w:t>
            </w:r>
            <w:r>
              <w:rPr>
                <w:rFonts w:cs="Garamond" w:ascii="Garamond" w:hAnsi="Garamond"/>
                <w:sz w:val="22"/>
                <w:szCs w:val="22"/>
              </w:rPr>
              <w:t xml:space="preserve">: </w:t>
            </w:r>
            <w:hyperlink r:id="rId8">
              <w:r>
                <w:rPr>
                  <w:rStyle w:val="Style13"/>
                  <w:rFonts w:cs="Garamond" w:ascii="Garamond" w:hAnsi="Garamond"/>
                  <w:color w:val="000000"/>
                  <w:sz w:val="22"/>
                  <w:szCs w:val="22"/>
                  <w:u w:val="none"/>
                  <w:lang w:val="en-US"/>
                </w:rPr>
                <w:t>https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images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gr</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assets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com</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books</w:t>
              </w:r>
              <w:r>
                <w:rPr>
                  <w:rStyle w:val="Style13"/>
                  <w:rFonts w:cs="Garamond" w:ascii="Garamond" w:hAnsi="Garamond"/>
                  <w:color w:val="000000"/>
                  <w:sz w:val="22"/>
                  <w:szCs w:val="22"/>
                  <w:u w:val="none"/>
                </w:rPr>
                <w:t>/1386924729</w:t>
              </w:r>
              <w:r>
                <w:rPr>
                  <w:rStyle w:val="Style13"/>
                  <w:rFonts w:cs="Garamond" w:ascii="Garamond" w:hAnsi="Garamond"/>
                  <w:color w:val="000000"/>
                  <w:sz w:val="22"/>
                  <w:szCs w:val="22"/>
                  <w:u w:val="none"/>
                  <w:lang w:val="en-US"/>
                </w:rPr>
                <w:t>l</w:t>
              </w:r>
              <w:r>
                <w:rPr>
                  <w:rStyle w:val="Style13"/>
                  <w:rFonts w:cs="Garamond" w:ascii="Garamond" w:hAnsi="Garamond"/>
                  <w:color w:val="000000"/>
                  <w:sz w:val="22"/>
                  <w:szCs w:val="22"/>
                  <w:u w:val="none"/>
                </w:rPr>
                <w:t>/201519.</w:t>
              </w:r>
              <w:r>
                <w:rPr>
                  <w:rStyle w:val="Style13"/>
                  <w:rFonts w:cs="Garamond" w:ascii="Garamond" w:hAnsi="Garamond"/>
                  <w:color w:val="000000"/>
                  <w:sz w:val="22"/>
                  <w:szCs w:val="22"/>
                  <w:u w:val="none"/>
                  <w:lang w:val="en-US"/>
                </w:rPr>
                <w:t>jpg</w:t>
              </w:r>
            </w:hyperlink>
            <w:r>
              <w:rPr>
                <w:rFonts w:cs="Garamond" w:ascii="Garamond" w:hAnsi="Garamond"/>
                <w:sz w:val="22"/>
                <w:szCs w:val="22"/>
              </w:rPr>
              <w:t xml:space="preserve"> (дата обращения 28.02.2020))</w:t>
            </w:r>
          </w:p>
        </w:tc>
        <w:tc>
          <w:tcPr>
            <w:tcW w:w="3060" w:type="dxa"/>
            <w:tcBorders/>
            <w:shd w:fill="auto" w:val="clear"/>
          </w:tcPr>
          <w:p>
            <w:pPr>
              <w:pStyle w:val="Normal"/>
              <w:ind w:end="-108" w:hanging="0"/>
              <w:jc w:val="end"/>
              <w:rPr>
                <w:rFonts w:ascii="Garamond" w:hAnsi="Garamond" w:cs="Garamond"/>
                <w:sz w:val="22"/>
                <w:szCs w:val="22"/>
              </w:rPr>
            </w:pPr>
            <w:r>
              <w:rPr>
                <w:rFonts w:cs="Garamond" w:ascii="Garamond" w:hAnsi="Garamond"/>
                <w:sz w:val="22"/>
                <w:szCs w:val="22"/>
              </w:rPr>
              <w:drawing>
                <wp:inline distT="0" distB="0" distL="0" distR="0">
                  <wp:extent cx="1834515" cy="2299970"/>
                  <wp:effectExtent l="0" t="0" r="0" b="0"/>
                  <wp:docPr id="10"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 title=""/>
                          <pic:cNvPicPr>
                            <a:picLocks noChangeAspect="1" noChangeArrowheads="1"/>
                          </pic:cNvPicPr>
                        </pic:nvPicPr>
                        <pic:blipFill>
                          <a:blip r:embed="rId9"/>
                          <a:srcRect l="-6" t="-5" r="-6" b="-5"/>
                          <a:stretch>
                            <a:fillRect/>
                          </a:stretch>
                        </pic:blipFill>
                        <pic:spPr bwMode="auto">
                          <a:xfrm>
                            <a:off x="0" y="0"/>
                            <a:ext cx="1834515" cy="2299970"/>
                          </a:xfrm>
                          <a:prstGeom prst="rect">
                            <a:avLst/>
                          </a:prstGeom>
                        </pic:spPr>
                      </pic:pic>
                    </a:graphicData>
                  </a:graphic>
                </wp:inline>
              </w:drawing>
            </w:r>
          </w:p>
          <w:p>
            <w:pPr>
              <w:pStyle w:val="Normal"/>
              <w:ind w:end="-31" w:hanging="0"/>
              <w:jc w:val="center"/>
              <w:rPr/>
            </w:pPr>
            <w:r>
              <w:rPr>
                <w:rFonts w:cs="Garamond" w:ascii="Garamond" w:hAnsi="Garamond"/>
                <w:i/>
                <w:sz w:val="22"/>
                <w:szCs w:val="22"/>
              </w:rPr>
              <w:t>Илл. 5</w:t>
            </w:r>
            <w:r>
              <w:rPr>
                <w:rFonts w:cs="Garamond" w:ascii="Garamond" w:hAnsi="Garamond"/>
                <w:sz w:val="22"/>
                <w:szCs w:val="22"/>
              </w:rPr>
              <w:t xml:space="preserve">. Эрика Досс (по: </w:t>
            </w:r>
            <w:r>
              <w:rPr>
                <w:rFonts w:cs="Garamond" w:ascii="Garamond" w:hAnsi="Garamond"/>
                <w:sz w:val="22"/>
                <w:szCs w:val="22"/>
                <w:lang w:val="en-US"/>
              </w:rPr>
              <w:t>URL</w:t>
            </w:r>
            <w:r>
              <w:rPr>
                <w:rFonts w:cs="Garamond" w:ascii="Garamond" w:hAnsi="Garamond"/>
                <w:sz w:val="22"/>
                <w:szCs w:val="22"/>
              </w:rPr>
              <w:t>: https://americanstudies.nd.edu/faculty/erika-doss/ (дата обращения 28.02.2020))</w:t>
            </w:r>
          </w:p>
        </w:tc>
      </w:tr>
    </w:tbl>
    <w:p>
      <w:pPr>
        <w:pStyle w:val="Normal"/>
        <w:ind w:end="-31" w:hanging="0"/>
        <w:jc w:val="both"/>
        <w:rPr>
          <w:rFonts w:ascii="Garamond" w:hAnsi="Garamond" w:cs="Garamond"/>
          <w:sz w:val="16"/>
          <w:szCs w:val="16"/>
        </w:rPr>
      </w:pPr>
      <w:r>
        <w:rPr>
          <w:rFonts w:cs="Garamond" w:ascii="Garamond" w:hAnsi="Garamond"/>
          <w:sz w:val="16"/>
          <w:szCs w:val="16"/>
        </w:rPr>
      </w:r>
    </w:p>
    <w:p>
      <w:pPr>
        <w:pStyle w:val="Normal"/>
        <w:ind w:end="-31" w:firstLine="709"/>
        <w:jc w:val="both"/>
        <w:rPr/>
      </w:pPr>
      <w:r>
        <w:rPr>
          <w:rFonts w:cs="Garamond" w:ascii="Garamond" w:hAnsi="Garamond"/>
          <w:sz w:val="24"/>
          <w:szCs w:val="24"/>
        </w:rPr>
        <w:t>Эрика Досс (</w:t>
      </w:r>
      <w:r>
        <w:rPr>
          <w:rFonts w:cs="Garamond" w:ascii="Garamond" w:hAnsi="Garamond"/>
          <w:i/>
          <w:sz w:val="24"/>
          <w:szCs w:val="24"/>
        </w:rPr>
        <w:t>илл. 5</w:t>
      </w:r>
      <w:r>
        <w:rPr>
          <w:rFonts w:cs="Garamond" w:ascii="Garamond" w:hAnsi="Garamond"/>
          <w:sz w:val="24"/>
          <w:szCs w:val="24"/>
        </w:rPr>
        <w:t>), искусствовед и историк американской визуальной культуры, рассматривает как «тела» памятники</w:t>
      </w:r>
      <w:r>
        <w:rPr>
          <w:rStyle w:val="Style19"/>
          <w:rFonts w:cs="Garamond" w:ascii="Garamond" w:hAnsi="Garamond"/>
          <w:sz w:val="24"/>
          <w:szCs w:val="24"/>
          <w:vertAlign w:val="superscript"/>
        </w:rPr>
        <w:footnoteReference w:id="19"/>
      </w:r>
      <w:r>
        <w:rPr>
          <w:rFonts w:cs="Garamond" w:ascii="Garamond" w:hAnsi="Garamond"/>
          <w:sz w:val="24"/>
          <w:szCs w:val="24"/>
        </w:rPr>
        <w:t>, своим размещением маркирующие пространство: «Мемориалы</w:t>
      </w:r>
      <w:r>
        <w:rPr>
          <w:rFonts w:cs="Garamond" w:ascii="Garamond" w:hAnsi="Garamond"/>
          <w:sz w:val="24"/>
          <w:szCs w:val="24"/>
          <w:lang w:val="en-US"/>
        </w:rPr>
        <w:t> </w:t>
      </w:r>
      <w:r>
        <w:rPr>
          <w:rFonts w:cs="Garamond" w:ascii="Garamond" w:hAnsi="Garamond"/>
          <w:sz w:val="24"/>
          <w:szCs w:val="24"/>
        </w:rPr>
        <w:t>— это визуальные, материальные, интеллектуальные и эмоциональные тела, вследствие чего их социальное, культурное и политическое значение не может быть выявлено без одновременной оценки их аффективных компонентов» [</w:t>
      </w:r>
      <w:r>
        <w:rPr>
          <w:rFonts w:cs="Garamond" w:ascii="Garamond" w:hAnsi="Garamond"/>
          <w:sz w:val="24"/>
          <w:szCs w:val="24"/>
          <w:lang w:val="en-US"/>
        </w:rPr>
        <w:t>Doss</w:t>
      </w:r>
      <w:r>
        <w:rPr>
          <w:rFonts w:cs="Garamond" w:ascii="Garamond" w:hAnsi="Garamond"/>
          <w:sz w:val="24"/>
          <w:szCs w:val="24"/>
        </w:rPr>
        <w:t xml:space="preserve">, 2008,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9], под которыми она понимает «публичные чувства». Досс задается отнюдь не риторическим вопросом: «Почему мы в Америке устанавливаем памятники и почему мы устанавливаем их так много?» и объясняет их появление новым уровнем обсуждения проблем, в том числе мощным воздействием социальных сетей, вызывающих обострение в условиях нового тысячелетия общественного чувствования, своего рода «чувственного поворота» (</w:t>
      </w:r>
      <w:r>
        <w:rPr>
          <w:rFonts w:cs="Garamond" w:ascii="Garamond" w:hAnsi="Garamond"/>
          <w:sz w:val="24"/>
          <w:szCs w:val="24"/>
          <w:lang w:val="en-US"/>
        </w:rPr>
        <w:t>sensual</w:t>
      </w:r>
      <w:r>
        <w:rPr>
          <w:rFonts w:cs="Garamond" w:ascii="Garamond" w:hAnsi="Garamond"/>
          <w:sz w:val="24"/>
          <w:szCs w:val="24"/>
        </w:rPr>
        <w:t xml:space="preserve"> </w:t>
      </w:r>
      <w:r>
        <w:rPr>
          <w:rFonts w:cs="Garamond" w:ascii="Garamond" w:hAnsi="Garamond"/>
          <w:sz w:val="24"/>
          <w:szCs w:val="24"/>
          <w:lang w:val="en-US"/>
        </w:rPr>
        <w:t>turn</w:t>
      </w:r>
      <w:r>
        <w:rPr>
          <w:rFonts w:cs="Garamond" w:ascii="Garamond" w:hAnsi="Garamond"/>
          <w:sz w:val="24"/>
          <w:szCs w:val="24"/>
        </w:rPr>
        <w:t>), требующего, по сравнению с традиционными, публичного выплеска эмоций [</w:t>
      </w:r>
      <w:r>
        <w:rPr>
          <w:rFonts w:cs="Garamond" w:ascii="Garamond" w:hAnsi="Garamond"/>
          <w:sz w:val="24"/>
          <w:szCs w:val="24"/>
          <w:lang w:val="en-US"/>
        </w:rPr>
        <w:t>Doss</w:t>
      </w:r>
      <w:r>
        <w:rPr>
          <w:rFonts w:cs="Garamond" w:ascii="Garamond" w:hAnsi="Garamond"/>
          <w:sz w:val="24"/>
          <w:szCs w:val="24"/>
        </w:rPr>
        <w:t xml:space="preserve">, 2008,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11]. Продолжая эту тему в книге «Мемориаломания. Публичные чувства в Америке», она отводит событиям 9/11 практически все Введение и возвращается к этой теме в главе «Страх. Памятники террора и дискуссии о безопасности»: «Памятники террора в Америке воплощают широко распространенные страхи о положении в государстве и уязвимости его граждан… Общенациональные страхи, связанные с терроризмом, объяснимы, поскольку терроризм вновь и вновь укладывается в рамки „атаки на Америку“» [</w:t>
      </w:r>
      <w:r>
        <w:rPr>
          <w:rFonts w:cs="Garamond" w:ascii="Garamond" w:hAnsi="Garamond"/>
          <w:sz w:val="24"/>
          <w:szCs w:val="24"/>
          <w:lang w:val="en-US"/>
        </w:rPr>
        <w:t>Doss</w:t>
      </w:r>
      <w:r>
        <w:rPr>
          <w:rFonts w:cs="Garamond" w:ascii="Garamond" w:hAnsi="Garamond"/>
          <w:sz w:val="24"/>
          <w:szCs w:val="24"/>
        </w:rPr>
        <w:t xml:space="preserve">, 2010,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119–120]. Помимо главного мемориала</w:t>
      </w:r>
      <w:r>
        <w:rPr>
          <w:rFonts w:cs="Garamond" w:ascii="Garamond" w:hAnsi="Garamond"/>
          <w:sz w:val="24"/>
          <w:szCs w:val="24"/>
          <w:lang w:val="en-US"/>
        </w:rPr>
        <w:t> </w:t>
      </w:r>
      <w:r>
        <w:rPr>
          <w:rFonts w:cs="Garamond" w:ascii="Garamond" w:hAnsi="Garamond"/>
          <w:sz w:val="24"/>
          <w:szCs w:val="24"/>
        </w:rPr>
        <w:t>— на месте «башен-близнецов» Торгового центра в Нью-Йорке, где погибло большинство людей, спонтанная мемориализация охватила всю страну, поэтому «повсеместное присутствие [памятников] позволяет предположить, что страхи [относительно предполагаемой] угрозы и необходимость [обеспечения] безопасности полностью вросли в почву современной Америки… Страх террористических акций привел многих американцев к безусловной поддержке всех правительственных мер, направленных на их безопасность, при одновременном урезании их гражданских свобод» [</w:t>
      </w:r>
      <w:r>
        <w:rPr>
          <w:rFonts w:cs="Garamond" w:ascii="Garamond" w:hAnsi="Garamond"/>
          <w:sz w:val="24"/>
          <w:szCs w:val="24"/>
          <w:lang w:val="en-US"/>
        </w:rPr>
        <w:t>Doss</w:t>
      </w:r>
      <w:r>
        <w:rPr>
          <w:rFonts w:cs="Garamond" w:ascii="Garamond" w:hAnsi="Garamond"/>
          <w:sz w:val="24"/>
          <w:szCs w:val="24"/>
        </w:rPr>
        <w:t xml:space="preserve">, 2010,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147].</w:t>
      </w:r>
    </w:p>
    <w:p>
      <w:pPr>
        <w:pStyle w:val="Normal"/>
        <w:ind w:end="-31" w:firstLine="709"/>
        <w:jc w:val="both"/>
        <w:rPr/>
      </w:pPr>
      <w:r>
        <w:rPr>
          <w:rFonts w:cs="Garamond" w:ascii="Garamond" w:hAnsi="Garamond"/>
          <w:sz w:val="24"/>
          <w:szCs w:val="24"/>
        </w:rPr>
        <w:t>Несмотря на прошедшие с терактов 9/11 почти два десятилетия мир продолжает коммеморацию этой трагедии, используя, в том числе, подлинные артефакты, генерирующие, подобно реликвиям средневековья, выброс свежих эмоций. Материалом для недавно установленного в калифорнийском Роузмиде памятника послужила ржавая балка двутаврового профиля из Торгового центра: ее удерживают руки из блестящего хрома, чья фактура прорезана — по числу жертв — силуэтами птиц (</w:t>
      </w:r>
      <w:r>
        <w:rPr>
          <w:rFonts w:cs="Garamond" w:ascii="Garamond" w:hAnsi="Garamond"/>
          <w:i/>
          <w:sz w:val="24"/>
          <w:szCs w:val="24"/>
        </w:rPr>
        <w:t>илл. 6</w:t>
      </w:r>
      <w:r>
        <w:rPr>
          <w:rFonts w:cs="Garamond" w:ascii="Garamond" w:hAnsi="Garamond"/>
          <w:sz w:val="24"/>
          <w:szCs w:val="24"/>
        </w:rPr>
        <w:t>). Никакой</w:t>
      </w:r>
      <w:r>
        <w:rPr>
          <w:rFonts w:cs="Garamond" w:ascii="Garamond" w:hAnsi="Garamond"/>
          <w:sz w:val="24"/>
          <w:szCs w:val="24"/>
          <w:lang w:val="en-US"/>
        </w:rPr>
        <w:t> </w:t>
      </w:r>
      <w:r>
        <w:rPr>
          <w:rFonts w:cs="Garamond" w:ascii="Garamond" w:hAnsi="Garamond"/>
          <w:sz w:val="24"/>
          <w:szCs w:val="24"/>
        </w:rPr>
        <w:t>— ни планомерной, ни спонтанной — меморизации событий 26/11 ни в Индии в целом, ни, в частности, в Махараштре не случилось. Мне удалось обнаружить только один памятник с именами всех погибших жителей и гостей Мумбаи вне зависимости от их религиозной принадлежности и места убийства, установленный к 10-летию трагедии внутри так называемого Шаббат-дома, Образовательного еврейского центра и синагоги, также подвергшихся жестокой террористической атаке (</w:t>
      </w:r>
      <w:r>
        <w:rPr>
          <w:rFonts w:cs="Garamond" w:ascii="Garamond" w:hAnsi="Garamond"/>
          <w:i/>
          <w:sz w:val="24"/>
          <w:szCs w:val="24"/>
        </w:rPr>
        <w:t>илл. 7</w:t>
      </w:r>
      <w:r>
        <w:rPr>
          <w:rFonts w:cs="Garamond" w:ascii="Garamond" w:hAnsi="Garamond"/>
          <w:sz w:val="24"/>
          <w:szCs w:val="24"/>
        </w:rPr>
        <w:t>).</w:t>
      </w:r>
      <w:r>
        <mc:AlternateContent>
          <mc:Choice Requires="wps">
            <w:drawing>
              <wp:anchor behindDoc="0" distT="0" distB="0" distL="0" distR="114300" simplePos="0" locked="0" layoutInCell="1" allowOverlap="1" relativeHeight="9">
                <wp:simplePos x="0" y="0"/>
                <wp:positionH relativeFrom="margin">
                  <wp:posOffset>-68580</wp:posOffset>
                </wp:positionH>
                <wp:positionV relativeFrom="page">
                  <wp:posOffset>2206625</wp:posOffset>
                </wp:positionV>
                <wp:extent cx="3778250" cy="3056890"/>
                <wp:effectExtent l="0" t="0" r="0" b="0"/>
                <wp:wrapSquare wrapText="bothSides"/>
                <wp:docPr id="11" name="Врезка3"/>
                <a:graphic xmlns:a="http://schemas.openxmlformats.org/drawingml/2006/main">
                  <a:graphicData uri="http://schemas.microsoft.com/office/word/2010/wordprocessingShape">
                    <wps:wsp>
                      <wps:cNvSpPr txBox="1"/>
                      <wps:spPr>
                        <a:xfrm>
                          <a:off x="0" y="0"/>
                          <a:ext cx="3778250" cy="3056890"/>
                        </a:xfrm>
                        <a:prstGeom prst="rect"/>
                        <a:solidFill>
                          <a:srgbClr val="FFFFFF">
                            <a:alpha val="0"/>
                          </a:srgbClr>
                        </a:solidFill>
                      </wps:spPr>
                      <wps:txbx>
                        <w:txbxContent>
                          <w:tbl>
                            <w:tblPr>
                              <w:tblW w:w="5950" w:type="dxa"/>
                              <w:jc w:val="start"/>
                              <w:tblInd w:w="0" w:type="dxa"/>
                              <w:tblBorders/>
                              <w:tblCellMar>
                                <w:top w:w="0" w:type="dxa"/>
                                <w:start w:w="108" w:type="dxa"/>
                                <w:bottom w:w="0" w:type="dxa"/>
                                <w:end w:w="108" w:type="dxa"/>
                              </w:tblCellMar>
                            </w:tblPr>
                            <w:tblGrid>
                              <w:gridCol w:w="5950"/>
                            </w:tblGrid>
                            <w:tr>
                              <w:trPr/>
                              <w:tc>
                                <w:tcPr>
                                  <w:tcW w:w="5950"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3655060" cy="2185035"/>
                                        <wp:effectExtent l="0" t="0" r="0" b="0"/>
                                        <wp:docPr id="12"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 descr="" title=""/>
                                                <pic:cNvPicPr>
                                                  <a:picLocks noChangeAspect="1" noChangeArrowheads="1"/>
                                                </pic:cNvPicPr>
                                              </pic:nvPicPr>
                                              <pic:blipFill>
                                                <a:blip r:embed="rId10"/>
                                                <a:srcRect l="-2" t="-6439" r="-2" b="-4"/>
                                                <a:stretch>
                                                  <a:fillRect/>
                                                </a:stretch>
                                              </pic:blipFill>
                                              <pic:spPr bwMode="auto">
                                                <a:xfrm>
                                                  <a:off x="0" y="0"/>
                                                  <a:ext cx="3655060" cy="2185035"/>
                                                </a:xfrm>
                                                <a:prstGeom prst="rect">
                                                  <a:avLst/>
                                                </a:prstGeom>
                                              </pic:spPr>
                                            </pic:pic>
                                          </a:graphicData>
                                        </a:graphic>
                                      </wp:inline>
                                    </w:drawing>
                                  </w:r>
                                </w:p>
                                <w:p>
                                  <w:pPr>
                                    <w:pStyle w:val="Normal"/>
                                    <w:ind w:end="-31" w:hanging="0"/>
                                    <w:jc w:val="center"/>
                                    <w:rPr/>
                                  </w:pPr>
                                  <w:r>
                                    <w:rPr>
                                      <w:rFonts w:cs="Garamond" w:ascii="Garamond" w:hAnsi="Garamond"/>
                                      <w:i/>
                                      <w:sz w:val="22"/>
                                      <w:szCs w:val="22"/>
                                    </w:rPr>
                                    <w:t>Илл. 6</w:t>
                                  </w:r>
                                  <w:r>
                                    <w:rPr>
                                      <w:rFonts w:cs="Garamond" w:ascii="Garamond" w:hAnsi="Garamond"/>
                                      <w:sz w:val="22"/>
                                      <w:szCs w:val="22"/>
                                    </w:rPr>
                                    <w:t>. Памятник (“</w:t>
                                  </w:r>
                                  <w:r>
                                    <w:rPr>
                                      <w:rFonts w:cs="Garamond" w:ascii="Garamond" w:hAnsi="Garamond"/>
                                      <w:sz w:val="22"/>
                                      <w:szCs w:val="22"/>
                                      <w:lang w:val="en-US"/>
                                    </w:rPr>
                                    <w:t>Reflect</w:t>
                                  </w:r>
                                  <w:r>
                                    <w:rPr>
                                      <w:rFonts w:cs="Garamond" w:ascii="Garamond" w:hAnsi="Garamond"/>
                                      <w:sz w:val="22"/>
                                      <w:szCs w:val="22"/>
                                    </w:rPr>
                                    <w:t xml:space="preserve">”) в Роузмиде, скульптор Хит Сэтоу (по: </w:t>
                                  </w:r>
                                  <w:r>
                                    <w:rPr>
                                      <w:rFonts w:cs="Garamond" w:ascii="Garamond" w:hAnsi="Garamond"/>
                                      <w:sz w:val="22"/>
                                      <w:szCs w:val="22"/>
                                      <w:lang w:val="en-US"/>
                                    </w:rPr>
                                    <w:t>URL</w:t>
                                  </w:r>
                                  <w:r>
                                    <w:rPr>
                                      <w:rFonts w:cs="Garamond" w:ascii="Garamond" w:hAnsi="Garamond"/>
                                      <w:sz w:val="22"/>
                                      <w:szCs w:val="22"/>
                                    </w:rPr>
                                    <w:t xml:space="preserve">: </w:t>
                                  </w:r>
                                  <w:hyperlink r:id="rId11">
                                    <w:r>
                                      <w:rPr>
                                        <w:rStyle w:val="Style13"/>
                                        <w:rFonts w:cs="Garamond" w:ascii="Garamond" w:hAnsi="Garamond"/>
                                        <w:color w:val="000000"/>
                                        <w:sz w:val="22"/>
                                        <w:szCs w:val="22"/>
                                        <w:u w:val="none"/>
                                        <w:lang w:val="en-US"/>
                                      </w:rPr>
                                      <w:t>https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www</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voanews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com</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usa</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after</w:t>
                                    </w:r>
                                    <w:r>
                                      <w:rPr>
                                        <w:rStyle w:val="Style13"/>
                                        <w:rFonts w:cs="Garamond" w:ascii="Garamond" w:hAnsi="Garamond"/>
                                        <w:color w:val="000000"/>
                                        <w:sz w:val="22"/>
                                        <w:szCs w:val="22"/>
                                        <w:u w:val="none"/>
                                      </w:rPr>
                                      <w:t>-15-</w:t>
                                    </w:r>
                                    <w:r>
                                      <w:rPr>
                                        <w:rStyle w:val="Style13"/>
                                        <w:rFonts w:cs="Garamond" w:ascii="Garamond" w:hAnsi="Garamond"/>
                                        <w:color w:val="000000"/>
                                        <w:sz w:val="22"/>
                                        <w:szCs w:val="22"/>
                                        <w:u w:val="none"/>
                                        <w:lang w:val="en-US"/>
                                      </w:rPr>
                                      <w:t>years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last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artifacts</w:t>
                                    </w:r>
                                    <w:r>
                                      <w:rPr>
                                        <w:rStyle w:val="Style13"/>
                                        <w:rFonts w:cs="Garamond" w:ascii="Garamond" w:hAnsi="Garamond"/>
                                        <w:color w:val="000000"/>
                                        <w:sz w:val="22"/>
                                        <w:szCs w:val="22"/>
                                        <w:u w:val="none"/>
                                      </w:rPr>
                                      <w:t>-911-</w:t>
                                    </w:r>
                                    <w:r>
                                      <w:rPr>
                                        <w:rStyle w:val="Style13"/>
                                        <w:rFonts w:cs="Garamond" w:ascii="Garamond" w:hAnsi="Garamond"/>
                                        <w:color w:val="000000"/>
                                        <w:sz w:val="22"/>
                                        <w:szCs w:val="22"/>
                                        <w:u w:val="none"/>
                                        <w:lang w:val="en-US"/>
                                      </w:rPr>
                                      <w:t>put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rest</w:t>
                                    </w:r>
                                  </w:hyperlink>
                                  <w:r>
                                    <w:rPr>
                                      <w:rFonts w:cs="Garamond" w:ascii="Garamond" w:hAnsi="Garamond"/>
                                      <w:sz w:val="22"/>
                                      <w:szCs w:val="22"/>
                                    </w:rPr>
                                    <w:t xml:space="preserve"> (дата обращения 28.02.2020))</w:t>
                                  </w:r>
                                </w:p>
                                <w:p>
                                  <w:pPr>
                                    <w:pStyle w:val="Normal"/>
                                    <w:ind w:end="-31" w:hanging="0"/>
                                    <w:jc w:val="both"/>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97.5pt;height:240.7pt;mso-wrap-distance-left:0pt;mso-wrap-distance-right:9pt;mso-wrap-distance-top:0pt;mso-wrap-distance-bottom:0pt;margin-top:173.75pt;mso-position-vertical-relative:page;margin-left:-5.4pt;mso-position-horizontal-relative:margin">
                <v:fill opacity="0f"/>
                <v:textbox>
                  <w:txbxContent>
                    <w:tbl>
                      <w:tblPr>
                        <w:tblW w:w="5950" w:type="dxa"/>
                        <w:jc w:val="start"/>
                        <w:tblInd w:w="0" w:type="dxa"/>
                        <w:tblBorders/>
                        <w:tblCellMar>
                          <w:top w:w="0" w:type="dxa"/>
                          <w:start w:w="108" w:type="dxa"/>
                          <w:bottom w:w="0" w:type="dxa"/>
                          <w:end w:w="108" w:type="dxa"/>
                        </w:tblCellMar>
                      </w:tblPr>
                      <w:tblGrid>
                        <w:gridCol w:w="5950"/>
                      </w:tblGrid>
                      <w:tr>
                        <w:trPr/>
                        <w:tc>
                          <w:tcPr>
                            <w:tcW w:w="5950"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3655060" cy="2185035"/>
                                  <wp:effectExtent l="0" t="0" r="0" b="0"/>
                                  <wp:docPr id="13"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6" descr="" title=""/>
                                          <pic:cNvPicPr>
                                            <a:picLocks noChangeAspect="1" noChangeArrowheads="1"/>
                                          </pic:cNvPicPr>
                                        </pic:nvPicPr>
                                        <pic:blipFill>
                                          <a:blip r:embed="rId10"/>
                                          <a:srcRect l="-2" t="-6439" r="-2" b="-4"/>
                                          <a:stretch>
                                            <a:fillRect/>
                                          </a:stretch>
                                        </pic:blipFill>
                                        <pic:spPr bwMode="auto">
                                          <a:xfrm>
                                            <a:off x="0" y="0"/>
                                            <a:ext cx="3655060" cy="2185035"/>
                                          </a:xfrm>
                                          <a:prstGeom prst="rect">
                                            <a:avLst/>
                                          </a:prstGeom>
                                        </pic:spPr>
                                      </pic:pic>
                                    </a:graphicData>
                                  </a:graphic>
                                </wp:inline>
                              </w:drawing>
                            </w:r>
                          </w:p>
                          <w:p>
                            <w:pPr>
                              <w:pStyle w:val="Normal"/>
                              <w:ind w:end="-31" w:hanging="0"/>
                              <w:jc w:val="center"/>
                              <w:rPr/>
                            </w:pPr>
                            <w:r>
                              <w:rPr>
                                <w:rFonts w:cs="Garamond" w:ascii="Garamond" w:hAnsi="Garamond"/>
                                <w:i/>
                                <w:sz w:val="22"/>
                                <w:szCs w:val="22"/>
                              </w:rPr>
                              <w:t>Илл. 6</w:t>
                            </w:r>
                            <w:r>
                              <w:rPr>
                                <w:rFonts w:cs="Garamond" w:ascii="Garamond" w:hAnsi="Garamond"/>
                                <w:sz w:val="22"/>
                                <w:szCs w:val="22"/>
                              </w:rPr>
                              <w:t>. Памятник (“</w:t>
                            </w:r>
                            <w:r>
                              <w:rPr>
                                <w:rFonts w:cs="Garamond" w:ascii="Garamond" w:hAnsi="Garamond"/>
                                <w:sz w:val="22"/>
                                <w:szCs w:val="22"/>
                                <w:lang w:val="en-US"/>
                              </w:rPr>
                              <w:t>Reflect</w:t>
                            </w:r>
                            <w:r>
                              <w:rPr>
                                <w:rFonts w:cs="Garamond" w:ascii="Garamond" w:hAnsi="Garamond"/>
                                <w:sz w:val="22"/>
                                <w:szCs w:val="22"/>
                              </w:rPr>
                              <w:t xml:space="preserve">”) в Роузмиде, скульптор Хит Сэтоу (по: </w:t>
                            </w:r>
                            <w:r>
                              <w:rPr>
                                <w:rFonts w:cs="Garamond" w:ascii="Garamond" w:hAnsi="Garamond"/>
                                <w:sz w:val="22"/>
                                <w:szCs w:val="22"/>
                                <w:lang w:val="en-US"/>
                              </w:rPr>
                              <w:t>URL</w:t>
                            </w:r>
                            <w:r>
                              <w:rPr>
                                <w:rFonts w:cs="Garamond" w:ascii="Garamond" w:hAnsi="Garamond"/>
                                <w:sz w:val="22"/>
                                <w:szCs w:val="22"/>
                              </w:rPr>
                              <w:t xml:space="preserve">: </w:t>
                            </w:r>
                            <w:hyperlink r:id="rId12">
                              <w:r>
                                <w:rPr>
                                  <w:rStyle w:val="Style13"/>
                                  <w:rFonts w:cs="Garamond" w:ascii="Garamond" w:hAnsi="Garamond"/>
                                  <w:color w:val="000000"/>
                                  <w:sz w:val="22"/>
                                  <w:szCs w:val="22"/>
                                  <w:u w:val="none"/>
                                  <w:lang w:val="en-US"/>
                                </w:rPr>
                                <w:t>https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www</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voanews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com</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usa</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after</w:t>
                              </w:r>
                              <w:r>
                                <w:rPr>
                                  <w:rStyle w:val="Style13"/>
                                  <w:rFonts w:cs="Garamond" w:ascii="Garamond" w:hAnsi="Garamond"/>
                                  <w:color w:val="000000"/>
                                  <w:sz w:val="22"/>
                                  <w:szCs w:val="22"/>
                                  <w:u w:val="none"/>
                                </w:rPr>
                                <w:t>-15-</w:t>
                              </w:r>
                              <w:r>
                                <w:rPr>
                                  <w:rStyle w:val="Style13"/>
                                  <w:rFonts w:cs="Garamond" w:ascii="Garamond" w:hAnsi="Garamond"/>
                                  <w:color w:val="000000"/>
                                  <w:sz w:val="22"/>
                                  <w:szCs w:val="22"/>
                                  <w:u w:val="none"/>
                                  <w:lang w:val="en-US"/>
                                </w:rPr>
                                <w:t>years</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last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artifacts</w:t>
                              </w:r>
                              <w:r>
                                <w:rPr>
                                  <w:rStyle w:val="Style13"/>
                                  <w:rFonts w:cs="Garamond" w:ascii="Garamond" w:hAnsi="Garamond"/>
                                  <w:color w:val="000000"/>
                                  <w:sz w:val="22"/>
                                  <w:szCs w:val="22"/>
                                  <w:u w:val="none"/>
                                </w:rPr>
                                <w:t>-911-</w:t>
                              </w:r>
                              <w:r>
                                <w:rPr>
                                  <w:rStyle w:val="Style13"/>
                                  <w:rFonts w:cs="Garamond" w:ascii="Garamond" w:hAnsi="Garamond"/>
                                  <w:color w:val="000000"/>
                                  <w:sz w:val="22"/>
                                  <w:szCs w:val="22"/>
                                  <w:u w:val="none"/>
                                  <w:lang w:val="en-US"/>
                                </w:rPr>
                                <w:t>put</w:t>
                              </w:r>
                              <w:r>
                                <w:rPr>
                                  <w:rStyle w:val="Style13"/>
                                  <w:rFonts w:cs="Garamond" w:ascii="Garamond" w:hAnsi="Garamond"/>
                                  <w:color w:val="000000"/>
                                  <w:sz w:val="22"/>
                                  <w:szCs w:val="22"/>
                                  <w:u w:val="none"/>
                                </w:rPr>
                                <w:t>-</w:t>
                              </w:r>
                              <w:r>
                                <w:rPr>
                                  <w:rStyle w:val="Style13"/>
                                  <w:rFonts w:cs="Garamond" w:ascii="Garamond" w:hAnsi="Garamond"/>
                                  <w:color w:val="000000"/>
                                  <w:sz w:val="22"/>
                                  <w:szCs w:val="22"/>
                                  <w:u w:val="none"/>
                                  <w:lang w:val="en-US"/>
                                </w:rPr>
                                <w:t>rest</w:t>
                              </w:r>
                            </w:hyperlink>
                            <w:r>
                              <w:rPr>
                                <w:rFonts w:cs="Garamond" w:ascii="Garamond" w:hAnsi="Garamond"/>
                                <w:sz w:val="22"/>
                                <w:szCs w:val="22"/>
                              </w:rPr>
                              <w:t xml:space="preserve"> (дата обращения 28.02.2020))</w:t>
                            </w:r>
                          </w:p>
                          <w:p>
                            <w:pPr>
                              <w:pStyle w:val="Normal"/>
                              <w:ind w:end="-31" w:hanging="0"/>
                              <w:jc w:val="both"/>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09"/>
        <w:jc w:val="both"/>
        <w:rPr>
          <w:rFonts w:ascii="Garamond" w:hAnsi="Garamond" w:cs="Garamond"/>
          <w:sz w:val="24"/>
          <w:szCs w:val="24"/>
        </w:rPr>
      </w:pPr>
      <w:r>
        <w:rPr>
          <w:rFonts w:cs="Garamond" w:ascii="Garamond" w:hAnsi="Garamond"/>
          <w:sz w:val="24"/>
          <w:szCs w:val="24"/>
        </w:rPr>
        <w:t>Далеких друг от друга по социальному статусу, жизненным обстоятельствам и личным пристрастиям Ахмед и Досс сближает изучение прагматичной конкретики</w:t>
      </w:r>
      <w:r>
        <w:rPr>
          <w:rFonts w:cs="Garamond" w:ascii="Garamond" w:hAnsi="Garamond"/>
          <w:sz w:val="24"/>
          <w:szCs w:val="24"/>
          <w:lang w:val="en-US"/>
        </w:rPr>
        <w:t> </w:t>
      </w:r>
      <w:r>
        <w:rPr>
          <w:rFonts w:cs="Garamond" w:ascii="Garamond" w:hAnsi="Garamond"/>
          <w:sz w:val="24"/>
          <w:szCs w:val="24"/>
        </w:rPr>
        <w:t xml:space="preserve">— порожденной той или иной превалирующей эмоцией и/или порождающей цепочку аффективных состояний. Обе пользуются известными приемами культурантропологии с учетом смыслов, заложенных в сопровождающую то или иное явление разноуровневую вербализацию, и в результате приходят к сопоставимым выводам в концептуализации чувств, что отражается, в том числе, в параллельной структуре их книг. Помимо страха, связанного с приклеенным к облику «другого» ярлыком «потенциального террориста», в остальных главах «Культурной политики эмоций» Ахмед анализирует боль, ненависть, отвращение, стыд и любовь, извлекая культурные модели этих эмоций из знаковых для нее контекстов: возвращение изъятых из среды аборигенов детей в родные семьи и покаяние австралийских властей; практика отторжения   и   неприятия   иммигрантов   в   Соединенном   Королевстве;    борьба   за </w:t>
      </w:r>
    </w:p>
    <w:p>
      <w:pPr>
        <w:pStyle w:val="Normal"/>
        <w:ind w:end="-31" w:hanging="0"/>
        <w:jc w:val="both"/>
        <w:rPr>
          <w:rFonts w:ascii="Garamond" w:hAnsi="Garamond" w:cs="Garamond"/>
          <w:sz w:val="24"/>
          <w:szCs w:val="24"/>
        </w:rPr>
      </w:pPr>
      <w:r>
        <w:rPr>
          <w:rFonts w:cs="Garamond" w:ascii="Garamond" w:hAnsi="Garamond"/>
          <w:sz w:val="24"/>
          <w:szCs w:val="24"/>
        </w:rPr>
        <w:t>выживание и достоинство представителей ЛГБТ-сообществ. Проблемы неблагоприятного взаимодействия разных «тел» — это по сути проблемы самой Ахмед, представительницы тех самых меньшинств, чьи тела вызывают страх, и последовательной феминистки, недавно демонстративно покинувшей Лондонский университет в знак протеста против замалчивания эпизодов сексуальных домогательств и обнародовавшей манифест-объяснение своего поступка</w:t>
      </w:r>
      <w:r>
        <w:rPr>
          <w:rStyle w:val="Style19"/>
          <w:rFonts w:cs="Garamond" w:ascii="Garamond" w:hAnsi="Garamond"/>
          <w:sz w:val="24"/>
          <w:szCs w:val="24"/>
          <w:vertAlign w:val="superscript"/>
        </w:rPr>
        <w:footnoteReference w:id="20"/>
      </w:r>
      <w:r>
        <w:rPr>
          <w:rFonts w:cs="Garamond" w:ascii="Garamond" w:hAnsi="Garamond"/>
          <w:sz w:val="24"/>
          <w:szCs w:val="24"/>
        </w:rPr>
        <w:t>. Помимо страха, разделы «Мемориаломании» Досс, благополучной представительницы белого американского мейнстрима, названные именами эмоций — горе, благодарность, стыд и гнев, разбирают «архив чувств», в котором присутствуют временные памятники смерти, мемориалы участникам Второй мировой войны, а также памятные знаки позорных и переписываемых страниц американской истории. Ответ на вопрос «что делают эмоции?» как раз иллюстрируется «критической педагогикой публичных чувств, т.</w:t>
      </w:r>
      <w:r>
        <w:rPr>
          <w:rFonts w:cs="Garamond" w:ascii="Garamond" w:hAnsi="Garamond"/>
          <w:sz w:val="24"/>
          <w:szCs w:val="24"/>
          <w:lang w:val="en-US"/>
        </w:rPr>
        <w:t> </w:t>
      </w:r>
      <w:r>
        <w:rPr>
          <w:rFonts w:cs="Garamond" w:ascii="Garamond" w:hAnsi="Garamond"/>
          <w:sz w:val="24"/>
          <w:szCs w:val="24"/>
        </w:rPr>
        <w:t xml:space="preserve">е. эмоциональной эпистемологией» Досс, нацеленной на «распознавание того, как и почему (а также какие) чувства формируют исторические моменты, концепции гражданства, понимание собственной и общенациональной идентичностей» [Досс, 2008,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12]</w:t>
      </w:r>
      <w:r>
        <w:rPr>
          <w:rStyle w:val="Style12"/>
          <w:rStyle w:val="Style19"/>
          <w:rFonts w:cs="Garamond" w:ascii="Garamond" w:hAnsi="Garamond"/>
          <w:sz w:val="24"/>
          <w:szCs w:val="24"/>
        </w:rPr>
        <w:footnoteReference w:id="21"/>
      </w:r>
      <w:r>
        <w:rPr>
          <w:rFonts w:cs="Garamond" w:ascii="Garamond" w:hAnsi="Garamond"/>
          <w:sz w:val="24"/>
          <w:szCs w:val="24"/>
        </w:rPr>
        <w:t>.</w:t>
      </w:r>
      <w:r>
        <mc:AlternateContent>
          <mc:Choice Requires="wps">
            <w:drawing>
              <wp:anchor behindDoc="0" distT="0" distB="0" distL="114300" distR="0" simplePos="0" locked="0" layoutInCell="1" allowOverlap="1" relativeHeight="11">
                <wp:simplePos x="0" y="0"/>
                <wp:positionH relativeFrom="margin">
                  <wp:align>right</wp:align>
                </wp:positionH>
                <wp:positionV relativeFrom="paragraph">
                  <wp:posOffset>20320</wp:posOffset>
                </wp:positionV>
                <wp:extent cx="3268980" cy="4458970"/>
                <wp:effectExtent l="0" t="0" r="0" b="0"/>
                <wp:wrapSquare wrapText="bothSides"/>
                <wp:docPr id="14" name="Врезка4"/>
                <a:graphic xmlns:a="http://schemas.openxmlformats.org/drawingml/2006/main">
                  <a:graphicData uri="http://schemas.microsoft.com/office/word/2010/wordprocessingShape">
                    <wps:wsp>
                      <wps:cNvSpPr txBox="1"/>
                      <wps:spPr>
                        <a:xfrm>
                          <a:off x="0" y="0"/>
                          <a:ext cx="3268980" cy="4458970"/>
                        </a:xfrm>
                        <a:prstGeom prst="rect"/>
                        <a:solidFill>
                          <a:srgbClr val="FFFFFF">
                            <a:alpha val="0"/>
                          </a:srgbClr>
                        </a:solidFill>
                      </wps:spPr>
                      <wps:txbx>
                        <w:txbxContent>
                          <w:tbl>
                            <w:tblPr>
                              <w:tblW w:w="5148" w:type="dxa"/>
                              <w:jc w:val="start"/>
                              <w:tblInd w:w="0" w:type="dxa"/>
                              <w:tblBorders/>
                              <w:tblCellMar>
                                <w:top w:w="0" w:type="dxa"/>
                                <w:start w:w="108" w:type="dxa"/>
                                <w:bottom w:w="0" w:type="dxa"/>
                                <w:end w:w="108" w:type="dxa"/>
                              </w:tblCellMar>
                            </w:tblPr>
                            <w:tblGrid>
                              <w:gridCol w:w="5148"/>
                            </w:tblGrid>
                            <w:tr>
                              <w:trPr/>
                              <w:tc>
                                <w:tcPr>
                                  <w:tcW w:w="5148" w:type="dxa"/>
                                  <w:tcBorders/>
                                  <w:shd w:fill="auto" w:val="clear"/>
                                </w:tcPr>
                                <w:p>
                                  <w:pPr>
                                    <w:pStyle w:val="Normal"/>
                                    <w:ind w:end="-31" w:hanging="0"/>
                                    <w:jc w:val="end"/>
                                    <w:rPr>
                                      <w:rFonts w:ascii="Garamond" w:hAnsi="Garamond" w:cs="Garamond"/>
                                      <w:sz w:val="22"/>
                                      <w:szCs w:val="22"/>
                                    </w:rPr>
                                  </w:pPr>
                                  <w:r>
                                    <w:rPr>
                                      <w:rFonts w:cs="Garamond" w:ascii="Garamond" w:hAnsi="Garamond"/>
                                      <w:sz w:val="22"/>
                                      <w:szCs w:val="22"/>
                                    </w:rPr>
                                    <w:drawing>
                                      <wp:inline distT="0" distB="0" distL="0" distR="0">
                                        <wp:extent cx="3100070" cy="4133850"/>
                                        <wp:effectExtent l="0" t="0" r="0" b="0"/>
                                        <wp:docPr id="15"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7" descr="" title=""/>
                                                <pic:cNvPicPr>
                                                  <a:picLocks noChangeAspect="1" noChangeArrowheads="1"/>
                                                </pic:cNvPicPr>
                                              </pic:nvPicPr>
                                              <pic:blipFill>
                                                <a:blip r:embed="rId13"/>
                                                <a:srcRect l="-1" t="0" r="-1" b="0"/>
                                                <a:stretch>
                                                  <a:fillRect/>
                                                </a:stretch>
                                              </pic:blipFill>
                                              <pic:spPr bwMode="auto">
                                                <a:xfrm>
                                                  <a:off x="0" y="0"/>
                                                  <a:ext cx="3100070" cy="4133850"/>
                                                </a:xfrm>
                                                <a:prstGeom prst="rect">
                                                  <a:avLst/>
                                                </a:prstGeom>
                                              </pic:spPr>
                                            </pic:pic>
                                          </a:graphicData>
                                        </a:graphic>
                                      </wp:inline>
                                    </w:drawing>
                                  </w:r>
                                </w:p>
                                <w:p>
                                  <w:pPr>
                                    <w:pStyle w:val="Normal"/>
                                    <w:ind w:end="-31" w:hanging="0"/>
                                    <w:jc w:val="center"/>
                                    <w:rPr/>
                                  </w:pPr>
                                  <w:r>
                                    <w:rPr>
                                      <w:rFonts w:cs="Garamond" w:ascii="Garamond" w:hAnsi="Garamond"/>
                                      <w:i/>
                                      <w:sz w:val="22"/>
                                      <w:szCs w:val="22"/>
                                    </w:rPr>
                                    <w:t>Илл. 7</w:t>
                                  </w:r>
                                  <w:r>
                                    <w:rPr>
                                      <w:rFonts w:cs="Garamond" w:ascii="Garamond" w:hAnsi="Garamond"/>
                                      <w:sz w:val="22"/>
                                      <w:szCs w:val="22"/>
                                    </w:rPr>
                                    <w:t>. Фрагмент мемориальной стены в Шаббат-доме в Мумбаи (</w:t>
                                  </w:r>
                                  <w:r>
                                    <w:rPr>
                                      <w:rFonts w:cs="Garamond" w:ascii="Garamond" w:hAnsi="Garamond"/>
                                      <w:i/>
                                      <w:sz w:val="22"/>
                                      <w:szCs w:val="22"/>
                                    </w:rPr>
                                    <w:t>фото автора</w:t>
                                  </w:r>
                                  <w:r>
                                    <w:rPr>
                                      <w:rFonts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257.4pt;height:351.1pt;mso-wrap-distance-left:9pt;mso-wrap-distance-right:0pt;mso-wrap-distance-top:0pt;mso-wrap-distance-bottom:0pt;margin-top:1.6pt;mso-position-vertical-relative:text;margin-left:182.05pt;mso-position-horizontal:right;mso-position-horizontal-relative:margin">
                <v:fill opacity="0f"/>
                <v:textbox>
                  <w:txbxContent>
                    <w:tbl>
                      <w:tblPr>
                        <w:tblW w:w="5148" w:type="dxa"/>
                        <w:jc w:val="start"/>
                        <w:tblInd w:w="0" w:type="dxa"/>
                        <w:tblBorders/>
                        <w:tblCellMar>
                          <w:top w:w="0" w:type="dxa"/>
                          <w:start w:w="108" w:type="dxa"/>
                          <w:bottom w:w="0" w:type="dxa"/>
                          <w:end w:w="108" w:type="dxa"/>
                        </w:tblCellMar>
                      </w:tblPr>
                      <w:tblGrid>
                        <w:gridCol w:w="5148"/>
                      </w:tblGrid>
                      <w:tr>
                        <w:trPr/>
                        <w:tc>
                          <w:tcPr>
                            <w:tcW w:w="5148" w:type="dxa"/>
                            <w:tcBorders/>
                            <w:shd w:fill="auto" w:val="clear"/>
                          </w:tcPr>
                          <w:p>
                            <w:pPr>
                              <w:pStyle w:val="Normal"/>
                              <w:ind w:end="-31" w:hanging="0"/>
                              <w:jc w:val="end"/>
                              <w:rPr>
                                <w:rFonts w:ascii="Garamond" w:hAnsi="Garamond" w:cs="Garamond"/>
                                <w:sz w:val="22"/>
                                <w:szCs w:val="22"/>
                              </w:rPr>
                            </w:pPr>
                            <w:r>
                              <w:rPr>
                                <w:rFonts w:cs="Garamond" w:ascii="Garamond" w:hAnsi="Garamond"/>
                                <w:sz w:val="22"/>
                                <w:szCs w:val="22"/>
                              </w:rPr>
                              <w:drawing>
                                <wp:inline distT="0" distB="0" distL="0" distR="0">
                                  <wp:extent cx="3100070" cy="4133850"/>
                                  <wp:effectExtent l="0" t="0" r="0" b="0"/>
                                  <wp:docPr id="16"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7" descr="" title=""/>
                                          <pic:cNvPicPr>
                                            <a:picLocks noChangeAspect="1" noChangeArrowheads="1"/>
                                          </pic:cNvPicPr>
                                        </pic:nvPicPr>
                                        <pic:blipFill>
                                          <a:blip r:embed="rId13"/>
                                          <a:srcRect l="-1" t="0" r="-1" b="0"/>
                                          <a:stretch>
                                            <a:fillRect/>
                                          </a:stretch>
                                        </pic:blipFill>
                                        <pic:spPr bwMode="auto">
                                          <a:xfrm>
                                            <a:off x="0" y="0"/>
                                            <a:ext cx="3100070" cy="4133850"/>
                                          </a:xfrm>
                                          <a:prstGeom prst="rect">
                                            <a:avLst/>
                                          </a:prstGeom>
                                        </pic:spPr>
                                      </pic:pic>
                                    </a:graphicData>
                                  </a:graphic>
                                </wp:inline>
                              </w:drawing>
                            </w:r>
                          </w:p>
                          <w:p>
                            <w:pPr>
                              <w:pStyle w:val="Normal"/>
                              <w:ind w:end="-31" w:hanging="0"/>
                              <w:jc w:val="center"/>
                              <w:rPr/>
                            </w:pPr>
                            <w:r>
                              <w:rPr>
                                <w:rFonts w:cs="Garamond" w:ascii="Garamond" w:hAnsi="Garamond"/>
                                <w:i/>
                                <w:sz w:val="22"/>
                                <w:szCs w:val="22"/>
                              </w:rPr>
                              <w:t>Илл. 7</w:t>
                            </w:r>
                            <w:r>
                              <w:rPr>
                                <w:rFonts w:cs="Garamond" w:ascii="Garamond" w:hAnsi="Garamond"/>
                                <w:sz w:val="22"/>
                                <w:szCs w:val="22"/>
                              </w:rPr>
                              <w:t>. Фрагмент мемориальной стены в Шаббат-доме в Мумбаи (</w:t>
                            </w:r>
                            <w:r>
                              <w:rPr>
                                <w:rFonts w:cs="Garamond" w:ascii="Garamond" w:hAnsi="Garamond"/>
                                <w:i/>
                                <w:sz w:val="22"/>
                                <w:szCs w:val="22"/>
                              </w:rPr>
                              <w:t>фото автора</w:t>
                            </w:r>
                            <w:r>
                              <w:rPr>
                                <w:rFonts w:cs="Garamond" w:ascii="Garamond" w:hAnsi="Garamond"/>
                                <w:sz w:val="22"/>
                                <w:szCs w:val="22"/>
                              </w:rPr>
                              <w:t>)</w:t>
                            </w:r>
                          </w:p>
                        </w:tc>
                      </w:tr>
                    </w:tbl>
                  </w:txbxContent>
                </v:textbox>
                <w10:wrap type="square"/>
              </v:rect>
            </w:pict>
          </mc:Fallback>
        </mc:AlternateContent>
      </w:r>
    </w:p>
    <w:p>
      <w:pPr>
        <w:pStyle w:val="Normal"/>
        <w:ind w:end="-31" w:firstLine="709"/>
        <w:jc w:val="both"/>
        <w:rPr/>
      </w:pPr>
      <w:r>
        <w:rPr>
          <w:rFonts w:cs="Garamond" w:ascii="Garamond" w:hAnsi="Garamond"/>
          <w:sz w:val="24"/>
          <w:szCs w:val="24"/>
        </w:rPr>
        <w:t>К слову, ни Ахмед, ни Досс не наведывались в поисках амигдалы в морг, подобно Пламперу, чей «навигационный прибор» облегчил мне составление настоящего обзора и благодаря которому я узнала об этой, похожей на миндаль, области в нашем мозге, ответственно за формирование эмоций. Фактически же обе исследовательницы, как и многие другие, упомянутые мною в разных частях этого обзора, двигались навстречу друг другу, задавая самим себе множество вопросов, оценивая и переоценивая статус-кво гуманистики и обнаруживая в ней потенциал к новым «поворотам». Пламперская «История эмоций», безусловно, пишет не «историю эмоций» как новой дисциплины, но историю изучения эмоций</w:t>
      </w:r>
      <w:r>
        <w:rPr>
          <w:rFonts w:cs="Garamond" w:ascii="Garamond" w:hAnsi="Garamond"/>
          <w:sz w:val="24"/>
          <w:szCs w:val="24"/>
          <w:lang w:val="en-US"/>
        </w:rPr>
        <w:t> </w:t>
      </w:r>
      <w:r>
        <w:rPr>
          <w:rFonts w:cs="Garamond" w:ascii="Garamond" w:hAnsi="Garamond"/>
          <w:sz w:val="24"/>
          <w:szCs w:val="24"/>
        </w:rPr>
        <w:t>— в тех направлениях и в таких объемах, какие автору диктует его собственный вкус и знания, чему невероятно способствует неопределенность эмоций как объекта и единицы исследований и их терминологическая неопределяемость, ставшая почти объективным фактом.</w:t>
      </w:r>
      <w:r>
        <mc:AlternateContent>
          <mc:Choice Requires="wps">
            <w:drawing>
              <wp:anchor behindDoc="0" distT="0" distB="0" distL="0" distR="114300" simplePos="0" locked="0" layoutInCell="1" allowOverlap="1" relativeHeight="13">
                <wp:simplePos x="0" y="0"/>
                <wp:positionH relativeFrom="margin">
                  <wp:posOffset>-68580</wp:posOffset>
                </wp:positionH>
                <wp:positionV relativeFrom="page">
                  <wp:posOffset>835025</wp:posOffset>
                </wp:positionV>
                <wp:extent cx="3434715" cy="2696845"/>
                <wp:effectExtent l="0" t="0" r="0" b="0"/>
                <wp:wrapSquare wrapText="bothSides"/>
                <wp:docPr id="17" name="Врезка5"/>
                <a:graphic xmlns:a="http://schemas.openxmlformats.org/drawingml/2006/main">
                  <a:graphicData uri="http://schemas.microsoft.com/office/word/2010/wordprocessingShape">
                    <wps:wsp>
                      <wps:cNvSpPr txBox="1"/>
                      <wps:spPr>
                        <a:xfrm>
                          <a:off x="0" y="0"/>
                          <a:ext cx="3434715" cy="2696845"/>
                        </a:xfrm>
                        <a:prstGeom prst="rect"/>
                        <a:solidFill>
                          <a:srgbClr val="FFFFFF">
                            <a:alpha val="0"/>
                          </a:srgbClr>
                        </a:solidFill>
                      </wps:spPr>
                      <wps:txbx>
                        <w:txbxContent>
                          <w:tbl>
                            <w:tblPr>
                              <w:tblW w:w="5409" w:type="dxa"/>
                              <w:jc w:val="start"/>
                              <w:tblInd w:w="0" w:type="dxa"/>
                              <w:tblBorders/>
                              <w:tblCellMar>
                                <w:top w:w="0" w:type="dxa"/>
                                <w:start w:w="108" w:type="dxa"/>
                                <w:bottom w:w="0" w:type="dxa"/>
                                <w:end w:w="108" w:type="dxa"/>
                              </w:tblCellMar>
                            </w:tblPr>
                            <w:tblGrid>
                              <w:gridCol w:w="5409"/>
                            </w:tblGrid>
                            <w:tr>
                              <w:trPr/>
                              <w:tc>
                                <w:tcPr>
                                  <w:tcW w:w="5409" w:type="dxa"/>
                                  <w:tcBorders/>
                                  <w:shd w:fill="auto" w:val="clear"/>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316605" cy="2371725"/>
                                        <wp:effectExtent l="0" t="0" r="0" b="0"/>
                                        <wp:docPr id="1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8" descr="" title=""/>
                                                <pic:cNvPicPr>
                                                  <a:picLocks noChangeAspect="1" noChangeArrowheads="1"/>
                                                </pic:cNvPicPr>
                                              </pic:nvPicPr>
                                              <pic:blipFill>
                                                <a:blip r:embed="rId14"/>
                                                <a:srcRect l="-3" t="-4" r="-3" b="-4"/>
                                                <a:stretch>
                                                  <a:fillRect/>
                                                </a:stretch>
                                              </pic:blipFill>
                                              <pic:spPr bwMode="auto">
                                                <a:xfrm>
                                                  <a:off x="0" y="0"/>
                                                  <a:ext cx="3316605" cy="2371725"/>
                                                </a:xfrm>
                                                <a:prstGeom prst="rect">
                                                  <a:avLst/>
                                                </a:prstGeom>
                                              </pic:spPr>
                                            </pic:pic>
                                          </a:graphicData>
                                        </a:graphic>
                                      </wp:inline>
                                    </w:drawing>
                                  </w:r>
                                </w:p>
                                <w:p>
                                  <w:pPr>
                                    <w:pStyle w:val="Normal"/>
                                    <w:ind w:end="-31" w:hanging="0"/>
                                    <w:jc w:val="center"/>
                                    <w:rPr/>
                                  </w:pPr>
                                  <w:r>
                                    <w:rPr>
                                      <w:rFonts w:cs="Garamond" w:ascii="Garamond" w:hAnsi="Garamond"/>
                                      <w:i/>
                                      <w:sz w:val="22"/>
                                      <w:szCs w:val="22"/>
                                    </w:rPr>
                                    <w:t>Илл. 8</w:t>
                                  </w:r>
                                  <w:r>
                                    <w:rPr>
                                      <w:rFonts w:cs="Garamond" w:ascii="Garamond" w:hAnsi="Garamond"/>
                                      <w:sz w:val="22"/>
                                      <w:szCs w:val="22"/>
                                    </w:rPr>
                                    <w:t>. Д-р Ашок Келкар</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из архива Нишада Келкара</w:t>
                                  </w:r>
                                  <w:r>
                                    <w:rPr>
                                      <w:rFonts w:cs="Garamond" w:ascii="Garamond" w:hAnsi="Garamond"/>
                                      <w:sz w:val="22"/>
                                      <w:szCs w:val="22"/>
                                    </w:rPr>
                                    <w:t>)</w:t>
                                  </w:r>
                                </w:p>
                              </w:tc>
                            </w:tr>
                          </w:tbl>
                        </w:txbxContent>
                      </wps:txbx>
                      <wps:bodyPr anchor="t" lIns="0" tIns="0" rIns="0" bIns="0">
                        <a:noAutofit/>
                      </wps:bodyPr>
                    </wps:wsp>
                  </a:graphicData>
                </a:graphic>
              </wp:anchor>
            </w:drawing>
          </mc:Choice>
          <mc:Fallback>
            <w:pict>
              <v:rect fillcolor="#FFFFFF" style="position:absolute;rotation:0;width:270.45pt;height:212.35pt;mso-wrap-distance-left:0pt;mso-wrap-distance-right:9pt;mso-wrap-distance-top:0pt;mso-wrap-distance-bottom:0pt;margin-top:65.75pt;mso-position-vertical-relative:page;margin-left:-5.4pt;mso-position-horizontal-relative:margin">
                <v:fill opacity="0f"/>
                <v:textbox>
                  <w:txbxContent>
                    <w:tbl>
                      <w:tblPr>
                        <w:tblW w:w="5409" w:type="dxa"/>
                        <w:jc w:val="start"/>
                        <w:tblInd w:w="0" w:type="dxa"/>
                        <w:tblBorders/>
                        <w:tblCellMar>
                          <w:top w:w="0" w:type="dxa"/>
                          <w:start w:w="108" w:type="dxa"/>
                          <w:bottom w:w="0" w:type="dxa"/>
                          <w:end w:w="108" w:type="dxa"/>
                        </w:tblCellMar>
                      </w:tblPr>
                      <w:tblGrid>
                        <w:gridCol w:w="5409"/>
                      </w:tblGrid>
                      <w:tr>
                        <w:trPr/>
                        <w:tc>
                          <w:tcPr>
                            <w:tcW w:w="5409" w:type="dxa"/>
                            <w:tcBorders/>
                            <w:shd w:fill="auto" w:val="clear"/>
                          </w:tcPr>
                          <w:p>
                            <w:pPr>
                              <w:pStyle w:val="Normal"/>
                              <w:ind w:end="-31" w:hanging="0"/>
                              <w:jc w:val="both"/>
                              <w:rPr>
                                <w:rFonts w:ascii="Garamond" w:hAnsi="Garamond" w:cs="Garamond"/>
                                <w:sz w:val="24"/>
                                <w:szCs w:val="24"/>
                              </w:rPr>
                            </w:pPr>
                            <w:r>
                              <w:rPr>
                                <w:rFonts w:cs="Garamond" w:ascii="Garamond" w:hAnsi="Garamond"/>
                                <w:sz w:val="24"/>
                                <w:szCs w:val="24"/>
                              </w:rPr>
                              <w:drawing>
                                <wp:inline distT="0" distB="0" distL="0" distR="0">
                                  <wp:extent cx="3316605" cy="2371725"/>
                                  <wp:effectExtent l="0" t="0" r="0" b="0"/>
                                  <wp:docPr id="19"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8" descr="" title=""/>
                                          <pic:cNvPicPr>
                                            <a:picLocks noChangeAspect="1" noChangeArrowheads="1"/>
                                          </pic:cNvPicPr>
                                        </pic:nvPicPr>
                                        <pic:blipFill>
                                          <a:blip r:embed="rId14"/>
                                          <a:srcRect l="-3" t="-4" r="-3" b="-4"/>
                                          <a:stretch>
                                            <a:fillRect/>
                                          </a:stretch>
                                        </pic:blipFill>
                                        <pic:spPr bwMode="auto">
                                          <a:xfrm>
                                            <a:off x="0" y="0"/>
                                            <a:ext cx="3316605" cy="2371725"/>
                                          </a:xfrm>
                                          <a:prstGeom prst="rect">
                                            <a:avLst/>
                                          </a:prstGeom>
                                        </pic:spPr>
                                      </pic:pic>
                                    </a:graphicData>
                                  </a:graphic>
                                </wp:inline>
                              </w:drawing>
                            </w:r>
                          </w:p>
                          <w:p>
                            <w:pPr>
                              <w:pStyle w:val="Normal"/>
                              <w:ind w:end="-31" w:hanging="0"/>
                              <w:jc w:val="center"/>
                              <w:rPr/>
                            </w:pPr>
                            <w:r>
                              <w:rPr>
                                <w:rFonts w:cs="Garamond" w:ascii="Garamond" w:hAnsi="Garamond"/>
                                <w:i/>
                                <w:sz w:val="22"/>
                                <w:szCs w:val="22"/>
                              </w:rPr>
                              <w:t>Илл. 8</w:t>
                            </w:r>
                            <w:r>
                              <w:rPr>
                                <w:rFonts w:cs="Garamond" w:ascii="Garamond" w:hAnsi="Garamond"/>
                                <w:sz w:val="22"/>
                                <w:szCs w:val="22"/>
                              </w:rPr>
                              <w:t>. Д-р Ашок Келкар</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из архива Нишада Келкара</w:t>
                            </w:r>
                            <w:r>
                              <w:rPr>
                                <w:rFonts w:cs="Garamond" w:ascii="Garamond" w:hAnsi="Garamond"/>
                                <w:sz w:val="22"/>
                                <w:szCs w:val="22"/>
                              </w:rPr>
                              <w:t>)</w:t>
                            </w:r>
                          </w:p>
                        </w:tc>
                      </w:tr>
                    </w:tbl>
                  </w:txbxContent>
                </v:textbox>
                <w10:wrap type="square"/>
              </v:rect>
            </w:pict>
          </mc:Fallback>
        </mc:AlternateContent>
      </w:r>
    </w:p>
    <w:p>
      <w:pPr>
        <w:pStyle w:val="Normal"/>
        <w:ind w:end="-31" w:firstLine="709"/>
        <w:jc w:val="both"/>
        <w:rPr>
          <w:rFonts w:ascii="Garamond" w:hAnsi="Garamond" w:cs="Garamond"/>
          <w:sz w:val="24"/>
          <w:szCs w:val="24"/>
          <w:highlight w:val="white"/>
        </w:rPr>
      </w:pPr>
      <w:r>
        <w:rPr>
          <w:rFonts w:cs="Garamond" w:ascii="Garamond" w:hAnsi="Garamond"/>
          <w:sz w:val="24"/>
          <w:szCs w:val="24"/>
        </w:rPr>
        <w:t>Если бы д-р Ашок Келкар (</w:t>
      </w:r>
      <w:r>
        <w:rPr>
          <w:rFonts w:cs="Garamond" w:ascii="Garamond" w:hAnsi="Garamond"/>
          <w:i/>
          <w:sz w:val="24"/>
          <w:szCs w:val="24"/>
        </w:rPr>
        <w:t>илл. 8</w:t>
      </w:r>
      <w:r>
        <w:rPr>
          <w:rFonts w:cs="Garamond" w:ascii="Garamond" w:hAnsi="Garamond"/>
          <w:sz w:val="24"/>
          <w:szCs w:val="24"/>
        </w:rPr>
        <w:t>), известный индийский лингвист и мой многолетний — по собственному почину — наставник в разных, в том числе, этических и эстетических (</w:t>
      </w:r>
      <w:r>
        <w:rPr>
          <w:rFonts w:cs="Garamond" w:ascii="Garamond" w:hAnsi="Garamond"/>
          <w:i/>
          <w:sz w:val="24"/>
          <w:szCs w:val="24"/>
          <w:lang w:val="en-US"/>
        </w:rPr>
        <w:t>avi</w:t>
      </w:r>
      <w:r>
        <w:rPr>
          <w:rFonts w:cs="Gandhari Unicode" w:ascii="Gandhari Unicode" w:hAnsi="Gandhari Unicode"/>
          <w:i/>
          <w:lang w:val="en-US"/>
        </w:rPr>
        <w:t>ṣ</w:t>
      </w:r>
      <w:r>
        <w:rPr>
          <w:rFonts w:cs="Garamond" w:ascii="Garamond" w:hAnsi="Garamond"/>
          <w:i/>
          <w:sz w:val="24"/>
          <w:szCs w:val="24"/>
          <w:lang w:val="en-US"/>
        </w:rPr>
        <w:t>ayo</w:t>
      </w:r>
      <w:r>
        <w:rPr>
          <w:rFonts w:cs="Garamond" w:ascii="Garamond" w:hAnsi="Garamond"/>
          <w:i/>
          <w:sz w:val="24"/>
          <w:szCs w:val="24"/>
        </w:rPr>
        <w:t>…</w:t>
      </w:r>
      <w:r>
        <w:rPr>
          <w:rFonts w:cs="Garamond" w:ascii="Garamond" w:hAnsi="Garamond"/>
          <w:i/>
          <w:sz w:val="24"/>
          <w:szCs w:val="24"/>
          <w:lang w:val="en-US"/>
        </w:rPr>
        <w:t>n</w:t>
      </w:r>
      <w:r>
        <w:rPr>
          <w:rFonts w:cs="Garamond" w:ascii="Garamond" w:hAnsi="Garamond"/>
          <w:i/>
          <w:sz w:val="24"/>
          <w:szCs w:val="24"/>
        </w:rPr>
        <w:t>ā</w:t>
      </w:r>
      <w:r>
        <w:rPr>
          <w:rFonts w:cs="Garamond" w:ascii="Garamond" w:hAnsi="Garamond"/>
          <w:i/>
          <w:sz w:val="24"/>
          <w:szCs w:val="24"/>
          <w:lang w:val="en-US"/>
        </w:rPr>
        <w:t>sti</w:t>
      </w:r>
      <w:r>
        <w:rPr>
          <w:rFonts w:cs="Garamond" w:ascii="Garamond" w:hAnsi="Garamond"/>
          <w:sz w:val="24"/>
          <w:szCs w:val="24"/>
        </w:rPr>
        <w:t>, «нет запретных тем», любил повторять он санскритское выражение), сферах был сегодня жив, я бы обсуждала с ним 5-й, «эмоциональный», том проекта «Под небом Южной Азии»</w:t>
      </w:r>
      <w:r>
        <w:rPr>
          <w:rStyle w:val="Style12"/>
          <w:rStyle w:val="Style19"/>
          <w:rFonts w:cs="Garamond" w:ascii="Garamond" w:hAnsi="Garamond"/>
          <w:sz w:val="24"/>
          <w:szCs w:val="24"/>
        </w:rPr>
        <w:footnoteReference w:id="22"/>
      </w:r>
      <w:r>
        <w:rPr>
          <w:rFonts w:cs="Garamond" w:ascii="Garamond" w:hAnsi="Garamond"/>
          <w:sz w:val="24"/>
          <w:szCs w:val="24"/>
        </w:rPr>
        <w:t>. Я бы рассказала ему, о попытке выхода за пределы «южноазиатского неба» приглашением к «аффективному дискурсу» широкого круга читателей через публикацию настоящего обзора в «Вестнике Института востоковедения РАН», доступного арабистам, китаистам и прочим региональным «-истам». Я бы поделилась тем, что с начала публикации первого из пяти эпизодов [Глушкова, 2019], прошел год, и что отечественное востоковедение все еще обходит «аффективное» направление стороной</w:t>
      </w:r>
      <w:r>
        <w:rPr>
          <w:rStyle w:val="Style12"/>
          <w:rStyle w:val="Style19"/>
          <w:rFonts w:cs="Garamond" w:ascii="Garamond" w:hAnsi="Garamond"/>
          <w:sz w:val="24"/>
          <w:szCs w:val="24"/>
        </w:rPr>
        <w:footnoteReference w:id="23"/>
      </w:r>
      <w:r>
        <w:rPr>
          <w:rFonts w:cs="Garamond" w:ascii="Garamond" w:hAnsi="Garamond"/>
          <w:sz w:val="24"/>
          <w:szCs w:val="24"/>
        </w:rPr>
        <w:t>. После смерти (2014 г.) неутомимо труженика д-ра Келкара, даже свои металлические ходунки использовавшего в качестве подставки под книги, я пыталась сподвигнуть индийских лингвистов к переводу на английский его трудов, намеренно написанных на маратхи ради внедрения в родной ему язык мировой терминологии и трендов. Начатая одним из молодых ученых, эта работа прервалась его признанием: «После перевода пары страниц начинает казаться, что голова забита муравьями» (</w:t>
      </w:r>
      <w:r>
        <w:rPr>
          <w:rFonts w:cs="Garamond" w:ascii="Garamond" w:hAnsi="Garamond"/>
          <w:i/>
          <w:sz w:val="24"/>
          <w:szCs w:val="24"/>
          <w:lang w:val="en-US"/>
        </w:rPr>
        <w:t>don</w:t>
      </w:r>
      <w:r>
        <w:rPr>
          <w:rFonts w:cs="Garamond" w:ascii="Garamond" w:hAnsi="Garamond"/>
          <w:i/>
          <w:sz w:val="24"/>
          <w:szCs w:val="24"/>
        </w:rPr>
        <w:t xml:space="preserve"> </w:t>
      </w:r>
      <w:r>
        <w:rPr>
          <w:rFonts w:cs="Garamond" w:ascii="Garamond" w:hAnsi="Garamond"/>
          <w:i/>
          <w:sz w:val="24"/>
          <w:szCs w:val="24"/>
          <w:lang w:val="en-US"/>
        </w:rPr>
        <w:t>p</w:t>
      </w:r>
      <w:r>
        <w:rPr>
          <w:rFonts w:cs="Garamond" w:ascii="Garamond" w:hAnsi="Garamond"/>
          <w:i/>
          <w:sz w:val="24"/>
          <w:szCs w:val="24"/>
        </w:rPr>
        <w:t>ā</w:t>
      </w:r>
      <w:r>
        <w:rPr>
          <w:rFonts w:cs="Garamond" w:ascii="Garamond" w:hAnsi="Garamond"/>
          <w:i/>
          <w:sz w:val="24"/>
          <w:szCs w:val="24"/>
          <w:lang w:val="en-US"/>
        </w:rPr>
        <w:t>ne</w:t>
      </w:r>
      <w:r>
        <w:rPr>
          <w:rFonts w:cs="Garamond" w:ascii="Garamond" w:hAnsi="Garamond"/>
          <w:i/>
          <w:sz w:val="24"/>
          <w:szCs w:val="24"/>
        </w:rPr>
        <w:t xml:space="preserve"> </w:t>
      </w:r>
      <w:r>
        <w:rPr>
          <w:rFonts w:cs="Garamond" w:ascii="Garamond" w:hAnsi="Garamond"/>
          <w:i/>
          <w:sz w:val="24"/>
          <w:szCs w:val="24"/>
          <w:lang w:val="en-US"/>
        </w:rPr>
        <w:t>bh</w:t>
      </w:r>
      <w:r>
        <w:rPr>
          <w:rFonts w:cs="Garamond" w:ascii="Garamond" w:hAnsi="Garamond"/>
          <w:i/>
          <w:sz w:val="24"/>
          <w:szCs w:val="24"/>
        </w:rPr>
        <w:t>ā</w:t>
      </w:r>
      <w:r>
        <w:rPr>
          <w:rFonts w:cs="Gandhari Unicode" w:ascii="Gandhari Unicode" w:hAnsi="Gandhari Unicode"/>
          <w:i/>
          <w:lang w:val="en-US"/>
        </w:rPr>
        <w:t>ṣ</w:t>
      </w:r>
      <w:r>
        <w:rPr>
          <w:rFonts w:cs="Garamond" w:ascii="Garamond" w:hAnsi="Garamond"/>
          <w:i/>
          <w:sz w:val="24"/>
          <w:szCs w:val="24"/>
        </w:rPr>
        <w:t>ā</w:t>
      </w:r>
      <w:r>
        <w:rPr>
          <w:rFonts w:cs="Garamond" w:ascii="Garamond" w:hAnsi="Garamond"/>
          <w:i/>
          <w:sz w:val="24"/>
          <w:szCs w:val="24"/>
          <w:lang w:val="en-US"/>
        </w:rPr>
        <w:t>ntar</w:t>
      </w:r>
      <w:r>
        <w:rPr>
          <w:rFonts w:cs="Garamond" w:ascii="Garamond" w:hAnsi="Garamond"/>
          <w:i/>
          <w:sz w:val="24"/>
          <w:szCs w:val="24"/>
        </w:rPr>
        <w:t xml:space="preserve"> </w:t>
      </w:r>
      <w:r>
        <w:rPr>
          <w:rFonts w:cs="Garamond" w:ascii="Garamond" w:hAnsi="Garamond"/>
          <w:i/>
          <w:sz w:val="24"/>
          <w:szCs w:val="24"/>
          <w:lang w:val="en-US"/>
        </w:rPr>
        <w:t>kel</w:t>
      </w:r>
      <w:r>
        <w:rPr>
          <w:rFonts w:cs="Garamond" w:ascii="Garamond" w:hAnsi="Garamond"/>
          <w:i/>
          <w:sz w:val="24"/>
          <w:szCs w:val="24"/>
        </w:rPr>
        <w:t xml:space="preserve">ī </w:t>
      </w:r>
      <w:r>
        <w:rPr>
          <w:rFonts w:cs="Garamond" w:ascii="Garamond" w:hAnsi="Garamond"/>
          <w:i/>
          <w:sz w:val="24"/>
          <w:szCs w:val="24"/>
          <w:lang w:val="en-US"/>
        </w:rPr>
        <w:t>ki</w:t>
      </w:r>
      <w:r>
        <w:rPr>
          <w:rFonts w:cs="Garamond" w:ascii="Garamond" w:hAnsi="Garamond"/>
          <w:i/>
          <w:sz w:val="24"/>
          <w:szCs w:val="24"/>
        </w:rPr>
        <w:t xml:space="preserve"> </w:t>
      </w:r>
      <w:r>
        <w:rPr>
          <w:rFonts w:cs="Gandhari Unicode" w:ascii="Gandhari Unicode" w:hAnsi="Gandhari Unicode"/>
          <w:i/>
          <w:lang w:val="en-US"/>
        </w:rPr>
        <w:t>ḍ</w:t>
      </w:r>
      <w:r>
        <w:rPr>
          <w:rFonts w:cs="Garamond" w:ascii="Garamond" w:hAnsi="Garamond"/>
          <w:i/>
          <w:sz w:val="24"/>
          <w:szCs w:val="24"/>
          <w:lang w:val="en-US"/>
        </w:rPr>
        <w:t>oky</w:t>
      </w:r>
      <w:r>
        <w:rPr>
          <w:rFonts w:cs="Garamond" w:ascii="Garamond" w:hAnsi="Garamond"/>
          <w:i/>
          <w:sz w:val="24"/>
          <w:szCs w:val="24"/>
        </w:rPr>
        <w:t>ā</w:t>
      </w:r>
      <w:r>
        <w:rPr>
          <w:rFonts w:cs="Garamond" w:ascii="Garamond" w:hAnsi="Garamond"/>
          <w:i/>
          <w:sz w:val="24"/>
          <w:szCs w:val="24"/>
          <w:lang w:val="en-US"/>
        </w:rPr>
        <w:t>l</w:t>
      </w:r>
      <w:r>
        <w:rPr>
          <w:rFonts w:cs="Garamond" w:ascii="Garamond" w:hAnsi="Garamond"/>
          <w:i/>
          <w:sz w:val="24"/>
          <w:szCs w:val="24"/>
        </w:rPr>
        <w:t xml:space="preserve">ā </w:t>
      </w:r>
      <w:r>
        <w:rPr>
          <w:rFonts w:cs="Garamond" w:ascii="Garamond" w:hAnsi="Garamond"/>
          <w:i/>
          <w:sz w:val="24"/>
          <w:szCs w:val="24"/>
          <w:lang w:val="en-US"/>
        </w:rPr>
        <w:t>mu</w:t>
      </w:r>
      <w:r>
        <w:rPr>
          <w:rFonts w:cs="Gandhari Unicode" w:ascii="Gandhari Unicode" w:hAnsi="Gandhari Unicode"/>
          <w:i/>
          <w:lang w:val="en-US"/>
        </w:rPr>
        <w:t>ṅ</w:t>
      </w:r>
      <w:r>
        <w:rPr>
          <w:rFonts w:cs="Garamond" w:ascii="Garamond" w:hAnsi="Garamond"/>
          <w:i/>
          <w:sz w:val="24"/>
          <w:szCs w:val="24"/>
          <w:lang w:val="en-US"/>
        </w:rPr>
        <w:t>gy</w:t>
      </w:r>
      <w:r>
        <w:rPr>
          <w:rFonts w:cs="Garamond" w:ascii="Garamond" w:hAnsi="Garamond"/>
          <w:i/>
          <w:sz w:val="24"/>
          <w:szCs w:val="24"/>
        </w:rPr>
        <w:t xml:space="preserve">ā </w:t>
      </w:r>
      <w:r>
        <w:rPr>
          <w:rFonts w:cs="Garamond" w:ascii="Garamond" w:hAnsi="Garamond"/>
          <w:i/>
          <w:sz w:val="24"/>
          <w:szCs w:val="24"/>
          <w:lang w:val="en-US"/>
        </w:rPr>
        <w:t>yet</w:t>
      </w:r>
      <w:r>
        <w:rPr>
          <w:rFonts w:cs="Garamond" w:ascii="Garamond" w:hAnsi="Garamond"/>
          <w:i/>
          <w:sz w:val="24"/>
          <w:szCs w:val="24"/>
        </w:rPr>
        <w:t>ā</w:t>
      </w:r>
      <w:r>
        <w:rPr>
          <w:rFonts w:cs="Garamond" w:ascii="Garamond" w:hAnsi="Garamond"/>
          <w:i/>
          <w:sz w:val="24"/>
          <w:szCs w:val="24"/>
          <w:lang w:val="en-US"/>
        </w:rPr>
        <w:t>t</w:t>
      </w:r>
      <w:r>
        <w:rPr>
          <w:rFonts w:cs="Garamond" w:ascii="Garamond" w:hAnsi="Garamond"/>
          <w:sz w:val="24"/>
          <w:szCs w:val="24"/>
        </w:rPr>
        <w:t xml:space="preserve">). Выражение «пришли муравьи» в сочетании преимущественно </w:t>
      </w:r>
      <w:r>
        <w:rPr>
          <w:rFonts w:cs="Garamond" w:ascii="Garamond" w:hAnsi="Garamond"/>
          <w:sz w:val="24"/>
          <w:szCs w:val="24"/>
          <w:lang w:val="en-US"/>
        </w:rPr>
        <w:t>c</w:t>
      </w:r>
      <w:r>
        <w:rPr>
          <w:rFonts w:cs="Garamond" w:ascii="Garamond" w:hAnsi="Garamond"/>
          <w:sz w:val="24"/>
          <w:szCs w:val="24"/>
        </w:rPr>
        <w:t xml:space="preserve"> областью их прихода — руками и ногами — означает онемение последних, хотя у автора высказывания «онемела голова», но я сохранила идиому в ее буквальном виде в качестве сигнала о невероятной трудоемкости </w:t>
      </w:r>
      <w:r>
        <w:rPr>
          <w:rFonts w:cs="Garamond" w:ascii="Garamond" w:hAnsi="Garamond"/>
          <w:sz w:val="24"/>
          <w:szCs w:val="24"/>
          <w:lang w:val="en-US"/>
        </w:rPr>
        <w:t>affective</w:t>
      </w:r>
      <w:r>
        <w:rPr>
          <w:rFonts w:cs="Garamond" w:ascii="Garamond" w:hAnsi="Garamond"/>
          <w:sz w:val="24"/>
          <w:szCs w:val="24"/>
        </w:rPr>
        <w:t xml:space="preserve"> </w:t>
      </w:r>
      <w:r>
        <w:rPr>
          <w:rFonts w:cs="Garamond" w:ascii="Garamond" w:hAnsi="Garamond"/>
          <w:sz w:val="24"/>
          <w:szCs w:val="24"/>
          <w:lang w:val="en-US"/>
        </w:rPr>
        <w:t>studies</w:t>
      </w:r>
      <w:r>
        <w:rPr>
          <w:rFonts w:cs="Garamond" w:ascii="Garamond" w:hAnsi="Garamond"/>
          <w:sz w:val="24"/>
          <w:szCs w:val="24"/>
        </w:rPr>
        <w:t xml:space="preserve">, в которые необходимо вгрызаться нам, востоковедам, проявляя упорство, свойственное муравьям. Возможно, тогда мы начнем выяснять, каким образом дискурс об эмоциях в одной культуре может быть приложим к другой, т. е. начнем создавать собственный дискурс, необходимый в качестве испытания нашей научной состоятельности. </w:t>
      </w:r>
    </w:p>
    <w:p>
      <w:pPr>
        <w:pStyle w:val="Normal"/>
        <w:ind w:end="-31" w:firstLine="709"/>
        <w:jc w:val="both"/>
        <w:rPr>
          <w:rFonts w:ascii="Garamond" w:hAnsi="Garamond" w:cs="Garamond"/>
          <w:sz w:val="24"/>
          <w:szCs w:val="24"/>
          <w:highlight w:val="white"/>
        </w:rPr>
      </w:pPr>
      <w:r>
        <w:rPr>
          <w:rFonts w:cs="Garamond" w:ascii="Garamond" w:hAnsi="Garamond"/>
          <w:sz w:val="24"/>
          <w:szCs w:val="24"/>
          <w:shd w:fill="FFFFFF" w:val="clear"/>
        </w:rPr>
      </w:r>
    </w:p>
    <w:p>
      <w:pPr>
        <w:pStyle w:val="Normal"/>
        <w:ind w:start="720" w:end="-31" w:hanging="720"/>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ind w:start="720" w:end="-31" w:hanging="720"/>
        <w:jc w:val="center"/>
        <w:rPr>
          <w:rFonts w:ascii="Garamond" w:hAnsi="Garamond" w:cs="Garamond"/>
          <w:sz w:val="8"/>
          <w:szCs w:val="8"/>
        </w:rPr>
      </w:pPr>
      <w:r>
        <w:rPr>
          <w:rFonts w:cs="Garamond" w:ascii="Garamond" w:hAnsi="Garamond"/>
          <w:sz w:val="8"/>
          <w:szCs w:val="8"/>
        </w:rPr>
      </w:r>
    </w:p>
    <w:p>
      <w:pPr>
        <w:pStyle w:val="Normal"/>
        <w:ind w:start="720" w:end="-31" w:hanging="720"/>
        <w:jc w:val="both"/>
        <w:rPr/>
      </w:pPr>
      <w:r>
        <w:rPr>
          <w:rFonts w:cs="Garamond" w:ascii="Garamond" w:hAnsi="Garamond"/>
          <w:sz w:val="21"/>
          <w:szCs w:val="21"/>
        </w:rPr>
        <w:t>Глушкова И.</w:t>
      </w:r>
      <w:r>
        <w:rPr>
          <w:rFonts w:cs="Garamond" w:ascii="Garamond" w:hAnsi="Garamond"/>
          <w:sz w:val="21"/>
          <w:szCs w:val="21"/>
          <w:lang w:val="en-US"/>
        </w:rPr>
        <w:t> </w:t>
      </w:r>
      <w:r>
        <w:rPr>
          <w:rFonts w:cs="Garamond" w:ascii="Garamond" w:hAnsi="Garamond"/>
          <w:sz w:val="21"/>
          <w:szCs w:val="21"/>
        </w:rPr>
        <w:t xml:space="preserve">П. Нет памятника — нет проблемы. Дебрахманизация национального героя Махараштры. Глушкова И. П. (рук. проекта), Прокофьева И. Т. (отв. ред.). </w:t>
      </w:r>
      <w:r>
        <w:rPr>
          <w:rFonts w:cs="Garamond" w:ascii="Garamond" w:hAnsi="Garamond"/>
          <w:i/>
          <w:sz w:val="21"/>
          <w:szCs w:val="21"/>
        </w:rPr>
        <w:t>Под небом Южной Азии. Портрет и скульптура: визуализация территорий, идеологий и этносов через материальные объекты</w:t>
      </w:r>
      <w:r>
        <w:rPr>
          <w:rFonts w:cs="Garamond" w:ascii="Garamond" w:hAnsi="Garamond"/>
          <w:sz w:val="21"/>
          <w:szCs w:val="21"/>
        </w:rPr>
        <w:t>. М., 2014. С</w:t>
      </w:r>
      <w:r>
        <w:rPr>
          <w:rFonts w:cs="Garamond" w:ascii="Garamond" w:hAnsi="Garamond"/>
          <w:sz w:val="21"/>
          <w:szCs w:val="21"/>
          <w:lang w:val="en-US"/>
        </w:rPr>
        <w:t>. 435–476 [Glushkova I. No Monument — No Problem. Debrahmanization of the National Hero of Maharashtra. Glushkova I</w:t>
      </w:r>
      <w:r>
        <w:rPr>
          <w:rFonts w:cs="Garamond" w:ascii="Garamond" w:hAnsi="Garamond"/>
          <w:sz w:val="21"/>
          <w:szCs w:val="21"/>
        </w:rPr>
        <w:t>.</w:t>
      </w:r>
      <w:r>
        <w:rPr>
          <w:rFonts w:cs="Garamond" w:ascii="Garamond" w:hAnsi="Garamond"/>
          <w:sz w:val="21"/>
          <w:szCs w:val="21"/>
          <w:lang w:val="en-US"/>
        </w:rPr>
        <w:t xml:space="preserve"> (general ed.), Prokofieva I</w:t>
      </w:r>
      <w:r>
        <w:rPr>
          <w:rFonts w:cs="Garamond" w:ascii="Garamond" w:hAnsi="Garamond"/>
          <w:sz w:val="21"/>
          <w:szCs w:val="21"/>
        </w:rPr>
        <w:t>.</w:t>
      </w:r>
      <w:r>
        <w:rPr>
          <w:rFonts w:cs="Garamond" w:ascii="Garamond" w:hAnsi="Garamond"/>
          <w:sz w:val="21"/>
          <w:szCs w:val="21"/>
          <w:lang w:val="en-US"/>
        </w:rPr>
        <w:t xml:space="preserve"> (ed.). </w:t>
      </w:r>
      <w:r>
        <w:rPr>
          <w:rFonts w:cs="Garamond" w:ascii="Garamond" w:hAnsi="Garamond"/>
          <w:i/>
          <w:sz w:val="21"/>
          <w:szCs w:val="21"/>
          <w:lang w:val="en-US"/>
        </w:rPr>
        <w:t xml:space="preserve">Under the Skies of South Asia. </w:t>
      </w:r>
      <w:hyperlink r:id="rId15" w:tgtFrame="_blank">
        <w:r>
          <w:rPr>
            <w:rStyle w:val="Style13"/>
            <w:rFonts w:cs="Garamond" w:ascii="Garamond" w:hAnsi="Garamond"/>
            <w:i/>
            <w:color w:val="000000"/>
            <w:sz w:val="21"/>
            <w:szCs w:val="21"/>
            <w:u w:val="none"/>
            <w:lang w:val="en-US"/>
          </w:rPr>
          <w:t>Portrait and Sculpture: Territories, Ideologies and Ethnicities as Viewed through Material Objects</w:t>
        </w:r>
      </w:hyperlink>
      <w:r>
        <w:rPr>
          <w:rFonts w:cs="Garamond" w:ascii="Garamond" w:hAnsi="Garamond"/>
          <w:sz w:val="21"/>
          <w:szCs w:val="21"/>
          <w:lang w:val="en-US"/>
        </w:rPr>
        <w:t>. Moscow</w:t>
      </w:r>
      <w:r>
        <w:rPr>
          <w:rFonts w:cs="Garamond" w:ascii="Garamond" w:hAnsi="Garamond"/>
          <w:sz w:val="21"/>
          <w:szCs w:val="21"/>
        </w:rPr>
        <w:t xml:space="preserve">, 2014. </w:t>
      </w:r>
      <w:r>
        <w:rPr>
          <w:rFonts w:cs="Garamond" w:ascii="Garamond" w:hAnsi="Garamond"/>
          <w:sz w:val="21"/>
          <w:szCs w:val="21"/>
          <w:lang w:val="en-US"/>
        </w:rPr>
        <w:t>Pp</w:t>
      </w:r>
      <w:r>
        <w:rPr>
          <w:rFonts w:cs="Garamond" w:ascii="Garamond" w:hAnsi="Garamond"/>
          <w:sz w:val="21"/>
          <w:szCs w:val="21"/>
        </w:rPr>
        <w:t>.</w:t>
      </w:r>
      <w:r>
        <w:rPr>
          <w:rFonts w:cs="Garamond" w:ascii="Garamond" w:hAnsi="Garamond"/>
          <w:sz w:val="21"/>
          <w:szCs w:val="21"/>
          <w:lang w:val="en-US"/>
        </w:rPr>
        <w:t> </w:t>
      </w:r>
      <w:r>
        <w:rPr>
          <w:rFonts w:cs="Garamond" w:ascii="Garamond" w:hAnsi="Garamond"/>
          <w:sz w:val="21"/>
          <w:szCs w:val="21"/>
        </w:rPr>
        <w:t>435–476 (</w:t>
      </w:r>
      <w:r>
        <w:rPr>
          <w:rFonts w:cs="Garamond" w:ascii="Garamond" w:hAnsi="Garamond"/>
          <w:sz w:val="21"/>
          <w:szCs w:val="21"/>
          <w:lang w:val="en-US"/>
        </w:rPr>
        <w:t>in Russian</w:t>
      </w:r>
      <w:r>
        <w:rPr>
          <w:rFonts w:cs="Garamond" w:ascii="Garamond" w:hAnsi="Garamond"/>
          <w:sz w:val="21"/>
          <w:szCs w:val="21"/>
        </w:rPr>
        <w:t>)].</w:t>
      </w:r>
    </w:p>
    <w:p>
      <w:pPr>
        <w:pStyle w:val="Normal"/>
        <w:ind w:start="720" w:end="-31" w:hanging="720"/>
        <w:jc w:val="both"/>
        <w:rPr/>
      </w:pPr>
      <w:r>
        <w:rPr>
          <w:rFonts w:cs="Garamond" w:ascii="Garamond" w:hAnsi="Garamond"/>
          <w:sz w:val="21"/>
          <w:szCs w:val="21"/>
        </w:rPr>
        <w:t>Глушкова И.</w:t>
      </w:r>
      <w:r>
        <w:rPr>
          <w:rFonts w:cs="Garamond" w:ascii="Garamond" w:hAnsi="Garamond"/>
          <w:sz w:val="21"/>
          <w:szCs w:val="21"/>
          <w:lang w:val="en-US"/>
        </w:rPr>
        <w:t> </w:t>
      </w:r>
      <w:r>
        <w:rPr>
          <w:rFonts w:cs="Garamond" w:ascii="Garamond" w:hAnsi="Garamond"/>
          <w:sz w:val="21"/>
          <w:szCs w:val="21"/>
        </w:rPr>
        <w:t>П. В поисках эмоций под небом Южной Азии, или Приглашение к «аффективному дискурсу». Часть</w:t>
      </w:r>
      <w:r>
        <w:rPr>
          <w:rFonts w:cs="Garamond" w:ascii="Garamond" w:hAnsi="Garamond"/>
          <w:sz w:val="21"/>
          <w:szCs w:val="21"/>
          <w:lang w:val="en-US"/>
        </w:rPr>
        <w:t> I</w:t>
      </w:r>
      <w:r>
        <w:rPr>
          <w:rFonts w:cs="Garamond" w:ascii="Garamond" w:hAnsi="Garamond"/>
          <w:sz w:val="21"/>
          <w:szCs w:val="21"/>
        </w:rPr>
        <w:t xml:space="preserve">. </w:t>
      </w:r>
      <w:r>
        <w:rPr>
          <w:rFonts w:cs="Garamond" w:ascii="Garamond" w:hAnsi="Garamond"/>
          <w:bCs/>
          <w:sz w:val="21"/>
          <w:szCs w:val="21"/>
        </w:rPr>
        <w:t>Путаница и неразбериха: «эмоции», «чувства», «аффект»</w:t>
      </w:r>
      <w:r>
        <w:rPr>
          <w:rFonts w:cs="Garamond" w:ascii="Garamond" w:hAnsi="Garamond"/>
          <w:sz w:val="21"/>
          <w:szCs w:val="21"/>
        </w:rPr>
        <w:t xml:space="preserve">. </w:t>
      </w:r>
      <w:r>
        <w:rPr>
          <w:rFonts w:cs="Garamond" w:ascii="Garamond" w:hAnsi="Garamond"/>
          <w:i/>
          <w:sz w:val="21"/>
          <w:szCs w:val="21"/>
        </w:rPr>
        <w:t>Вестник</w:t>
      </w:r>
      <w:r>
        <w:rPr>
          <w:rFonts w:cs="Garamond" w:ascii="Garamond" w:hAnsi="Garamond"/>
          <w:i/>
          <w:sz w:val="21"/>
          <w:szCs w:val="21"/>
          <w:lang w:val="en-US"/>
        </w:rPr>
        <w:t xml:space="preserve"> </w:t>
      </w:r>
      <w:r>
        <w:rPr>
          <w:rFonts w:cs="Garamond" w:ascii="Garamond" w:hAnsi="Garamond"/>
          <w:i/>
          <w:sz w:val="21"/>
          <w:szCs w:val="21"/>
        </w:rPr>
        <w:t>Института</w:t>
      </w:r>
      <w:r>
        <w:rPr>
          <w:rFonts w:cs="Garamond" w:ascii="Garamond" w:hAnsi="Garamond"/>
          <w:i/>
          <w:sz w:val="21"/>
          <w:szCs w:val="21"/>
          <w:lang w:val="en-US"/>
        </w:rPr>
        <w:t xml:space="preserve"> </w:t>
      </w:r>
      <w:r>
        <w:rPr>
          <w:rFonts w:cs="Garamond" w:ascii="Garamond" w:hAnsi="Garamond"/>
          <w:i/>
          <w:sz w:val="21"/>
          <w:szCs w:val="21"/>
        </w:rPr>
        <w:t>востоковедения</w:t>
      </w:r>
      <w:r>
        <w:rPr>
          <w:rFonts w:cs="Garamond" w:ascii="Garamond" w:hAnsi="Garamond"/>
          <w:i/>
          <w:sz w:val="21"/>
          <w:szCs w:val="21"/>
          <w:lang w:val="en-US"/>
        </w:rPr>
        <w:t xml:space="preserve"> </w:t>
      </w:r>
      <w:r>
        <w:rPr>
          <w:rFonts w:cs="Garamond" w:ascii="Garamond" w:hAnsi="Garamond"/>
          <w:i/>
          <w:sz w:val="21"/>
          <w:szCs w:val="21"/>
        </w:rPr>
        <w:t>РАН</w:t>
      </w:r>
      <w:r>
        <w:rPr>
          <w:rFonts w:cs="Garamond" w:ascii="Garamond" w:hAnsi="Garamond"/>
          <w:sz w:val="21"/>
          <w:szCs w:val="21"/>
          <w:lang w:val="en-US"/>
        </w:rPr>
        <w:t>. 2019(</w:t>
      </w:r>
      <w:r>
        <w:rPr>
          <w:rFonts w:cs="Garamond" w:ascii="Garamond" w:hAnsi="Garamond"/>
          <w:sz w:val="21"/>
          <w:szCs w:val="21"/>
        </w:rPr>
        <w:t>а</w:t>
      </w:r>
      <w:r>
        <w:rPr>
          <w:rFonts w:cs="Garamond" w:ascii="Garamond" w:hAnsi="Garamond"/>
          <w:sz w:val="21"/>
          <w:szCs w:val="21"/>
          <w:lang w:val="en-US"/>
        </w:rPr>
        <w:t xml:space="preserve">). № 1. </w:t>
      </w:r>
      <w:r>
        <w:rPr>
          <w:rFonts w:cs="Garamond" w:ascii="Garamond" w:hAnsi="Garamond"/>
          <w:sz w:val="21"/>
          <w:szCs w:val="21"/>
        </w:rPr>
        <w:t>С</w:t>
      </w:r>
      <w:r>
        <w:rPr>
          <w:rFonts w:cs="Garamond" w:ascii="Garamond" w:hAnsi="Garamond"/>
          <w:sz w:val="21"/>
          <w:szCs w:val="21"/>
          <w:lang w:val="en-US"/>
        </w:rPr>
        <w:t xml:space="preserve">. 241–255 [Glushkova I. In Search of Emotions under the Skies of South Asia, or an Invitation to the ‘Affective Discourse. Part I. </w:t>
      </w:r>
      <w:r>
        <w:rPr>
          <w:rFonts w:cs="Garamond" w:ascii="Garamond" w:hAnsi="Garamond"/>
          <w:bCs/>
          <w:sz w:val="21"/>
          <w:szCs w:val="21"/>
          <w:lang w:val="en-US"/>
        </w:rPr>
        <w:t>Terminological Confusion: ‘Emotions’, ‘Feelings’, ‘Affects’</w:t>
      </w:r>
      <w:r>
        <w:rPr>
          <w:rFonts w:cs="Garamond" w:ascii="Garamond" w:hAnsi="Garamond"/>
          <w:sz w:val="21"/>
          <w:szCs w:val="21"/>
          <w:lang w:val="en-US"/>
        </w:rPr>
        <w:t xml:space="preserve">. </w:t>
      </w:r>
      <w:r>
        <w:rPr>
          <w:rFonts w:cs="Garamond" w:ascii="Garamond" w:hAnsi="Garamond"/>
          <w:i/>
          <w:sz w:val="21"/>
          <w:szCs w:val="21"/>
          <w:lang w:val="it-IT"/>
        </w:rPr>
        <w:t>Vestnik Instituta vostokovedenija RAN</w:t>
      </w:r>
      <w:r>
        <w:rPr>
          <w:rFonts w:cs="Garamond" w:ascii="Garamond" w:hAnsi="Garamond"/>
          <w:sz w:val="21"/>
          <w:szCs w:val="21"/>
          <w:lang w:val="en-US"/>
        </w:rPr>
        <w:t>. 2019. 1. Pp. 241–255 (in Russian)].</w:t>
      </w:r>
    </w:p>
    <w:p>
      <w:pPr>
        <w:pStyle w:val="Normal"/>
        <w:ind w:start="720" w:end="-31" w:hanging="720"/>
        <w:jc w:val="both"/>
        <w:rPr/>
      </w:pPr>
      <w:r>
        <w:rPr>
          <w:rFonts w:cs="Garamond" w:ascii="Garamond" w:hAnsi="Garamond"/>
          <w:sz w:val="21"/>
          <w:szCs w:val="21"/>
        </w:rPr>
        <w:t>Лэйн</w:t>
      </w:r>
      <w:r>
        <w:rPr>
          <w:rFonts w:cs="Garamond" w:ascii="Garamond" w:hAnsi="Garamond"/>
          <w:sz w:val="21"/>
          <w:szCs w:val="21"/>
          <w:lang w:val="en-US"/>
        </w:rPr>
        <w:t xml:space="preserve"> </w:t>
      </w:r>
      <w:r>
        <w:rPr>
          <w:rFonts w:cs="Garamond" w:ascii="Garamond" w:hAnsi="Garamond"/>
          <w:sz w:val="21"/>
          <w:szCs w:val="21"/>
        </w:rPr>
        <w:t>Дж</w:t>
      </w:r>
      <w:r>
        <w:rPr>
          <w:rFonts w:cs="Garamond" w:ascii="Garamond" w:hAnsi="Garamond"/>
          <w:sz w:val="21"/>
          <w:szCs w:val="21"/>
          <w:lang w:val="en-US"/>
        </w:rPr>
        <w:t xml:space="preserve">. </w:t>
      </w:r>
      <w:r>
        <w:rPr>
          <w:rFonts w:cs="Garamond" w:ascii="Garamond" w:hAnsi="Garamond"/>
          <w:sz w:val="21"/>
          <w:szCs w:val="21"/>
        </w:rPr>
        <w:t>Ответ</w:t>
      </w:r>
      <w:r>
        <w:rPr>
          <w:rFonts w:cs="Garamond" w:ascii="Garamond" w:hAnsi="Garamond"/>
          <w:sz w:val="21"/>
          <w:szCs w:val="21"/>
          <w:lang w:val="en-US"/>
        </w:rPr>
        <w:t xml:space="preserve"> </w:t>
      </w:r>
      <w:r>
        <w:rPr>
          <w:rFonts w:cs="Garamond" w:ascii="Garamond" w:hAnsi="Garamond"/>
          <w:sz w:val="21"/>
          <w:szCs w:val="21"/>
        </w:rPr>
        <w:t>моим</w:t>
      </w:r>
      <w:r>
        <w:rPr>
          <w:rFonts w:cs="Garamond" w:ascii="Garamond" w:hAnsi="Garamond"/>
          <w:sz w:val="21"/>
          <w:szCs w:val="21"/>
          <w:lang w:val="en-US"/>
        </w:rPr>
        <w:t xml:space="preserve"> </w:t>
      </w:r>
      <w:r>
        <w:rPr>
          <w:rFonts w:cs="Garamond" w:ascii="Garamond" w:hAnsi="Garamond"/>
          <w:sz w:val="21"/>
          <w:szCs w:val="21"/>
        </w:rPr>
        <w:t>критикам</w:t>
      </w:r>
      <w:r>
        <w:rPr>
          <w:rFonts w:cs="Garamond" w:ascii="Garamond" w:hAnsi="Garamond"/>
          <w:sz w:val="21"/>
          <w:szCs w:val="21"/>
          <w:lang w:val="en-US"/>
        </w:rPr>
        <w:t xml:space="preserve">, </w:t>
      </w:r>
      <w:r>
        <w:rPr>
          <w:rFonts w:cs="Garamond" w:ascii="Garamond" w:hAnsi="Garamond"/>
          <w:sz w:val="21"/>
          <w:szCs w:val="21"/>
        </w:rPr>
        <w:t>ответ</w:t>
      </w:r>
      <w:r>
        <w:rPr>
          <w:rFonts w:cs="Garamond" w:ascii="Garamond" w:hAnsi="Garamond"/>
          <w:sz w:val="21"/>
          <w:szCs w:val="21"/>
          <w:lang w:val="en-US"/>
        </w:rPr>
        <w:t xml:space="preserve"> </w:t>
      </w:r>
      <w:r>
        <w:rPr>
          <w:rFonts w:cs="Garamond" w:ascii="Garamond" w:hAnsi="Garamond"/>
          <w:sz w:val="21"/>
          <w:szCs w:val="21"/>
        </w:rPr>
        <w:t>моим</w:t>
      </w:r>
      <w:r>
        <w:rPr>
          <w:rFonts w:cs="Garamond" w:ascii="Garamond" w:hAnsi="Garamond"/>
          <w:sz w:val="21"/>
          <w:szCs w:val="21"/>
          <w:lang w:val="en-US"/>
        </w:rPr>
        <w:t xml:space="preserve"> </w:t>
      </w:r>
      <w:r>
        <w:rPr>
          <w:rFonts w:cs="Garamond" w:ascii="Garamond" w:hAnsi="Garamond"/>
          <w:sz w:val="21"/>
          <w:szCs w:val="21"/>
        </w:rPr>
        <w:t>защитникам</w:t>
      </w:r>
      <w:r>
        <w:rPr>
          <w:rFonts w:cs="Garamond" w:ascii="Garamond" w:hAnsi="Garamond"/>
          <w:sz w:val="21"/>
          <w:szCs w:val="21"/>
          <w:lang w:val="en-US"/>
        </w:rPr>
        <w:t xml:space="preserve">. </w:t>
      </w:r>
      <w:r>
        <w:rPr>
          <w:rFonts w:cs="Garamond" w:ascii="Garamond" w:hAnsi="Garamond"/>
          <w:sz w:val="21"/>
          <w:szCs w:val="21"/>
        </w:rPr>
        <w:t>Как</w:t>
      </w:r>
      <w:r>
        <w:rPr>
          <w:rFonts w:cs="Garamond" w:ascii="Garamond" w:hAnsi="Garamond"/>
          <w:sz w:val="21"/>
          <w:szCs w:val="21"/>
          <w:lang w:val="en-US"/>
        </w:rPr>
        <w:t xml:space="preserve"> </w:t>
      </w:r>
      <w:r>
        <w:rPr>
          <w:rFonts w:cs="Garamond" w:ascii="Garamond" w:hAnsi="Garamond"/>
          <w:sz w:val="21"/>
          <w:szCs w:val="21"/>
        </w:rPr>
        <w:t>создавались</w:t>
      </w:r>
      <w:r>
        <w:rPr>
          <w:rFonts w:cs="Garamond" w:ascii="Garamond" w:hAnsi="Garamond"/>
          <w:sz w:val="21"/>
          <w:szCs w:val="21"/>
          <w:lang w:val="en-US"/>
        </w:rPr>
        <w:t xml:space="preserve"> </w:t>
      </w:r>
      <w:r>
        <w:rPr>
          <w:rFonts w:cs="Garamond" w:ascii="Garamond" w:hAnsi="Garamond"/>
          <w:sz w:val="21"/>
          <w:szCs w:val="21"/>
        </w:rPr>
        <w:t>нарративы</w:t>
      </w:r>
      <w:r>
        <w:rPr>
          <w:rFonts w:cs="Garamond" w:ascii="Garamond" w:hAnsi="Garamond"/>
          <w:sz w:val="21"/>
          <w:szCs w:val="21"/>
          <w:lang w:val="en-US"/>
        </w:rPr>
        <w:t xml:space="preserve"> </w:t>
      </w:r>
      <w:r>
        <w:rPr>
          <w:rFonts w:cs="Garamond" w:ascii="Garamond" w:hAnsi="Garamond"/>
          <w:sz w:val="21"/>
          <w:szCs w:val="21"/>
        </w:rPr>
        <w:t>о</w:t>
      </w:r>
      <w:r>
        <w:rPr>
          <w:rFonts w:cs="Garamond" w:ascii="Garamond" w:hAnsi="Garamond"/>
          <w:sz w:val="21"/>
          <w:szCs w:val="21"/>
          <w:lang w:val="en-US"/>
        </w:rPr>
        <w:t xml:space="preserve"> </w:t>
      </w:r>
      <w:r>
        <w:rPr>
          <w:rFonts w:cs="Garamond" w:ascii="Garamond" w:hAnsi="Garamond"/>
          <w:sz w:val="21"/>
          <w:szCs w:val="21"/>
        </w:rPr>
        <w:t>Шиваджи</w:t>
      </w:r>
      <w:r>
        <w:rPr>
          <w:rFonts w:cs="Garamond" w:ascii="Garamond" w:hAnsi="Garamond"/>
          <w:sz w:val="21"/>
          <w:szCs w:val="21"/>
          <w:lang w:val="en-US"/>
        </w:rPr>
        <w:t xml:space="preserve">. </w:t>
      </w:r>
      <w:r>
        <w:rPr>
          <w:rFonts w:cs="Garamond" w:ascii="Garamond" w:hAnsi="Garamond"/>
          <w:sz w:val="21"/>
          <w:szCs w:val="21"/>
        </w:rPr>
        <w:t xml:space="preserve">Пер. с англ. А. Немовой, Е. Волгиной, М. Яковлевой. Глушкова И. П. (рук. проекта), Прокофьева И. Т. (отв. ред.). </w:t>
      </w:r>
      <w:r>
        <w:rPr>
          <w:rFonts w:cs="Garamond" w:ascii="Garamond" w:hAnsi="Garamond"/>
          <w:i/>
          <w:sz w:val="21"/>
          <w:szCs w:val="21"/>
        </w:rPr>
        <w:t>Под небом Южной Азии. Портрет и скульптура: визуализация территорий, идеологий и этносов через материальные объекты</w:t>
      </w:r>
      <w:r>
        <w:rPr>
          <w:rFonts w:cs="Garamond" w:ascii="Garamond" w:hAnsi="Garamond"/>
          <w:sz w:val="21"/>
          <w:szCs w:val="21"/>
        </w:rPr>
        <w:t xml:space="preserve">. М., 2014. </w:t>
      </w:r>
      <w:r>
        <w:rPr>
          <w:rFonts w:cs="Garamond" w:ascii="Garamond" w:hAnsi="Garamond"/>
          <w:sz w:val="21"/>
          <w:szCs w:val="21"/>
          <w:lang w:val="en-US"/>
        </w:rPr>
        <w:t xml:space="preserve">C. 477–500 [Laine J. Resisting My Attackers, Resisting My Defenders. Representing the Shivaji Narratives. Glushkova I. (general ed.), Prokofieva I. (ed.). </w:t>
      </w:r>
      <w:r>
        <w:rPr>
          <w:rFonts w:cs="Garamond" w:ascii="Garamond" w:hAnsi="Garamond"/>
          <w:i/>
          <w:sz w:val="21"/>
          <w:szCs w:val="21"/>
          <w:lang w:val="en-US"/>
        </w:rPr>
        <w:t xml:space="preserve">Under the Skies of South Asia. </w:t>
      </w:r>
      <w:hyperlink r:id="rId16" w:tgtFrame="_blank">
        <w:r>
          <w:rPr>
            <w:rStyle w:val="Style13"/>
            <w:rFonts w:cs="Garamond" w:ascii="Garamond" w:hAnsi="Garamond"/>
            <w:i/>
            <w:color w:val="000000"/>
            <w:sz w:val="21"/>
            <w:szCs w:val="21"/>
            <w:u w:val="none"/>
            <w:lang w:val="en-US"/>
          </w:rPr>
          <w:t>Portrait and Sculpture: Territories, Ideologies and Ethnicities as Viewed through Material Objects</w:t>
        </w:r>
      </w:hyperlink>
      <w:r>
        <w:rPr>
          <w:rFonts w:cs="Garamond" w:ascii="Garamond" w:hAnsi="Garamond"/>
          <w:sz w:val="21"/>
          <w:szCs w:val="21"/>
          <w:lang w:val="en-US"/>
        </w:rPr>
        <w:t>. Moscow</w:t>
      </w:r>
      <w:r>
        <w:rPr>
          <w:rFonts w:cs="Garamond" w:ascii="Garamond" w:hAnsi="Garamond"/>
          <w:sz w:val="21"/>
          <w:szCs w:val="21"/>
        </w:rPr>
        <w:t xml:space="preserve">, 2014. </w:t>
      </w:r>
      <w:r>
        <w:rPr>
          <w:rFonts w:cs="Garamond" w:ascii="Garamond" w:hAnsi="Garamond"/>
          <w:sz w:val="21"/>
          <w:szCs w:val="21"/>
          <w:lang w:val="en-US"/>
        </w:rPr>
        <w:t>Pp</w:t>
      </w:r>
      <w:r>
        <w:rPr>
          <w:rFonts w:cs="Garamond" w:ascii="Garamond" w:hAnsi="Garamond"/>
          <w:sz w:val="21"/>
          <w:szCs w:val="21"/>
        </w:rPr>
        <w:t>. 477–500 (</w:t>
      </w:r>
      <w:r>
        <w:rPr>
          <w:rFonts w:cs="Garamond" w:ascii="Garamond" w:hAnsi="Garamond"/>
          <w:sz w:val="21"/>
          <w:szCs w:val="21"/>
          <w:lang w:val="en-US"/>
        </w:rPr>
        <w:t>in</w:t>
      </w:r>
      <w:r>
        <w:rPr>
          <w:rFonts w:cs="Garamond" w:ascii="Garamond" w:hAnsi="Garamond"/>
          <w:sz w:val="21"/>
          <w:szCs w:val="21"/>
        </w:rPr>
        <w:t xml:space="preserve"> </w:t>
      </w:r>
      <w:r>
        <w:rPr>
          <w:rFonts w:cs="Garamond" w:ascii="Garamond" w:hAnsi="Garamond"/>
          <w:sz w:val="21"/>
          <w:szCs w:val="21"/>
          <w:lang w:val="en-US"/>
        </w:rPr>
        <w:t>Russian</w:t>
      </w:r>
      <w:r>
        <w:rPr>
          <w:rFonts w:cs="Garamond" w:ascii="Garamond" w:hAnsi="Garamond"/>
          <w:sz w:val="21"/>
          <w:szCs w:val="21"/>
        </w:rPr>
        <w:t>)].</w:t>
      </w:r>
    </w:p>
    <w:p>
      <w:pPr>
        <w:pStyle w:val="Normal"/>
        <w:ind w:start="720" w:end="-31" w:hanging="720"/>
        <w:jc w:val="both"/>
        <w:rPr/>
      </w:pPr>
      <w:r>
        <w:rPr>
          <w:rFonts w:cs="Garamond" w:ascii="Garamond" w:hAnsi="Garamond"/>
          <w:sz w:val="21"/>
          <w:szCs w:val="21"/>
        </w:rPr>
        <w:t xml:space="preserve">Рушди С. </w:t>
      </w:r>
      <w:r>
        <w:rPr>
          <w:rFonts w:cs="Garamond" w:ascii="Garamond" w:hAnsi="Garamond"/>
          <w:i/>
          <w:sz w:val="21"/>
          <w:szCs w:val="21"/>
        </w:rPr>
        <w:t>Ярость</w:t>
      </w:r>
      <w:r>
        <w:rPr>
          <w:rFonts w:cs="Garamond" w:ascii="Garamond" w:hAnsi="Garamond"/>
          <w:sz w:val="21"/>
          <w:szCs w:val="21"/>
        </w:rPr>
        <w:t>. Пер. Анны Челноковой. СПб</w:t>
      </w:r>
      <w:r>
        <w:rPr>
          <w:rFonts w:cs="Garamond" w:ascii="Garamond" w:hAnsi="Garamond"/>
          <w:sz w:val="21"/>
          <w:szCs w:val="21"/>
          <w:lang w:val="en-US"/>
        </w:rPr>
        <w:t xml:space="preserve">., 2011 [Rushdie S. </w:t>
      </w:r>
      <w:r>
        <w:rPr>
          <w:rFonts w:cs="Garamond" w:ascii="Garamond" w:hAnsi="Garamond"/>
          <w:i/>
          <w:sz w:val="21"/>
          <w:szCs w:val="21"/>
          <w:lang w:val="en-US"/>
        </w:rPr>
        <w:t>Fury</w:t>
      </w:r>
      <w:r>
        <w:rPr>
          <w:rFonts w:cs="Garamond" w:ascii="Garamond" w:hAnsi="Garamond"/>
          <w:sz w:val="21"/>
          <w:szCs w:val="21"/>
          <w:lang w:val="en-US"/>
        </w:rPr>
        <w:t>. Saint-Petersburg, 2011 (in</w:t>
      </w:r>
      <w:r>
        <w:rPr>
          <w:rFonts w:cs="Garamond" w:ascii="Garamond" w:hAnsi="Garamond"/>
          <w:sz w:val="21"/>
          <w:szCs w:val="21"/>
        </w:rPr>
        <w:t> </w:t>
      </w:r>
      <w:r>
        <w:rPr>
          <w:rFonts w:cs="Garamond" w:ascii="Garamond" w:hAnsi="Garamond"/>
          <w:sz w:val="21"/>
          <w:szCs w:val="21"/>
          <w:lang w:val="en-US"/>
        </w:rPr>
        <w:t>Russian)].</w:t>
      </w:r>
    </w:p>
    <w:p>
      <w:pPr>
        <w:pStyle w:val="Normal"/>
        <w:ind w:start="720" w:end="-31" w:hanging="720"/>
        <w:jc w:val="both"/>
        <w:rPr/>
      </w:pPr>
      <w:r>
        <w:rPr>
          <w:rFonts w:cs="Garamond" w:ascii="Garamond" w:hAnsi="Garamond"/>
          <w:sz w:val="21"/>
          <w:szCs w:val="21"/>
          <w:lang w:val="en-US"/>
        </w:rPr>
        <w:t xml:space="preserve">Ahmed S. </w:t>
      </w:r>
      <w:r>
        <w:rPr>
          <w:rFonts w:cs="Garamond" w:ascii="Garamond" w:hAnsi="Garamond"/>
          <w:i/>
          <w:sz w:val="21"/>
          <w:szCs w:val="21"/>
          <w:lang w:val="en-US"/>
        </w:rPr>
        <w:t>The Cultural Politics of Emotion</w:t>
      </w:r>
      <w:r>
        <w:rPr>
          <w:rFonts w:cs="Garamond" w:ascii="Garamond" w:hAnsi="Garamond"/>
          <w:sz w:val="21"/>
          <w:szCs w:val="21"/>
          <w:lang w:val="en-US"/>
        </w:rPr>
        <w:t>. Edinburgh, 2004.</w:t>
      </w:r>
    </w:p>
    <w:p>
      <w:pPr>
        <w:pStyle w:val="Normal"/>
        <w:ind w:start="720" w:end="-31" w:hanging="720"/>
        <w:jc w:val="both"/>
        <w:rPr/>
      </w:pPr>
      <w:r>
        <w:rPr>
          <w:rFonts w:cs="Garamond" w:ascii="Garamond" w:hAnsi="Garamond"/>
          <w:sz w:val="21"/>
          <w:szCs w:val="21"/>
          <w:lang w:val="en-US"/>
        </w:rPr>
        <w:t xml:space="preserve">Ahmed S. </w:t>
      </w:r>
      <w:r>
        <w:rPr>
          <w:rFonts w:cs="Garamond" w:ascii="Garamond" w:hAnsi="Garamond"/>
          <w:i/>
          <w:sz w:val="21"/>
          <w:szCs w:val="21"/>
          <w:lang w:val="en-US"/>
        </w:rPr>
        <w:t>The Promise of Happiness</w:t>
      </w:r>
      <w:r>
        <w:rPr>
          <w:rFonts w:cs="Garamond" w:ascii="Garamond" w:hAnsi="Garamond"/>
          <w:sz w:val="21"/>
          <w:szCs w:val="21"/>
          <w:lang w:val="en-US"/>
        </w:rPr>
        <w:t>. Durham, London, 2010.</w:t>
      </w:r>
    </w:p>
    <w:p>
      <w:pPr>
        <w:pStyle w:val="Normal"/>
        <w:ind w:start="720" w:end="-31" w:hanging="720"/>
        <w:jc w:val="both"/>
        <w:rPr/>
      </w:pPr>
      <w:r>
        <w:rPr>
          <w:rFonts w:cs="Garamond" w:ascii="Garamond" w:hAnsi="Garamond"/>
          <w:sz w:val="21"/>
          <w:szCs w:val="21"/>
          <w:lang w:val="en-US"/>
        </w:rPr>
        <w:t xml:space="preserve">Doss E. </w:t>
      </w:r>
      <w:r>
        <w:rPr>
          <w:rFonts w:cs="Garamond" w:ascii="Garamond" w:hAnsi="Garamond"/>
          <w:i/>
          <w:sz w:val="21"/>
          <w:szCs w:val="21"/>
          <w:lang w:val="en-US"/>
        </w:rPr>
        <w:t>The Emotional Life of Contemporary Public Memorials. Towards a Theory of Temporary Memorials</w:t>
      </w:r>
      <w:r>
        <w:rPr>
          <w:rFonts w:cs="Garamond" w:ascii="Garamond" w:hAnsi="Garamond"/>
          <w:sz w:val="21"/>
          <w:szCs w:val="21"/>
          <w:lang w:val="en-US"/>
        </w:rPr>
        <w:t>. Amsterdam, 2008.</w:t>
      </w:r>
    </w:p>
    <w:p>
      <w:pPr>
        <w:pStyle w:val="Normal"/>
        <w:ind w:start="720" w:end="-31" w:hanging="720"/>
        <w:jc w:val="both"/>
        <w:rPr/>
      </w:pPr>
      <w:r>
        <w:rPr>
          <w:rFonts w:cs="Garamond" w:ascii="Garamond" w:hAnsi="Garamond"/>
          <w:sz w:val="21"/>
          <w:szCs w:val="21"/>
          <w:lang w:val="en-US"/>
        </w:rPr>
        <w:t xml:space="preserve">Doss E. </w:t>
      </w:r>
      <w:r>
        <w:rPr>
          <w:rFonts w:cs="Garamond" w:ascii="Garamond" w:hAnsi="Garamond"/>
          <w:i/>
          <w:sz w:val="21"/>
          <w:szCs w:val="21"/>
          <w:lang w:val="en-US"/>
        </w:rPr>
        <w:t>Memorial Mania. Public Feeling in America</w:t>
      </w:r>
      <w:r>
        <w:rPr>
          <w:rFonts w:cs="Garamond" w:ascii="Garamond" w:hAnsi="Garamond"/>
          <w:sz w:val="21"/>
          <w:szCs w:val="21"/>
          <w:lang w:val="en-US"/>
        </w:rPr>
        <w:t>. Chicago, London, 2010.</w:t>
      </w:r>
    </w:p>
    <w:p>
      <w:pPr>
        <w:pStyle w:val="Normal"/>
        <w:ind w:start="720" w:end="-31" w:hanging="720"/>
        <w:jc w:val="both"/>
        <w:rPr/>
      </w:pPr>
      <w:r>
        <w:rPr>
          <w:rFonts w:cs="Garamond" w:ascii="Garamond" w:hAnsi="Garamond"/>
          <w:sz w:val="21"/>
          <w:szCs w:val="21"/>
          <w:lang w:val="en-US"/>
        </w:rPr>
        <w:t xml:space="preserve">Fattah Kh., Fierke K. M. A Clash of Emotion: The Politics of Humiliation and Political Violence in the Middle East. </w:t>
      </w:r>
      <w:r>
        <w:rPr>
          <w:rFonts w:cs="Garamond" w:ascii="Garamond" w:hAnsi="Garamond"/>
          <w:i/>
          <w:sz w:val="21"/>
          <w:szCs w:val="21"/>
          <w:lang w:val="en-US"/>
        </w:rPr>
        <w:t>European Journal of International Relations</w:t>
      </w:r>
      <w:r>
        <w:rPr>
          <w:rFonts w:cs="Garamond" w:ascii="Garamond" w:hAnsi="Garamond"/>
          <w:sz w:val="21"/>
          <w:szCs w:val="21"/>
          <w:lang w:val="en-US"/>
        </w:rPr>
        <w:t>. 2009. 15.1. Pp. 67–93.</w:t>
      </w:r>
    </w:p>
    <w:p>
      <w:pPr>
        <w:pStyle w:val="Normal"/>
        <w:ind w:start="720" w:end="-31" w:hanging="720"/>
        <w:jc w:val="both"/>
        <w:rPr/>
      </w:pPr>
      <w:r>
        <w:rPr>
          <w:rFonts w:cs="Garamond" w:ascii="Garamond" w:hAnsi="Garamond"/>
          <w:sz w:val="21"/>
          <w:szCs w:val="21"/>
          <w:lang w:val="en-US"/>
        </w:rPr>
        <w:t xml:space="preserve">Hartling L. M., Lindner E., Spalthoff U., Britton M. Humiliation: a Nuclear Bomb of Emotions? </w:t>
      </w:r>
      <w:r>
        <w:rPr>
          <w:rFonts w:cs="Garamond" w:ascii="Garamond" w:hAnsi="Garamond"/>
          <w:i/>
          <w:sz w:val="21"/>
          <w:szCs w:val="21"/>
          <w:lang w:val="en-US"/>
        </w:rPr>
        <w:t>Psicologia Politica</w:t>
      </w:r>
      <w:r>
        <w:rPr>
          <w:rFonts w:cs="Garamond" w:ascii="Garamond" w:hAnsi="Garamond"/>
          <w:sz w:val="21"/>
          <w:szCs w:val="21"/>
          <w:lang w:val="en-US"/>
        </w:rPr>
        <w:t>. 2013. 46. Pp. 55–76.</w:t>
      </w:r>
    </w:p>
    <w:p>
      <w:pPr>
        <w:pStyle w:val="Normal"/>
        <w:ind w:start="720" w:end="-31" w:hanging="720"/>
        <w:jc w:val="both"/>
        <w:rPr/>
      </w:pPr>
      <w:r>
        <w:rPr>
          <w:rFonts w:cs="Garamond" w:ascii="Garamond" w:hAnsi="Garamond"/>
          <w:sz w:val="21"/>
          <w:szCs w:val="21"/>
          <w:lang w:val="en-US"/>
        </w:rPr>
        <w:t xml:space="preserve">Laine J. W. Resisting My Attackers, Resisting My Defenders. Representing the Shivaji Narratives. M. N. Schmalz, P. Gottschalk (eds.). </w:t>
      </w:r>
      <w:r>
        <w:rPr>
          <w:rFonts w:cs="Garamond" w:ascii="Garamond" w:hAnsi="Garamond"/>
          <w:i/>
          <w:iCs/>
          <w:sz w:val="21"/>
          <w:szCs w:val="21"/>
          <w:lang w:val="en-US"/>
        </w:rPr>
        <w:t xml:space="preserve">Engaging South Asian Religions. Boundaries, Appropriations, and Resistances. </w:t>
      </w:r>
      <w:r>
        <w:rPr>
          <w:rFonts w:cs="Garamond" w:ascii="Garamond" w:hAnsi="Garamond"/>
          <w:sz w:val="21"/>
          <w:szCs w:val="21"/>
          <w:lang w:val="en-US"/>
        </w:rPr>
        <w:t>New York, 2011. Pp. 153–172.</w:t>
      </w:r>
    </w:p>
    <w:p>
      <w:pPr>
        <w:pStyle w:val="Normal"/>
        <w:ind w:start="720" w:end="-31" w:hanging="720"/>
        <w:jc w:val="both"/>
        <w:rPr/>
      </w:pPr>
      <w:r>
        <w:rPr>
          <w:rFonts w:cs="Garamond" w:ascii="Garamond" w:hAnsi="Garamond"/>
          <w:sz w:val="21"/>
          <w:szCs w:val="21"/>
          <w:lang w:val="en-US"/>
        </w:rPr>
        <w:t xml:space="preserve">Moïsi D. </w:t>
      </w:r>
      <w:r>
        <w:rPr>
          <w:rFonts w:cs="Garamond" w:ascii="Garamond" w:hAnsi="Garamond"/>
          <w:i/>
          <w:sz w:val="21"/>
          <w:szCs w:val="21"/>
          <w:lang w:val="en-US"/>
        </w:rPr>
        <w:t>The Geopolitics of Emotion: How Cultures of Fear, Humiliation, and Hope are Reshaping the World</w:t>
      </w:r>
      <w:r>
        <w:rPr>
          <w:rFonts w:cs="Garamond" w:ascii="Garamond" w:hAnsi="Garamond"/>
          <w:sz w:val="21"/>
          <w:szCs w:val="21"/>
          <w:lang w:val="en-US"/>
        </w:rPr>
        <w:t>. London, 2009.</w:t>
      </w:r>
    </w:p>
    <w:p>
      <w:pPr>
        <w:pStyle w:val="Normal"/>
        <w:ind w:start="720" w:end="-31" w:hanging="720"/>
        <w:jc w:val="both"/>
        <w:rPr/>
      </w:pPr>
      <w:r>
        <w:rPr>
          <w:rFonts w:cs="Garamond" w:ascii="Garamond" w:hAnsi="Garamond"/>
          <w:sz w:val="21"/>
          <w:szCs w:val="21"/>
          <w:lang w:val="en-US"/>
        </w:rPr>
        <w:t xml:space="preserve">Plamper J. </w:t>
      </w:r>
      <w:r>
        <w:rPr>
          <w:rFonts w:cs="Garamond" w:ascii="Garamond" w:hAnsi="Garamond"/>
          <w:i/>
          <w:sz w:val="21"/>
          <w:szCs w:val="21"/>
          <w:lang w:val="en-US"/>
        </w:rPr>
        <w:t>The History of Emotions. An Introduction.</w:t>
      </w:r>
      <w:r>
        <w:rPr>
          <w:rFonts w:cs="Garamond" w:ascii="Garamond" w:hAnsi="Garamond"/>
          <w:sz w:val="21"/>
          <w:szCs w:val="21"/>
          <w:lang w:val="en-US"/>
        </w:rPr>
        <w:t xml:space="preserve"> Transl. by Keith Tribe. Oxford, 2015. </w:t>
      </w:r>
    </w:p>
    <w:p>
      <w:pPr>
        <w:pStyle w:val="Normal"/>
        <w:ind w:start="720" w:end="-31" w:hanging="720"/>
        <w:jc w:val="both"/>
        <w:rPr/>
      </w:pPr>
      <w:r>
        <w:rPr>
          <w:rFonts w:cs="Garamond" w:ascii="Garamond" w:hAnsi="Garamond"/>
          <w:sz w:val="21"/>
          <w:szCs w:val="21"/>
          <w:lang w:val="en-US"/>
        </w:rPr>
        <w:t xml:space="preserve">Roy </w:t>
      </w:r>
      <w:r>
        <w:rPr>
          <w:rFonts w:cs="Garamond" w:ascii="Garamond" w:hAnsi="Garamond"/>
          <w:bCs/>
          <w:sz w:val="21"/>
          <w:szCs w:val="21"/>
          <w:lang w:val="en-US"/>
        </w:rPr>
        <w:t>A</w:t>
      </w:r>
      <w:r>
        <w:rPr>
          <w:rFonts w:cs="Garamond" w:ascii="Garamond" w:hAnsi="Garamond"/>
          <w:sz w:val="21"/>
          <w:szCs w:val="21"/>
          <w:lang w:val="en-US"/>
        </w:rPr>
        <w:t xml:space="preserve">. </w:t>
      </w:r>
      <w:r>
        <w:rPr>
          <w:rFonts w:cs="Garamond" w:ascii="Garamond" w:hAnsi="Garamond"/>
          <w:i/>
          <w:sz w:val="21"/>
          <w:szCs w:val="21"/>
          <w:lang w:val="en-US"/>
        </w:rPr>
        <w:t>The Ministry of Utmost </w:t>
      </w:r>
      <w:r>
        <w:rPr>
          <w:rFonts w:cs="Garamond" w:ascii="Garamond" w:hAnsi="Garamond"/>
          <w:bCs/>
          <w:i/>
          <w:sz w:val="21"/>
          <w:szCs w:val="21"/>
          <w:lang w:val="en-US"/>
        </w:rPr>
        <w:t>Happiness</w:t>
      </w:r>
      <w:r>
        <w:rPr>
          <w:rFonts w:cs="Garamond" w:ascii="Garamond" w:hAnsi="Garamond"/>
          <w:bCs/>
          <w:sz w:val="21"/>
          <w:szCs w:val="21"/>
          <w:lang w:val="en-US"/>
        </w:rPr>
        <w:t>.</w:t>
      </w:r>
      <w:r>
        <w:rPr>
          <w:rFonts w:cs="Garamond" w:ascii="Garamond" w:hAnsi="Garamond"/>
          <w:sz w:val="21"/>
          <w:szCs w:val="21"/>
          <w:lang w:val="en-US"/>
        </w:rPr>
        <w:t xml:space="preserve"> London, 2017.</w:t>
      </w:r>
    </w:p>
    <w:p>
      <w:pPr>
        <w:pStyle w:val="Normal"/>
        <w:ind w:start="720" w:end="-31" w:hanging="720"/>
        <w:jc w:val="both"/>
        <w:rPr/>
      </w:pPr>
      <w:r>
        <w:rPr>
          <w:rFonts w:cs="Garamond" w:ascii="Garamond" w:hAnsi="Garamond"/>
          <w:sz w:val="21"/>
          <w:szCs w:val="21"/>
          <w:lang w:val="en-US"/>
        </w:rPr>
        <w:t xml:space="preserve">Rushdie S. </w:t>
      </w:r>
      <w:r>
        <w:rPr>
          <w:rFonts w:cs="Garamond" w:ascii="Garamond" w:hAnsi="Garamond"/>
          <w:i/>
          <w:sz w:val="21"/>
          <w:szCs w:val="21"/>
          <w:lang w:val="en-US"/>
        </w:rPr>
        <w:t>Fury</w:t>
      </w:r>
      <w:r>
        <w:rPr>
          <w:rFonts w:cs="Garamond" w:ascii="Garamond" w:hAnsi="Garamond"/>
          <w:sz w:val="21"/>
          <w:szCs w:val="21"/>
          <w:lang w:val="en-US"/>
        </w:rPr>
        <w:t>. London, 2001.</w:t>
      </w:r>
    </w:p>
    <w:p>
      <w:pPr>
        <w:pStyle w:val="Normal"/>
        <w:ind w:start="720" w:end="-31" w:hanging="720"/>
        <w:jc w:val="both"/>
        <w:rPr/>
      </w:pPr>
      <w:r>
        <w:rPr>
          <w:rFonts w:cs="Garamond" w:ascii="Garamond" w:hAnsi="Garamond"/>
          <w:sz w:val="21"/>
          <w:szCs w:val="21"/>
          <w:lang w:val="en-US"/>
        </w:rPr>
        <w:t xml:space="preserve">Saurette P. «You dissin me? Humiliation and post 9/11 global politics. </w:t>
      </w:r>
      <w:r>
        <w:rPr>
          <w:rFonts w:cs="Garamond" w:ascii="Garamond" w:hAnsi="Garamond"/>
          <w:i/>
          <w:sz w:val="21"/>
          <w:szCs w:val="21"/>
          <w:lang w:val="en-US"/>
        </w:rPr>
        <w:t>Review of International Studies</w:t>
      </w:r>
      <w:r>
        <w:rPr>
          <w:rFonts w:cs="Garamond" w:ascii="Garamond" w:hAnsi="Garamond"/>
          <w:sz w:val="21"/>
          <w:szCs w:val="21"/>
          <w:lang w:val="en-US"/>
        </w:rPr>
        <w:t>. 2007. 32. Pp. 495–522.</w:t>
      </w:r>
    </w:p>
    <w:p>
      <w:pPr>
        <w:pStyle w:val="Normal"/>
        <w:ind w:start="720" w:end="-31" w:hanging="720"/>
        <w:jc w:val="both"/>
        <w:rPr/>
      </w:pPr>
      <w:r>
        <w:rPr>
          <w:rFonts w:cs="Garamond" w:ascii="Garamond" w:hAnsi="Garamond"/>
          <w:sz w:val="21"/>
          <w:szCs w:val="21"/>
          <w:lang w:val="en-US"/>
        </w:rPr>
        <w:t xml:space="preserve">Saurette P. Humiliation and the global war on terror. </w:t>
      </w:r>
      <w:r>
        <w:rPr>
          <w:rFonts w:cs="Garamond" w:ascii="Garamond" w:hAnsi="Garamond"/>
          <w:i/>
          <w:sz w:val="21"/>
          <w:szCs w:val="21"/>
          <w:lang w:val="en-US"/>
        </w:rPr>
        <w:t>Peace Review</w:t>
      </w:r>
      <w:r>
        <w:rPr>
          <w:rFonts w:cs="Garamond" w:ascii="Garamond" w:hAnsi="Garamond"/>
          <w:sz w:val="21"/>
          <w:szCs w:val="21"/>
          <w:lang w:val="en-US"/>
        </w:rPr>
        <w:t>. 2005. 17.1. Pp. 47–54.</w:t>
      </w:r>
    </w:p>
    <w:p>
      <w:pPr>
        <w:pStyle w:val="Normal"/>
        <w:ind w:start="720" w:end="-31" w:hanging="720"/>
        <w:jc w:val="both"/>
        <w:rPr>
          <w:rFonts w:ascii="Garamond" w:hAnsi="Garamond" w:cs="Garamond"/>
          <w:sz w:val="22"/>
          <w:szCs w:val="22"/>
          <w:lang w:val="en-US"/>
        </w:rPr>
      </w:pPr>
      <w:r>
        <w:rPr>
          <w:rFonts w:cs="Garamond" w:ascii="Garamond" w:hAnsi="Garamond"/>
          <w:sz w:val="22"/>
          <w:szCs w:val="22"/>
          <w:lang w:val="en-US"/>
        </w:rPr>
      </w:r>
    </w:p>
    <w:p>
      <w:pPr>
        <w:pStyle w:val="Normal"/>
        <w:ind w:start="720" w:end="-31" w:hanging="720"/>
        <w:jc w:val="center"/>
        <w:rPr>
          <w:rFonts w:ascii="Garamond" w:hAnsi="Garamond" w:cs="Garamond"/>
          <w:bCs/>
          <w:sz w:val="22"/>
          <w:szCs w:val="22"/>
          <w:lang w:val="en-US"/>
        </w:rPr>
      </w:pPr>
      <w:r>
        <w:rPr>
          <w:rFonts w:cs="Garamond" w:ascii="Garamond" w:hAnsi="Garamond"/>
          <w:sz w:val="22"/>
          <w:szCs w:val="22"/>
        </w:rPr>
        <w:t xml:space="preserve">Электронные ресурсы / </w:t>
      </w:r>
      <w:r>
        <w:rPr>
          <w:rFonts w:cs="Garamond" w:ascii="Garamond" w:hAnsi="Garamond"/>
          <w:sz w:val="22"/>
          <w:szCs w:val="22"/>
          <w:lang w:val="en-US"/>
        </w:rPr>
        <w:t>Electronic</w:t>
      </w:r>
      <w:r>
        <w:rPr>
          <w:rFonts w:cs="Garamond" w:ascii="Garamond" w:hAnsi="Garamond"/>
          <w:sz w:val="22"/>
          <w:szCs w:val="22"/>
        </w:rPr>
        <w:t xml:space="preserve"> </w:t>
      </w:r>
      <w:r>
        <w:rPr>
          <w:rFonts w:cs="Garamond" w:ascii="Garamond" w:hAnsi="Garamond"/>
          <w:sz w:val="22"/>
          <w:szCs w:val="22"/>
          <w:lang w:val="en-US"/>
        </w:rPr>
        <w:t>sources</w:t>
      </w:r>
    </w:p>
    <w:p>
      <w:pPr>
        <w:pStyle w:val="Normal"/>
        <w:ind w:start="720" w:end="-31" w:hanging="720"/>
        <w:jc w:val="both"/>
        <w:rPr>
          <w:rFonts w:ascii="Garamond" w:hAnsi="Garamond" w:cs="Garamond"/>
          <w:bCs/>
          <w:sz w:val="8"/>
          <w:szCs w:val="8"/>
          <w:lang w:val="en-US"/>
        </w:rPr>
      </w:pPr>
      <w:r>
        <w:rPr>
          <w:rFonts w:cs="Garamond" w:ascii="Garamond" w:hAnsi="Garamond"/>
          <w:bCs/>
          <w:sz w:val="8"/>
          <w:szCs w:val="8"/>
          <w:lang w:val="en-US"/>
        </w:rPr>
      </w:r>
    </w:p>
    <w:p>
      <w:pPr>
        <w:pStyle w:val="Normal"/>
        <w:ind w:start="720" w:end="-31" w:hanging="720"/>
        <w:jc w:val="both"/>
        <w:rPr>
          <w:rFonts w:ascii="Garamond" w:hAnsi="Garamond" w:cs="Garamond"/>
          <w:sz w:val="21"/>
          <w:szCs w:val="21"/>
        </w:rPr>
      </w:pPr>
      <w:r>
        <w:rPr>
          <w:rFonts w:cs="Garamond" w:ascii="Garamond" w:hAnsi="Garamond"/>
          <w:bCs/>
          <w:sz w:val="21"/>
          <w:szCs w:val="21"/>
        </w:rPr>
        <w:t>Казакевич О.</w:t>
      </w:r>
      <w:r>
        <w:rPr>
          <w:rFonts w:cs="Garamond" w:ascii="Garamond" w:hAnsi="Garamond"/>
          <w:bCs/>
          <w:sz w:val="21"/>
          <w:szCs w:val="21"/>
          <w:lang w:val="en-US"/>
        </w:rPr>
        <w:t> </w:t>
      </w:r>
      <w:r>
        <w:rPr>
          <w:rFonts w:cs="Garamond" w:ascii="Garamond" w:hAnsi="Garamond"/>
          <w:bCs/>
          <w:sz w:val="21"/>
          <w:szCs w:val="21"/>
        </w:rPr>
        <w:t xml:space="preserve">А. «Человек и его эмоции в селькупском фольклоре». </w:t>
      </w:r>
      <w:r>
        <w:rPr>
          <w:rFonts w:cs="Garamond" w:ascii="Garamond" w:hAnsi="Garamond"/>
          <w:bCs/>
          <w:i/>
          <w:sz w:val="21"/>
          <w:szCs w:val="21"/>
        </w:rPr>
        <w:t>Институт востоковедения РАН</w:t>
      </w:r>
      <w:r>
        <w:rPr>
          <w:rFonts w:cs="Garamond" w:ascii="Garamond" w:hAnsi="Garamond"/>
          <w:bCs/>
          <w:sz w:val="21"/>
          <w:szCs w:val="21"/>
        </w:rPr>
        <w:t xml:space="preserve">. </w:t>
      </w:r>
      <w:r>
        <w:rPr>
          <w:rFonts w:cs="Garamond" w:ascii="Garamond" w:hAnsi="Garamond"/>
          <w:bCs/>
          <w:sz w:val="21"/>
          <w:szCs w:val="21"/>
          <w:lang w:val="en-US"/>
        </w:rPr>
        <w:t>URL</w:t>
      </w:r>
      <w:r>
        <w:rPr>
          <w:rFonts w:cs="Garamond" w:ascii="Garamond" w:hAnsi="Garamond"/>
          <w:bCs/>
          <w:sz w:val="21"/>
          <w:szCs w:val="21"/>
        </w:rPr>
        <w:t>:</w:t>
      </w:r>
      <w:r>
        <w:rPr>
          <w:rFonts w:cs="Garamond" w:ascii="Garamond" w:hAnsi="Garamond"/>
          <w:sz w:val="21"/>
          <w:szCs w:val="21"/>
        </w:rPr>
        <w:t xml:space="preserve"> </w:t>
      </w:r>
      <w:r>
        <w:rPr>
          <w:rFonts w:cs="Garamond" w:ascii="Garamond" w:hAnsi="Garamond"/>
          <w:bCs/>
          <w:sz w:val="21"/>
          <w:szCs w:val="21"/>
        </w:rPr>
        <w:t>https://www.ivran.ru/seminary?artid=12229 (дата обращения 10.02.2020).</w:t>
      </w:r>
    </w:p>
    <w:p>
      <w:pPr>
        <w:pStyle w:val="Normal"/>
        <w:ind w:start="720" w:end="-31" w:hanging="720"/>
        <w:jc w:val="both"/>
        <w:rPr>
          <w:rFonts w:ascii="Garamond" w:hAnsi="Garamond" w:cs="Garamond"/>
          <w:sz w:val="21"/>
          <w:szCs w:val="21"/>
        </w:rPr>
      </w:pPr>
      <w:r>
        <w:rPr>
          <w:rFonts w:cs="Garamond" w:ascii="Garamond" w:hAnsi="Garamond"/>
          <w:bCs/>
          <w:iCs/>
          <w:sz w:val="21"/>
          <w:szCs w:val="21"/>
        </w:rPr>
        <w:t>Междисциплинарная проект-группа «Под небом Южной Азии» (МПГ ПНЮА).</w:t>
      </w:r>
      <w:r>
        <w:rPr>
          <w:rFonts w:cs="Garamond" w:ascii="Garamond" w:hAnsi="Garamond"/>
          <w:bCs/>
          <w:sz w:val="21"/>
          <w:szCs w:val="21"/>
        </w:rPr>
        <w:t xml:space="preserve"> </w:t>
      </w:r>
      <w:r>
        <w:rPr>
          <w:rFonts w:cs="Garamond" w:ascii="Garamond" w:hAnsi="Garamond"/>
          <w:bCs/>
          <w:i/>
          <w:sz w:val="21"/>
          <w:szCs w:val="21"/>
        </w:rPr>
        <w:t>Институт востоковедения РАН</w:t>
      </w:r>
      <w:r>
        <w:rPr>
          <w:rFonts w:cs="Garamond" w:ascii="Garamond" w:hAnsi="Garamond"/>
          <w:bCs/>
          <w:sz w:val="21"/>
          <w:szCs w:val="21"/>
        </w:rPr>
        <w:t xml:space="preserve">. </w:t>
      </w:r>
      <w:r>
        <w:rPr>
          <w:rFonts w:cs="Garamond" w:ascii="Garamond" w:hAnsi="Garamond"/>
          <w:bCs/>
          <w:sz w:val="21"/>
          <w:szCs w:val="21"/>
          <w:lang w:val="en-US"/>
        </w:rPr>
        <w:t>URL</w:t>
      </w:r>
      <w:r>
        <w:rPr>
          <w:rFonts w:cs="Garamond" w:ascii="Garamond" w:hAnsi="Garamond"/>
          <w:bCs/>
          <w:sz w:val="21"/>
          <w:szCs w:val="21"/>
        </w:rPr>
        <w:t xml:space="preserve">: </w:t>
      </w:r>
      <w:r>
        <w:rPr>
          <w:rFonts w:cs="Garamond" w:ascii="Garamond" w:hAnsi="Garamond"/>
          <w:bCs/>
          <w:sz w:val="21"/>
          <w:szCs w:val="21"/>
          <w:lang w:val="en-US"/>
        </w:rPr>
        <w:t>www</w:t>
      </w:r>
      <w:r>
        <w:rPr>
          <w:rFonts w:cs="Garamond" w:ascii="Garamond" w:hAnsi="Garamond"/>
          <w:bCs/>
          <w:sz w:val="21"/>
          <w:szCs w:val="21"/>
        </w:rPr>
        <w:t>.</w:t>
      </w:r>
      <w:r>
        <w:rPr>
          <w:rFonts w:cs="Garamond" w:ascii="Garamond" w:hAnsi="Garamond"/>
          <w:bCs/>
          <w:sz w:val="21"/>
          <w:szCs w:val="21"/>
          <w:lang w:val="en-US"/>
        </w:rPr>
        <w:t>ivran</w:t>
      </w:r>
      <w:r>
        <w:rPr>
          <w:rFonts w:cs="Garamond" w:ascii="Garamond" w:hAnsi="Garamond"/>
          <w:bCs/>
          <w:sz w:val="21"/>
          <w:szCs w:val="21"/>
        </w:rPr>
        <w:t>.</w:t>
      </w:r>
      <w:r>
        <w:rPr>
          <w:rFonts w:cs="Garamond" w:ascii="Garamond" w:hAnsi="Garamond"/>
          <w:bCs/>
          <w:sz w:val="21"/>
          <w:szCs w:val="21"/>
          <w:lang w:val="en-US"/>
        </w:rPr>
        <w:t>ru</w:t>
      </w:r>
      <w:r>
        <w:rPr>
          <w:rFonts w:cs="Garamond" w:ascii="Garamond" w:hAnsi="Garamond"/>
          <w:bCs/>
          <w:sz w:val="21"/>
          <w:szCs w:val="21"/>
        </w:rPr>
        <w:t>/</w:t>
      </w:r>
      <w:r>
        <w:rPr>
          <w:rFonts w:cs="Garamond" w:ascii="Garamond" w:hAnsi="Garamond"/>
          <w:bCs/>
          <w:sz w:val="21"/>
          <w:szCs w:val="21"/>
          <w:lang w:val="en-US"/>
        </w:rPr>
        <w:t>pnua</w:t>
      </w:r>
      <w:r>
        <w:rPr>
          <w:rFonts w:cs="Garamond" w:ascii="Garamond" w:hAnsi="Garamond"/>
          <w:bCs/>
          <w:sz w:val="21"/>
          <w:szCs w:val="21"/>
        </w:rPr>
        <w:t xml:space="preserve"> (дата обращения 10.02.2020).</w:t>
      </w:r>
    </w:p>
    <w:p>
      <w:pPr>
        <w:pStyle w:val="Normal"/>
        <w:ind w:start="720" w:end="-31" w:hanging="720"/>
        <w:jc w:val="both"/>
        <w:rPr>
          <w:rFonts w:ascii="Garamond" w:hAnsi="Garamond" w:cs="Garamond"/>
          <w:bCs/>
          <w:sz w:val="21"/>
          <w:szCs w:val="21"/>
          <w:lang w:val="ru-RU"/>
        </w:rPr>
      </w:pPr>
      <w:r>
        <w:rPr>
          <w:rFonts w:cs="Garamond" w:ascii="Garamond" w:hAnsi="Garamond"/>
          <w:bCs/>
          <w:sz w:val="21"/>
          <w:szCs w:val="21"/>
        </w:rPr>
        <w:t xml:space="preserve">Соколова А. Эрика Досс, профессор университета Нотр-Дам в Индиане. </w:t>
      </w:r>
      <w:r>
        <w:rPr>
          <w:rFonts w:cs="Garamond" w:ascii="Garamond" w:hAnsi="Garamond"/>
          <w:bCs/>
          <w:i/>
          <w:sz w:val="21"/>
          <w:szCs w:val="21"/>
        </w:rPr>
        <w:t>Археология русской смерти</w:t>
      </w:r>
      <w:r>
        <w:rPr>
          <w:rFonts w:cs="Garamond" w:ascii="Garamond" w:hAnsi="Garamond"/>
          <w:bCs/>
          <w:sz w:val="21"/>
          <w:szCs w:val="21"/>
        </w:rPr>
        <w:t>.</w:t>
      </w:r>
      <w:r>
        <w:rPr>
          <w:rFonts w:cs="Garamond" w:ascii="Garamond" w:hAnsi="Garamond"/>
          <w:bCs/>
          <w:caps/>
          <w:sz w:val="21"/>
          <w:szCs w:val="21"/>
        </w:rPr>
        <w:t xml:space="preserve"> </w:t>
      </w:r>
      <w:r>
        <w:rPr>
          <w:rFonts w:cs="Garamond" w:ascii="Garamond" w:hAnsi="Garamond"/>
          <w:bCs/>
          <w:caps/>
          <w:sz w:val="21"/>
          <w:szCs w:val="21"/>
          <w:lang w:val="en-US"/>
        </w:rPr>
        <w:t>URL</w:t>
      </w:r>
      <w:r>
        <w:rPr>
          <w:rFonts w:cs="Garamond" w:ascii="Garamond" w:hAnsi="Garamond"/>
          <w:bCs/>
          <w:caps/>
          <w:sz w:val="21"/>
          <w:szCs w:val="21"/>
        </w:rPr>
        <w:t>:</w:t>
      </w:r>
      <w:r>
        <w:rPr>
          <w:rFonts w:cs="Garamond" w:ascii="Garamond" w:hAnsi="Garamond"/>
          <w:bCs/>
          <w:sz w:val="21"/>
          <w:szCs w:val="21"/>
          <w:lang w:val="ru-RU"/>
        </w:rPr>
        <w:t xml:space="preserve"> https://cyberleninka.ru/article/n/erika-doss-professor-universiteta-notr-dam-v-indiane </w:t>
      </w:r>
      <w:r>
        <w:rPr>
          <w:rFonts w:cs="Garamond" w:ascii="Garamond" w:hAnsi="Garamond"/>
          <w:bCs/>
          <w:sz w:val="21"/>
          <w:szCs w:val="21"/>
        </w:rPr>
        <w:t>(дата обращения 10</w:t>
      </w:r>
      <w:r>
        <w:rPr>
          <w:rFonts w:cs="Garamond" w:ascii="Garamond" w:hAnsi="Garamond"/>
          <w:bCs/>
          <w:sz w:val="21"/>
          <w:szCs w:val="21"/>
          <w:lang w:val="ru-RU"/>
        </w:rPr>
        <w:t>.</w:t>
      </w:r>
      <w:r>
        <w:rPr>
          <w:rFonts w:cs="Garamond" w:ascii="Garamond" w:hAnsi="Garamond"/>
          <w:bCs/>
          <w:sz w:val="21"/>
          <w:szCs w:val="21"/>
        </w:rPr>
        <w:t>0</w:t>
      </w:r>
      <w:r>
        <w:rPr>
          <w:rFonts w:cs="Garamond" w:ascii="Garamond" w:hAnsi="Garamond"/>
          <w:bCs/>
          <w:sz w:val="21"/>
          <w:szCs w:val="21"/>
          <w:lang w:val="ru-RU"/>
        </w:rPr>
        <w:t>2.20</w:t>
      </w:r>
      <w:r>
        <w:rPr>
          <w:rFonts w:cs="Garamond" w:ascii="Garamond" w:hAnsi="Garamond"/>
          <w:bCs/>
          <w:sz w:val="21"/>
          <w:szCs w:val="21"/>
        </w:rPr>
        <w:t>20)</w:t>
      </w:r>
      <w:r>
        <w:rPr>
          <w:rFonts w:cs="Garamond" w:ascii="Garamond" w:hAnsi="Garamond"/>
          <w:bCs/>
          <w:sz w:val="21"/>
          <w:szCs w:val="21"/>
          <w:lang w:val="ru-RU"/>
        </w:rPr>
        <w:t>.</w:t>
      </w:r>
    </w:p>
    <w:p>
      <w:pPr>
        <w:pStyle w:val="Normal"/>
        <w:ind w:start="720" w:end="-31" w:hanging="720"/>
        <w:jc w:val="both"/>
        <w:rPr>
          <w:rFonts w:ascii="Garamond" w:hAnsi="Garamond" w:cs="Garamond"/>
          <w:bCs/>
          <w:sz w:val="21"/>
          <w:szCs w:val="21"/>
          <w:lang w:val="en-US"/>
        </w:rPr>
      </w:pPr>
      <w:r>
        <w:rPr>
          <w:rFonts w:cs="Garamond" w:ascii="Garamond" w:hAnsi="Garamond"/>
          <w:i/>
          <w:iCs/>
          <w:sz w:val="21"/>
          <w:szCs w:val="21"/>
          <w:lang w:val="en-US"/>
        </w:rPr>
        <w:t>Indian Express</w:t>
      </w:r>
      <w:r>
        <w:rPr>
          <w:rFonts w:cs="Garamond" w:ascii="Garamond" w:hAnsi="Garamond"/>
          <w:sz w:val="21"/>
          <w:szCs w:val="21"/>
          <w:lang w:val="en-US"/>
        </w:rPr>
        <w:t>. 07.12.2018 URL: https://epaper.indianexpress.com/1927017/Delhi/December-7-2018#page/1/1 (</w:t>
      </w:r>
      <w:r>
        <w:rPr>
          <w:rFonts w:cs="Garamond" w:ascii="Garamond" w:hAnsi="Garamond"/>
          <w:sz w:val="21"/>
          <w:szCs w:val="21"/>
        </w:rPr>
        <w:t>дата</w:t>
      </w:r>
      <w:r>
        <w:rPr>
          <w:rFonts w:cs="Garamond" w:ascii="Garamond" w:hAnsi="Garamond"/>
          <w:sz w:val="21"/>
          <w:szCs w:val="21"/>
          <w:lang w:val="en-US"/>
        </w:rPr>
        <w:t xml:space="preserve"> </w:t>
      </w:r>
      <w:r>
        <w:rPr>
          <w:rFonts w:cs="Garamond" w:ascii="Garamond" w:hAnsi="Garamond"/>
          <w:sz w:val="21"/>
          <w:szCs w:val="21"/>
        </w:rPr>
        <w:t>обращения</w:t>
      </w:r>
      <w:r>
        <w:rPr>
          <w:rFonts w:cs="Garamond" w:ascii="Garamond" w:hAnsi="Garamond"/>
          <w:sz w:val="21"/>
          <w:szCs w:val="21"/>
          <w:lang w:val="en-US"/>
        </w:rPr>
        <w:t xml:space="preserve"> 28.02.2020).</w:t>
      </w:r>
    </w:p>
    <w:p>
      <w:pPr>
        <w:pStyle w:val="Normal"/>
        <w:ind w:start="720" w:end="-31" w:hanging="720"/>
        <w:jc w:val="both"/>
        <w:rPr/>
      </w:pPr>
      <w:r>
        <w:rPr>
          <w:rFonts w:cs="Garamond" w:ascii="Garamond" w:hAnsi="Garamond"/>
          <w:i/>
          <w:iCs/>
          <w:sz w:val="21"/>
          <w:szCs w:val="21"/>
          <w:lang w:val="en-US"/>
        </w:rPr>
        <w:t>Indian Express</w:t>
      </w:r>
      <w:r>
        <w:rPr>
          <w:rFonts w:cs="Garamond" w:ascii="Garamond" w:hAnsi="Garamond"/>
          <w:sz w:val="21"/>
          <w:szCs w:val="21"/>
          <w:lang w:val="en-US"/>
        </w:rPr>
        <w:t>. 24.11.2018. URL: https://epaper.indianexpress.com/1908599/Mumbai/November-24,-2018#page/1/1 (</w:t>
      </w:r>
      <w:r>
        <w:rPr>
          <w:rFonts w:cs="Garamond" w:ascii="Garamond" w:hAnsi="Garamond"/>
          <w:sz w:val="21"/>
          <w:szCs w:val="21"/>
        </w:rPr>
        <w:t>дата</w:t>
      </w:r>
      <w:r>
        <w:rPr>
          <w:rFonts w:cs="Garamond" w:ascii="Garamond" w:hAnsi="Garamond"/>
          <w:sz w:val="21"/>
          <w:szCs w:val="21"/>
          <w:lang w:val="en-US"/>
        </w:rPr>
        <w:t xml:space="preserve"> </w:t>
      </w:r>
      <w:r>
        <w:rPr>
          <w:rFonts w:cs="Garamond" w:ascii="Garamond" w:hAnsi="Garamond"/>
          <w:sz w:val="21"/>
          <w:szCs w:val="21"/>
        </w:rPr>
        <w:t>обращения</w:t>
      </w:r>
      <w:r>
        <w:rPr>
          <w:rFonts w:cs="Garamond" w:ascii="Garamond" w:hAnsi="Garamond"/>
          <w:sz w:val="21"/>
          <w:szCs w:val="21"/>
          <w:lang w:val="en-US"/>
        </w:rPr>
        <w:t xml:space="preserve"> 28.02.2020).</w:t>
      </w:r>
    </w:p>
    <w:p>
      <w:pPr>
        <w:pStyle w:val="Normal"/>
        <w:ind w:start="720" w:end="-31" w:hanging="720"/>
        <w:jc w:val="both"/>
        <w:rPr/>
      </w:pPr>
      <w:r>
        <w:rPr>
          <w:rFonts w:cs="Garamond" w:ascii="Garamond" w:hAnsi="Garamond"/>
          <w:i/>
          <w:iCs/>
          <w:sz w:val="21"/>
          <w:szCs w:val="21"/>
          <w:lang w:val="en-US"/>
        </w:rPr>
        <w:t>Live</w:t>
      </w:r>
      <w:r>
        <w:rPr>
          <w:rFonts w:cs="Garamond" w:ascii="Garamond" w:hAnsi="Garamond"/>
          <w:i/>
          <w:iCs/>
          <w:sz w:val="21"/>
          <w:szCs w:val="21"/>
        </w:rPr>
        <w:t xml:space="preserve"> </w:t>
      </w:r>
      <w:r>
        <w:rPr>
          <w:rFonts w:cs="Garamond" w:ascii="Garamond" w:hAnsi="Garamond"/>
          <w:i/>
          <w:iCs/>
          <w:sz w:val="21"/>
          <w:szCs w:val="21"/>
          <w:lang w:val="en-US"/>
        </w:rPr>
        <w:t>Mint</w:t>
      </w:r>
      <w:r>
        <w:rPr>
          <w:rFonts w:cs="Garamond" w:ascii="Garamond" w:hAnsi="Garamond"/>
          <w:sz w:val="21"/>
          <w:szCs w:val="21"/>
        </w:rPr>
        <w:t xml:space="preserve">. 23.11.2018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livemint</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 xml:space="preserve"> (дата обращения 28.02.2020).</w:t>
      </w:r>
    </w:p>
    <w:p>
      <w:pPr>
        <w:pStyle w:val="Normal"/>
        <w:ind w:start="720" w:end="-31" w:hanging="720"/>
        <w:jc w:val="both"/>
        <w:rPr/>
      </w:pPr>
      <w:r>
        <w:rPr>
          <w:rFonts w:cs="Garamond" w:ascii="Garamond" w:hAnsi="Garamond"/>
          <w:i/>
          <w:iCs/>
          <w:sz w:val="21"/>
          <w:szCs w:val="21"/>
          <w:lang w:val="en-US"/>
        </w:rPr>
        <w:t>NDTV</w:t>
      </w:r>
      <w:r>
        <w:rPr>
          <w:rFonts w:cs="Garamond" w:ascii="Garamond" w:hAnsi="Garamond"/>
          <w:sz w:val="21"/>
          <w:szCs w:val="21"/>
        </w:rPr>
        <w:t xml:space="preserve">. 26.11.2018.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ndtv</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w:t>
      </w:r>
      <w:r>
        <w:rPr>
          <w:rFonts w:cs="Garamond" w:ascii="Garamond" w:hAnsi="Garamond"/>
          <w:sz w:val="21"/>
          <w:szCs w:val="21"/>
          <w:lang w:val="en-US"/>
        </w:rPr>
        <w:t>topic</w:t>
      </w:r>
      <w:r>
        <w:rPr>
          <w:rFonts w:cs="Garamond" w:ascii="Garamond" w:hAnsi="Garamond"/>
          <w:sz w:val="21"/>
          <w:szCs w:val="21"/>
        </w:rPr>
        <w:t>/</w:t>
      </w:r>
      <w:r>
        <w:rPr>
          <w:rFonts w:cs="Garamond" w:ascii="Garamond" w:hAnsi="Garamond"/>
          <w:sz w:val="21"/>
          <w:szCs w:val="21"/>
          <w:lang w:val="en-US"/>
        </w:rPr>
        <w:t>mumbai</w:t>
      </w:r>
      <w:r>
        <w:rPr>
          <w:rFonts w:cs="Garamond" w:ascii="Garamond" w:hAnsi="Garamond"/>
          <w:sz w:val="21"/>
          <w:szCs w:val="21"/>
        </w:rPr>
        <w:t>-26-11-</w:t>
      </w:r>
      <w:r>
        <w:rPr>
          <w:rFonts w:cs="Garamond" w:ascii="Garamond" w:hAnsi="Garamond"/>
          <w:sz w:val="21"/>
          <w:szCs w:val="21"/>
          <w:lang w:val="en-US"/>
        </w:rPr>
        <w:t>attack</w:t>
      </w:r>
      <w:r>
        <w:rPr>
          <w:rFonts w:cs="Garamond" w:ascii="Garamond" w:hAnsi="Garamond"/>
          <w:sz w:val="21"/>
          <w:szCs w:val="21"/>
        </w:rPr>
        <w:t xml:space="preserve"> (дата обращения 28.02.2020).</w:t>
      </w:r>
    </w:p>
    <w:p>
      <w:pPr>
        <w:pStyle w:val="Normal"/>
        <w:ind w:start="720" w:end="-31" w:hanging="720"/>
        <w:jc w:val="both"/>
        <w:rPr/>
      </w:pPr>
      <w:r>
        <w:rPr>
          <w:rFonts w:cs="Garamond" w:ascii="Garamond" w:hAnsi="Garamond"/>
          <w:i/>
          <w:iCs/>
          <w:sz w:val="21"/>
          <w:szCs w:val="21"/>
          <w:lang w:val="en-US"/>
        </w:rPr>
        <w:t>Mah</w:t>
      </w:r>
      <w:r>
        <w:rPr>
          <w:rFonts w:cs="Garamond" w:ascii="Garamond" w:hAnsi="Garamond"/>
          <w:i/>
          <w:iCs/>
          <w:sz w:val="21"/>
          <w:szCs w:val="21"/>
        </w:rPr>
        <w:t>ā</w:t>
      </w:r>
      <w:r>
        <w:rPr>
          <w:rFonts w:cs="Garamond" w:ascii="Garamond" w:hAnsi="Garamond"/>
          <w:i/>
          <w:iCs/>
          <w:sz w:val="21"/>
          <w:szCs w:val="21"/>
          <w:lang w:val="en-US"/>
        </w:rPr>
        <w:t>r</w:t>
      </w:r>
      <w:r>
        <w:rPr>
          <w:rFonts w:cs="Garamond" w:ascii="Garamond" w:hAnsi="Garamond"/>
          <w:i/>
          <w:iCs/>
          <w:sz w:val="21"/>
          <w:szCs w:val="21"/>
        </w:rPr>
        <w:t>ā</w:t>
      </w:r>
      <w:r>
        <w:rPr>
          <w:rFonts w:cs="Gandhari Unicode" w:ascii="Gandhari Unicode" w:hAnsi="Gandhari Unicode"/>
          <w:i/>
          <w:iCs/>
          <w:sz w:val="21"/>
          <w:szCs w:val="21"/>
          <w:lang w:val="en-US"/>
        </w:rPr>
        <w:t>ṣṭ</w:t>
      </w:r>
      <w:r>
        <w:rPr>
          <w:rFonts w:cs="Garamond" w:ascii="Garamond" w:hAnsi="Garamond"/>
          <w:i/>
          <w:iCs/>
          <w:sz w:val="21"/>
          <w:szCs w:val="21"/>
          <w:lang w:val="en-US"/>
        </w:rPr>
        <w:t>ra</w:t>
      </w:r>
      <w:r>
        <w:rPr>
          <w:rFonts w:cs="Garamond" w:ascii="Garamond" w:hAnsi="Garamond"/>
          <w:i/>
          <w:iCs/>
          <w:sz w:val="21"/>
          <w:szCs w:val="21"/>
        </w:rPr>
        <w:t xml:space="preserve"> </w:t>
      </w:r>
      <w:r>
        <w:rPr>
          <w:rFonts w:cs="Garamond" w:ascii="Garamond" w:hAnsi="Garamond"/>
          <w:i/>
          <w:iCs/>
          <w:sz w:val="21"/>
          <w:szCs w:val="21"/>
          <w:lang w:val="en-US"/>
        </w:rPr>
        <w:t>Times</w:t>
      </w:r>
      <w:r>
        <w:rPr>
          <w:rFonts w:cs="Garamond" w:ascii="Garamond" w:hAnsi="Garamond"/>
          <w:i/>
          <w:iCs/>
          <w:sz w:val="21"/>
          <w:szCs w:val="21"/>
        </w:rPr>
        <w:t>.</w:t>
      </w:r>
      <w:r>
        <w:rPr>
          <w:rFonts w:cs="Garamond" w:ascii="Garamond" w:hAnsi="Garamond"/>
          <w:sz w:val="21"/>
          <w:szCs w:val="21"/>
        </w:rPr>
        <w:t xml:space="preserve"> 26.11.2019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maharashtratimesepaper</w:t>
      </w:r>
      <w:r>
        <w:rPr>
          <w:rFonts w:cs="Garamond" w:ascii="Garamond" w:hAnsi="Garamond"/>
          <w:sz w:val="21"/>
          <w:szCs w:val="21"/>
        </w:rPr>
        <w:t>.</w:t>
      </w:r>
      <w:r>
        <w:rPr>
          <w:rFonts w:cs="Garamond" w:ascii="Garamond" w:hAnsi="Garamond"/>
          <w:sz w:val="21"/>
          <w:szCs w:val="21"/>
          <w:lang w:val="en-US"/>
        </w:rPr>
        <w:t>blogspot</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 xml:space="preserve">/2019/11/ </w:t>
      </w:r>
      <w:r>
        <w:rPr>
          <w:rFonts w:cs="Garamond" w:ascii="Garamond" w:hAnsi="Garamond"/>
          <w:sz w:val="21"/>
          <w:szCs w:val="21"/>
          <w:lang w:val="en-US"/>
        </w:rPr>
        <w:t>maharashtra</w:t>
      </w:r>
      <w:r>
        <w:rPr>
          <w:rFonts w:cs="Garamond" w:ascii="Garamond" w:hAnsi="Garamond"/>
          <w:sz w:val="21"/>
          <w:szCs w:val="21"/>
        </w:rPr>
        <w:t>-</w:t>
      </w:r>
      <w:r>
        <w:rPr>
          <w:rFonts w:cs="Garamond" w:ascii="Garamond" w:hAnsi="Garamond"/>
          <w:sz w:val="21"/>
          <w:szCs w:val="21"/>
          <w:lang w:val="en-US"/>
        </w:rPr>
        <w:t>times</w:t>
      </w:r>
      <w:r>
        <w:rPr>
          <w:rFonts w:cs="Garamond" w:ascii="Garamond" w:hAnsi="Garamond"/>
          <w:sz w:val="21"/>
          <w:szCs w:val="21"/>
        </w:rPr>
        <w:t>-</w:t>
      </w:r>
      <w:r>
        <w:rPr>
          <w:rFonts w:cs="Garamond" w:ascii="Garamond" w:hAnsi="Garamond"/>
          <w:sz w:val="21"/>
          <w:szCs w:val="21"/>
          <w:lang w:val="en-US"/>
        </w:rPr>
        <w:t>epaper</w:t>
      </w:r>
      <w:r>
        <w:rPr>
          <w:rFonts w:cs="Garamond" w:ascii="Garamond" w:hAnsi="Garamond"/>
          <w:sz w:val="21"/>
          <w:szCs w:val="21"/>
        </w:rPr>
        <w:t>-26-</w:t>
      </w:r>
      <w:r>
        <w:rPr>
          <w:rFonts w:cs="Garamond" w:ascii="Garamond" w:hAnsi="Garamond"/>
          <w:sz w:val="21"/>
          <w:szCs w:val="21"/>
          <w:lang w:val="en-US"/>
        </w:rPr>
        <w:t>november</w:t>
      </w:r>
      <w:r>
        <w:rPr>
          <w:rFonts w:cs="Garamond" w:ascii="Garamond" w:hAnsi="Garamond"/>
          <w:sz w:val="21"/>
          <w:szCs w:val="21"/>
        </w:rPr>
        <w:t>-2019.</w:t>
      </w:r>
      <w:r>
        <w:rPr>
          <w:rFonts w:cs="Garamond" w:ascii="Garamond" w:hAnsi="Garamond"/>
          <w:sz w:val="21"/>
          <w:szCs w:val="21"/>
          <w:lang w:val="en-US"/>
        </w:rPr>
        <w:t>html</w:t>
      </w:r>
      <w:r>
        <w:rPr>
          <w:rFonts w:cs="Garamond" w:ascii="Garamond" w:hAnsi="Garamond"/>
          <w:sz w:val="21"/>
          <w:szCs w:val="21"/>
        </w:rPr>
        <w:t xml:space="preserve"> (дата обращения 28.02.2020)</w:t>
      </w:r>
    </w:p>
    <w:p>
      <w:pPr>
        <w:pStyle w:val="Normal"/>
        <w:ind w:start="720" w:end="-31" w:hanging="720"/>
        <w:jc w:val="both"/>
        <w:rPr/>
      </w:pPr>
      <w:r>
        <w:rPr>
          <w:rFonts w:cs="Garamond" w:ascii="Garamond" w:hAnsi="Garamond"/>
          <w:i/>
          <w:iCs/>
          <w:sz w:val="21"/>
          <w:szCs w:val="21"/>
          <w:lang w:val="en-US"/>
        </w:rPr>
        <w:t>New Internationalist</w:t>
      </w:r>
      <w:r>
        <w:rPr>
          <w:rFonts w:cs="Garamond" w:ascii="Garamond" w:hAnsi="Garamond"/>
          <w:sz w:val="21"/>
          <w:szCs w:val="21"/>
          <w:lang w:val="en-US"/>
        </w:rPr>
        <w:t>. 01.03.2005. URL:  https://newint.org/features/2005/03/01/essay (</w:t>
      </w:r>
      <w:r>
        <w:rPr>
          <w:rFonts w:cs="Garamond" w:ascii="Garamond" w:hAnsi="Garamond"/>
          <w:sz w:val="21"/>
          <w:szCs w:val="21"/>
        </w:rPr>
        <w:t>дата</w:t>
      </w:r>
      <w:r>
        <w:rPr>
          <w:rFonts w:cs="Garamond" w:ascii="Garamond" w:hAnsi="Garamond"/>
          <w:sz w:val="21"/>
          <w:szCs w:val="21"/>
          <w:lang w:val="en-US"/>
        </w:rPr>
        <w:t xml:space="preserve"> </w:t>
      </w:r>
      <w:r>
        <w:rPr>
          <w:rFonts w:cs="Garamond" w:ascii="Garamond" w:hAnsi="Garamond"/>
          <w:sz w:val="21"/>
          <w:szCs w:val="21"/>
        </w:rPr>
        <w:t>обращения</w:t>
      </w:r>
      <w:r>
        <w:rPr>
          <w:rFonts w:cs="Garamond" w:ascii="Garamond" w:hAnsi="Garamond"/>
          <w:sz w:val="21"/>
          <w:szCs w:val="21"/>
          <w:lang w:val="en-US"/>
        </w:rPr>
        <w:t xml:space="preserve"> 28.02.2020).</w:t>
      </w:r>
    </w:p>
    <w:p>
      <w:pPr>
        <w:pStyle w:val="Normal"/>
        <w:ind w:start="720" w:end="-31" w:hanging="720"/>
        <w:jc w:val="both"/>
        <w:rPr/>
      </w:pPr>
      <w:r>
        <w:rPr>
          <w:rFonts w:cs="Garamond" w:ascii="Garamond" w:hAnsi="Garamond"/>
          <w:i/>
          <w:iCs/>
          <w:sz w:val="21"/>
          <w:szCs w:val="21"/>
          <w:lang w:val="en-US"/>
        </w:rPr>
        <w:t>News Nation</w:t>
      </w:r>
      <w:r>
        <w:rPr>
          <w:rFonts w:cs="Garamond" w:ascii="Garamond" w:hAnsi="Garamond"/>
          <w:sz w:val="21"/>
          <w:szCs w:val="21"/>
          <w:lang w:val="en-US"/>
        </w:rPr>
        <w:t xml:space="preserve">. </w:t>
      </w:r>
      <w:r>
        <w:rPr>
          <w:rFonts w:cs="Garamond" w:ascii="Garamond" w:hAnsi="Garamond"/>
          <w:sz w:val="21"/>
          <w:szCs w:val="21"/>
        </w:rPr>
        <w:t xml:space="preserve">26.11.2018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dw</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w:t>
      </w:r>
      <w:r>
        <w:rPr>
          <w:rFonts w:cs="Garamond" w:ascii="Garamond" w:hAnsi="Garamond"/>
          <w:sz w:val="21"/>
          <w:szCs w:val="21"/>
          <w:lang w:val="en-US"/>
        </w:rPr>
        <w:t>en</w:t>
      </w:r>
      <w:r>
        <w:rPr>
          <w:rFonts w:cs="Garamond" w:ascii="Garamond" w:hAnsi="Garamond"/>
          <w:sz w:val="21"/>
          <w:szCs w:val="21"/>
        </w:rPr>
        <w:t>/</w:t>
      </w:r>
      <w:r>
        <w:rPr>
          <w:rFonts w:cs="Garamond" w:ascii="Garamond" w:hAnsi="Garamond"/>
          <w:sz w:val="21"/>
          <w:szCs w:val="21"/>
          <w:lang w:val="en-US"/>
        </w:rPr>
        <w:t>india</w:t>
      </w:r>
      <w:r>
        <w:rPr>
          <w:rFonts w:cs="Garamond" w:ascii="Garamond" w:hAnsi="Garamond"/>
          <w:sz w:val="21"/>
          <w:szCs w:val="21"/>
        </w:rPr>
        <w:t>-</w:t>
      </w:r>
      <w:r>
        <w:rPr>
          <w:rFonts w:cs="Garamond" w:ascii="Garamond" w:hAnsi="Garamond"/>
          <w:sz w:val="21"/>
          <w:szCs w:val="21"/>
          <w:lang w:val="en-US"/>
        </w:rPr>
        <w:t>marks</w:t>
      </w:r>
      <w:r>
        <w:rPr>
          <w:rFonts w:cs="Garamond" w:ascii="Garamond" w:hAnsi="Garamond"/>
          <w:sz w:val="21"/>
          <w:szCs w:val="21"/>
        </w:rPr>
        <w:t>-10-</w:t>
      </w:r>
      <w:r>
        <w:rPr>
          <w:rFonts w:cs="Garamond" w:ascii="Garamond" w:hAnsi="Garamond"/>
          <w:sz w:val="21"/>
          <w:szCs w:val="21"/>
          <w:lang w:val="en-US"/>
        </w:rPr>
        <w:t>years</w:t>
      </w:r>
      <w:r>
        <w:rPr>
          <w:rFonts w:cs="Garamond" w:ascii="Garamond" w:hAnsi="Garamond"/>
          <w:sz w:val="21"/>
          <w:szCs w:val="21"/>
        </w:rPr>
        <w:t>-</w:t>
      </w:r>
      <w:r>
        <w:rPr>
          <w:rFonts w:cs="Garamond" w:ascii="Garamond" w:hAnsi="Garamond"/>
          <w:sz w:val="21"/>
          <w:szCs w:val="21"/>
          <w:lang w:val="en-US"/>
        </w:rPr>
        <w:t>since</w:t>
      </w:r>
      <w:r>
        <w:rPr>
          <w:rFonts w:cs="Garamond" w:ascii="Garamond" w:hAnsi="Garamond"/>
          <w:sz w:val="21"/>
          <w:szCs w:val="21"/>
        </w:rPr>
        <w:t>-</w:t>
      </w:r>
      <w:r>
        <w:rPr>
          <w:rFonts w:cs="Garamond" w:ascii="Garamond" w:hAnsi="Garamond"/>
          <w:sz w:val="21"/>
          <w:szCs w:val="21"/>
          <w:lang w:val="en-US"/>
        </w:rPr>
        <w:t>mumbai</w:t>
      </w:r>
      <w:r>
        <w:rPr>
          <w:rFonts w:cs="Garamond" w:ascii="Garamond" w:hAnsi="Garamond"/>
          <w:sz w:val="21"/>
          <w:szCs w:val="21"/>
        </w:rPr>
        <w:t>-</w:t>
      </w:r>
      <w:r>
        <w:rPr>
          <w:rFonts w:cs="Garamond" w:ascii="Garamond" w:hAnsi="Garamond"/>
          <w:sz w:val="21"/>
          <w:szCs w:val="21"/>
          <w:lang w:val="en-US"/>
        </w:rPr>
        <w:t>terror</w:t>
      </w:r>
      <w:r>
        <w:rPr>
          <w:rFonts w:cs="Garamond" w:ascii="Garamond" w:hAnsi="Garamond"/>
          <w:sz w:val="21"/>
          <w:szCs w:val="21"/>
        </w:rPr>
        <w:t>-</w:t>
      </w:r>
      <w:r>
        <w:rPr>
          <w:rFonts w:cs="Garamond" w:ascii="Garamond" w:hAnsi="Garamond"/>
          <w:sz w:val="21"/>
          <w:szCs w:val="21"/>
          <w:lang w:val="en-US"/>
        </w:rPr>
        <w:t>attacks</w:t>
      </w:r>
      <w:r>
        <w:rPr>
          <w:rFonts w:cs="Garamond" w:ascii="Garamond" w:hAnsi="Garamond"/>
          <w:sz w:val="21"/>
          <w:szCs w:val="21"/>
        </w:rPr>
        <w:t>/</w:t>
      </w:r>
      <w:r>
        <w:rPr>
          <w:rFonts w:cs="Garamond" w:ascii="Garamond" w:hAnsi="Garamond"/>
          <w:sz w:val="21"/>
          <w:szCs w:val="21"/>
          <w:lang w:val="en-US"/>
        </w:rPr>
        <w:t>a</w:t>
      </w:r>
      <w:r>
        <w:rPr>
          <w:rFonts w:cs="Garamond" w:ascii="Garamond" w:hAnsi="Garamond"/>
          <w:sz w:val="21"/>
          <w:szCs w:val="21"/>
        </w:rPr>
        <w:t>-46449000 (дата обращения 28.02.2020).</w:t>
      </w:r>
    </w:p>
    <w:p>
      <w:pPr>
        <w:pStyle w:val="Normal"/>
        <w:ind w:start="720" w:end="-31" w:hanging="720"/>
        <w:jc w:val="both"/>
        <w:rPr>
          <w:rFonts w:ascii="Garamond" w:hAnsi="Garamond" w:cs="Garamond"/>
          <w:sz w:val="21"/>
          <w:szCs w:val="21"/>
        </w:rPr>
      </w:pPr>
      <w:r>
        <w:rPr>
          <w:rFonts w:cs="Garamond" w:ascii="Garamond" w:hAnsi="Garamond"/>
          <w:sz w:val="21"/>
          <w:szCs w:val="21"/>
          <w:lang w:val="en-US"/>
        </w:rPr>
        <w:t xml:space="preserve">Pells R. London university professor quits over ‘sexual harassment of female students by staff’ </w:t>
      </w:r>
      <w:r>
        <w:rPr>
          <w:rFonts w:cs="Garamond" w:ascii="Garamond" w:hAnsi="Garamond"/>
          <w:i/>
          <w:iCs/>
          <w:sz w:val="21"/>
          <w:szCs w:val="21"/>
          <w:lang w:val="en-US"/>
        </w:rPr>
        <w:t>Independent.</w:t>
      </w:r>
      <w:r>
        <w:rPr>
          <w:rFonts w:cs="Garamond" w:ascii="Garamond" w:hAnsi="Garamond"/>
          <w:sz w:val="21"/>
          <w:szCs w:val="21"/>
          <w:lang w:val="en-US"/>
        </w:rPr>
        <w:t xml:space="preserve"> 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independent</w:t>
      </w:r>
      <w:r>
        <w:rPr>
          <w:rFonts w:cs="Garamond" w:ascii="Garamond" w:hAnsi="Garamond"/>
          <w:sz w:val="21"/>
          <w:szCs w:val="21"/>
        </w:rPr>
        <w:t>.</w:t>
      </w:r>
      <w:r>
        <w:rPr>
          <w:rFonts w:cs="Garamond" w:ascii="Garamond" w:hAnsi="Garamond"/>
          <w:sz w:val="21"/>
          <w:szCs w:val="21"/>
          <w:lang w:val="en-US"/>
        </w:rPr>
        <w:t>co</w:t>
      </w:r>
      <w:r>
        <w:rPr>
          <w:rFonts w:cs="Garamond" w:ascii="Garamond" w:hAnsi="Garamond"/>
          <w:sz w:val="21"/>
          <w:szCs w:val="21"/>
        </w:rPr>
        <w:t>.</w:t>
      </w:r>
      <w:r>
        <w:rPr>
          <w:rFonts w:cs="Garamond" w:ascii="Garamond" w:hAnsi="Garamond"/>
          <w:sz w:val="21"/>
          <w:szCs w:val="21"/>
          <w:lang w:val="en-US"/>
        </w:rPr>
        <w:t>uk</w:t>
      </w:r>
      <w:r>
        <w:rPr>
          <w:rFonts w:cs="Garamond" w:ascii="Garamond" w:hAnsi="Garamond"/>
          <w:sz w:val="21"/>
          <w:szCs w:val="21"/>
        </w:rPr>
        <w:t>/</w:t>
      </w:r>
      <w:r>
        <w:rPr>
          <w:rFonts w:cs="Garamond" w:ascii="Garamond" w:hAnsi="Garamond"/>
          <w:sz w:val="21"/>
          <w:szCs w:val="21"/>
          <w:lang w:val="en-US"/>
        </w:rPr>
        <w:t>news</w:t>
      </w:r>
      <w:r>
        <w:rPr>
          <w:rFonts w:cs="Garamond" w:ascii="Garamond" w:hAnsi="Garamond"/>
          <w:sz w:val="21"/>
          <w:szCs w:val="21"/>
        </w:rPr>
        <w:t>/</w:t>
      </w:r>
      <w:r>
        <w:rPr>
          <w:rFonts w:cs="Garamond" w:ascii="Garamond" w:hAnsi="Garamond"/>
          <w:sz w:val="21"/>
          <w:szCs w:val="21"/>
          <w:lang w:val="en-US"/>
        </w:rPr>
        <w:t>education</w:t>
      </w:r>
      <w:r>
        <w:rPr>
          <w:rFonts w:cs="Garamond" w:ascii="Garamond" w:hAnsi="Garamond"/>
          <w:sz w:val="21"/>
          <w:szCs w:val="21"/>
        </w:rPr>
        <w:t>/</w:t>
      </w:r>
      <w:r>
        <w:rPr>
          <w:rFonts w:cs="Garamond" w:ascii="Garamond" w:hAnsi="Garamond"/>
          <w:sz w:val="21"/>
          <w:szCs w:val="21"/>
          <w:lang w:val="en-US"/>
        </w:rPr>
        <w:t>education</w:t>
      </w:r>
      <w:r>
        <w:rPr>
          <w:rFonts w:cs="Garamond" w:ascii="Garamond" w:hAnsi="Garamond"/>
          <w:sz w:val="21"/>
          <w:szCs w:val="21"/>
        </w:rPr>
        <w:t>-</w:t>
      </w:r>
      <w:r>
        <w:rPr>
          <w:rFonts w:cs="Garamond" w:ascii="Garamond" w:hAnsi="Garamond"/>
          <w:sz w:val="21"/>
          <w:szCs w:val="21"/>
          <w:lang w:val="en-US"/>
        </w:rPr>
        <w:t>news</w:t>
      </w:r>
      <w:r>
        <w:rPr>
          <w:rFonts w:cs="Garamond" w:ascii="Garamond" w:hAnsi="Garamond"/>
          <w:sz w:val="21"/>
          <w:szCs w:val="21"/>
        </w:rPr>
        <w:t>/</w:t>
      </w:r>
      <w:r>
        <w:rPr>
          <w:rFonts w:cs="Garamond" w:ascii="Garamond" w:hAnsi="Garamond"/>
          <w:sz w:val="21"/>
          <w:szCs w:val="21"/>
          <w:lang w:val="en-US"/>
        </w:rPr>
        <w:t>london</w:t>
      </w:r>
      <w:r>
        <w:rPr>
          <w:rFonts w:cs="Garamond" w:ascii="Garamond" w:hAnsi="Garamond"/>
          <w:sz w:val="21"/>
          <w:szCs w:val="21"/>
        </w:rPr>
        <w:t>-</w:t>
      </w:r>
      <w:r>
        <w:rPr>
          <w:rFonts w:cs="Garamond" w:ascii="Garamond" w:hAnsi="Garamond"/>
          <w:sz w:val="21"/>
          <w:szCs w:val="21"/>
          <w:lang w:val="en-US"/>
        </w:rPr>
        <w:t>university</w:t>
      </w:r>
      <w:r>
        <w:rPr>
          <w:rFonts w:cs="Garamond" w:ascii="Garamond" w:hAnsi="Garamond"/>
          <w:sz w:val="21"/>
          <w:szCs w:val="21"/>
        </w:rPr>
        <w:t>-</w:t>
      </w:r>
      <w:r>
        <w:rPr>
          <w:rFonts w:cs="Garamond" w:ascii="Garamond" w:hAnsi="Garamond"/>
          <w:sz w:val="21"/>
          <w:szCs w:val="21"/>
          <w:lang w:val="en-US"/>
        </w:rPr>
        <w:t>goldsmiths</w:t>
      </w:r>
      <w:r>
        <w:rPr>
          <w:rFonts w:cs="Garamond" w:ascii="Garamond" w:hAnsi="Garamond"/>
          <w:sz w:val="21"/>
          <w:szCs w:val="21"/>
        </w:rPr>
        <w:t>-</w:t>
      </w:r>
      <w:r>
        <w:rPr>
          <w:rFonts w:cs="Garamond" w:ascii="Garamond" w:hAnsi="Garamond"/>
          <w:sz w:val="21"/>
          <w:szCs w:val="21"/>
          <w:lang w:val="en-US"/>
        </w:rPr>
        <w:t>professor</w:t>
      </w:r>
      <w:r>
        <w:rPr>
          <w:rFonts w:cs="Garamond" w:ascii="Garamond" w:hAnsi="Garamond"/>
          <w:sz w:val="21"/>
          <w:szCs w:val="21"/>
        </w:rPr>
        <w:t>-</w:t>
      </w:r>
      <w:r>
        <w:rPr>
          <w:rFonts w:cs="Garamond" w:ascii="Garamond" w:hAnsi="Garamond"/>
          <w:sz w:val="21"/>
          <w:szCs w:val="21"/>
          <w:lang w:val="en-US"/>
        </w:rPr>
        <w:t>quits</w:t>
      </w:r>
      <w:r>
        <w:rPr>
          <w:rFonts w:cs="Garamond" w:ascii="Garamond" w:hAnsi="Garamond"/>
          <w:sz w:val="21"/>
          <w:szCs w:val="21"/>
        </w:rPr>
        <w:t>-</w:t>
      </w:r>
      <w:r>
        <w:rPr>
          <w:rFonts w:cs="Garamond" w:ascii="Garamond" w:hAnsi="Garamond"/>
          <w:sz w:val="21"/>
          <w:szCs w:val="21"/>
          <w:lang w:val="en-US"/>
        </w:rPr>
        <w:t>sexual</w:t>
      </w:r>
      <w:r>
        <w:rPr>
          <w:rFonts w:cs="Garamond" w:ascii="Garamond" w:hAnsi="Garamond"/>
          <w:sz w:val="21"/>
          <w:szCs w:val="21"/>
        </w:rPr>
        <w:t>-</w:t>
      </w:r>
      <w:r>
        <w:rPr>
          <w:rFonts w:cs="Garamond" w:ascii="Garamond" w:hAnsi="Garamond"/>
          <w:sz w:val="21"/>
          <w:szCs w:val="21"/>
          <w:lang w:val="en-US"/>
        </w:rPr>
        <w:t>harassment</w:t>
      </w:r>
      <w:r>
        <w:rPr>
          <w:rFonts w:cs="Garamond" w:ascii="Garamond" w:hAnsi="Garamond"/>
          <w:sz w:val="21"/>
          <w:szCs w:val="21"/>
        </w:rPr>
        <w:t>-</w:t>
      </w:r>
      <w:r>
        <w:rPr>
          <w:rFonts w:cs="Garamond" w:ascii="Garamond" w:hAnsi="Garamond"/>
          <w:sz w:val="21"/>
          <w:szCs w:val="21"/>
          <w:lang w:val="en-US"/>
        </w:rPr>
        <w:t>female</w:t>
      </w:r>
      <w:r>
        <w:rPr>
          <w:rFonts w:cs="Garamond" w:ascii="Garamond" w:hAnsi="Garamond"/>
          <w:sz w:val="21"/>
          <w:szCs w:val="21"/>
        </w:rPr>
        <w:t>-</w:t>
      </w:r>
      <w:r>
        <w:rPr>
          <w:rFonts w:cs="Garamond" w:ascii="Garamond" w:hAnsi="Garamond"/>
          <w:sz w:val="21"/>
          <w:szCs w:val="21"/>
          <w:lang w:val="en-US"/>
        </w:rPr>
        <w:t>students</w:t>
      </w:r>
      <w:r>
        <w:rPr>
          <w:rFonts w:cs="Garamond" w:ascii="Garamond" w:hAnsi="Garamond"/>
          <w:sz w:val="21"/>
          <w:szCs w:val="21"/>
        </w:rPr>
        <w:t>-</w:t>
      </w:r>
      <w:r>
        <w:rPr>
          <w:rFonts w:cs="Garamond" w:ascii="Garamond" w:hAnsi="Garamond"/>
          <w:sz w:val="21"/>
          <w:szCs w:val="21"/>
          <w:lang w:val="en-US"/>
        </w:rPr>
        <w:t>staff</w:t>
      </w:r>
      <w:r>
        <w:rPr>
          <w:rFonts w:cs="Garamond" w:ascii="Garamond" w:hAnsi="Garamond"/>
          <w:sz w:val="21"/>
          <w:szCs w:val="21"/>
        </w:rPr>
        <w:t>-</w:t>
      </w:r>
      <w:r>
        <w:rPr>
          <w:rFonts w:cs="Garamond" w:ascii="Garamond" w:hAnsi="Garamond"/>
          <w:sz w:val="21"/>
          <w:szCs w:val="21"/>
          <w:lang w:val="en-US"/>
        </w:rPr>
        <w:t>a</w:t>
      </w:r>
      <w:r>
        <w:rPr>
          <w:rFonts w:cs="Garamond" w:ascii="Garamond" w:hAnsi="Garamond"/>
          <w:sz w:val="21"/>
          <w:szCs w:val="21"/>
        </w:rPr>
        <w:t>7072131.</w:t>
      </w:r>
      <w:r>
        <w:rPr>
          <w:rFonts w:cs="Garamond" w:ascii="Garamond" w:hAnsi="Garamond"/>
          <w:sz w:val="21"/>
          <w:szCs w:val="21"/>
          <w:lang w:val="en-US"/>
        </w:rPr>
        <w:t>html</w:t>
      </w:r>
      <w:r>
        <w:rPr>
          <w:rFonts w:cs="Garamond" w:ascii="Garamond" w:hAnsi="Garamond"/>
          <w:sz w:val="21"/>
          <w:szCs w:val="21"/>
        </w:rPr>
        <w:t xml:space="preserve"> (дата обращения 31.01.2020).</w:t>
      </w:r>
    </w:p>
    <w:p>
      <w:pPr>
        <w:pStyle w:val="Normal"/>
        <w:ind w:start="720" w:end="-31" w:hanging="720"/>
        <w:jc w:val="both"/>
        <w:rPr/>
      </w:pPr>
      <w:r>
        <w:rPr>
          <w:rFonts w:cs="Garamond" w:ascii="Garamond" w:hAnsi="Garamond"/>
          <w:sz w:val="21"/>
          <w:szCs w:val="21"/>
          <w:lang w:val="en-US"/>
        </w:rPr>
        <w:t xml:space="preserve">Sara Ahmed resigns from Goldsmiths, University of London in protest of the institution’s failure to address sexual harassment of students. </w:t>
      </w:r>
      <w:r>
        <w:rPr>
          <w:rFonts w:cs="Garamond" w:ascii="Garamond" w:hAnsi="Garamond"/>
          <w:i/>
          <w:sz w:val="21"/>
          <w:szCs w:val="21"/>
          <w:lang w:val="en-US"/>
        </w:rPr>
        <w:t>Feminist Philosophers</w:t>
      </w:r>
      <w:r>
        <w:rPr>
          <w:rFonts w:cs="Garamond" w:ascii="Garamond" w:hAnsi="Garamond"/>
          <w:sz w:val="21"/>
          <w:szCs w:val="21"/>
          <w:lang w:val="en-US"/>
        </w:rPr>
        <w:t>. 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feministphilosophers</w:t>
      </w:r>
      <w:r>
        <w:rPr>
          <w:rFonts w:cs="Garamond" w:ascii="Garamond" w:hAnsi="Garamond"/>
          <w:sz w:val="21"/>
          <w:szCs w:val="21"/>
        </w:rPr>
        <w:t>.</w:t>
      </w:r>
      <w:r>
        <w:rPr>
          <w:rFonts w:cs="Garamond" w:ascii="Garamond" w:hAnsi="Garamond"/>
          <w:sz w:val="21"/>
          <w:szCs w:val="21"/>
          <w:lang w:val="en-US"/>
        </w:rPr>
        <w:t>wordpress</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/2016/06/05/</w:t>
      </w:r>
      <w:r>
        <w:rPr>
          <w:rFonts w:cs="Garamond" w:ascii="Garamond" w:hAnsi="Garamond"/>
          <w:sz w:val="21"/>
          <w:szCs w:val="21"/>
          <w:lang w:val="en-US"/>
        </w:rPr>
        <w:t>sara</w:t>
      </w:r>
      <w:r>
        <w:rPr>
          <w:rFonts w:cs="Garamond" w:ascii="Garamond" w:hAnsi="Garamond"/>
          <w:sz w:val="21"/>
          <w:szCs w:val="21"/>
        </w:rPr>
        <w:t>-</w:t>
      </w:r>
      <w:r>
        <w:rPr>
          <w:rFonts w:cs="Garamond" w:ascii="Garamond" w:hAnsi="Garamond"/>
          <w:sz w:val="21"/>
          <w:szCs w:val="21"/>
          <w:lang w:val="en-US"/>
        </w:rPr>
        <w:t>ahmed</w:t>
      </w:r>
      <w:r>
        <w:rPr>
          <w:rFonts w:cs="Garamond" w:ascii="Garamond" w:hAnsi="Garamond"/>
          <w:sz w:val="21"/>
          <w:szCs w:val="21"/>
        </w:rPr>
        <w:t>-</w:t>
      </w:r>
      <w:r>
        <w:rPr>
          <w:rFonts w:cs="Garamond" w:ascii="Garamond" w:hAnsi="Garamond"/>
          <w:sz w:val="21"/>
          <w:szCs w:val="21"/>
          <w:lang w:val="en-US"/>
        </w:rPr>
        <w:t>resigns</w:t>
      </w:r>
      <w:r>
        <w:rPr>
          <w:rFonts w:cs="Garamond" w:ascii="Garamond" w:hAnsi="Garamond"/>
          <w:sz w:val="21"/>
          <w:szCs w:val="21"/>
        </w:rPr>
        <w:t>-</w:t>
      </w:r>
      <w:r>
        <w:rPr>
          <w:rFonts w:cs="Garamond" w:ascii="Garamond" w:hAnsi="Garamond"/>
          <w:sz w:val="21"/>
          <w:szCs w:val="21"/>
          <w:lang w:val="en-US"/>
        </w:rPr>
        <w:t>from</w:t>
      </w:r>
      <w:r>
        <w:rPr>
          <w:rFonts w:cs="Garamond" w:ascii="Garamond" w:hAnsi="Garamond"/>
          <w:sz w:val="21"/>
          <w:szCs w:val="21"/>
        </w:rPr>
        <w:t>-</w:t>
      </w:r>
      <w:r>
        <w:rPr>
          <w:rFonts w:cs="Garamond" w:ascii="Garamond" w:hAnsi="Garamond"/>
          <w:sz w:val="21"/>
          <w:szCs w:val="21"/>
          <w:lang w:val="en-US"/>
        </w:rPr>
        <w:t>goldsmiths</w:t>
      </w:r>
      <w:r>
        <w:rPr>
          <w:rFonts w:cs="Garamond" w:ascii="Garamond" w:hAnsi="Garamond"/>
          <w:sz w:val="21"/>
          <w:szCs w:val="21"/>
        </w:rPr>
        <w:t>-</w:t>
      </w:r>
      <w:r>
        <w:rPr>
          <w:rFonts w:cs="Garamond" w:ascii="Garamond" w:hAnsi="Garamond"/>
          <w:sz w:val="21"/>
          <w:szCs w:val="21"/>
          <w:lang w:val="en-US"/>
        </w:rPr>
        <w:t>university</w:t>
      </w:r>
      <w:r>
        <w:rPr>
          <w:rFonts w:cs="Garamond" w:ascii="Garamond" w:hAnsi="Garamond"/>
          <w:sz w:val="21"/>
          <w:szCs w:val="21"/>
        </w:rPr>
        <w:t>-</w:t>
      </w:r>
      <w:r>
        <w:rPr>
          <w:rFonts w:cs="Garamond" w:ascii="Garamond" w:hAnsi="Garamond"/>
          <w:sz w:val="21"/>
          <w:szCs w:val="21"/>
          <w:lang w:val="en-US"/>
        </w:rPr>
        <w:t>of</w:t>
      </w:r>
      <w:r>
        <w:rPr>
          <w:rFonts w:cs="Garamond" w:ascii="Garamond" w:hAnsi="Garamond"/>
          <w:sz w:val="21"/>
          <w:szCs w:val="21"/>
        </w:rPr>
        <w:t>-</w:t>
      </w:r>
      <w:r>
        <w:rPr>
          <w:rFonts w:cs="Garamond" w:ascii="Garamond" w:hAnsi="Garamond"/>
          <w:sz w:val="21"/>
          <w:szCs w:val="21"/>
          <w:lang w:val="en-US"/>
        </w:rPr>
        <w:t>london</w:t>
      </w:r>
      <w:r>
        <w:rPr>
          <w:rFonts w:cs="Garamond" w:ascii="Garamond" w:hAnsi="Garamond"/>
          <w:sz w:val="21"/>
          <w:szCs w:val="21"/>
        </w:rPr>
        <w:t>-</w:t>
      </w:r>
      <w:r>
        <w:rPr>
          <w:rFonts w:cs="Garamond" w:ascii="Garamond" w:hAnsi="Garamond"/>
          <w:sz w:val="21"/>
          <w:szCs w:val="21"/>
          <w:lang w:val="en-US"/>
        </w:rPr>
        <w:t>in</w:t>
      </w:r>
      <w:r>
        <w:rPr>
          <w:rFonts w:cs="Garamond" w:ascii="Garamond" w:hAnsi="Garamond"/>
          <w:sz w:val="21"/>
          <w:szCs w:val="21"/>
        </w:rPr>
        <w:t>-</w:t>
      </w:r>
      <w:r>
        <w:rPr>
          <w:rFonts w:cs="Garamond" w:ascii="Garamond" w:hAnsi="Garamond"/>
          <w:sz w:val="21"/>
          <w:szCs w:val="21"/>
          <w:lang w:val="en-US"/>
        </w:rPr>
        <w:t>protest</w:t>
      </w:r>
      <w:r>
        <w:rPr>
          <w:rFonts w:cs="Garamond" w:ascii="Garamond" w:hAnsi="Garamond"/>
          <w:sz w:val="21"/>
          <w:szCs w:val="21"/>
        </w:rPr>
        <w:t>-</w:t>
      </w:r>
      <w:r>
        <w:rPr>
          <w:rFonts w:cs="Garamond" w:ascii="Garamond" w:hAnsi="Garamond"/>
          <w:sz w:val="21"/>
          <w:szCs w:val="21"/>
          <w:lang w:val="en-US"/>
        </w:rPr>
        <w:t>of</w:t>
      </w:r>
      <w:r>
        <w:rPr>
          <w:rFonts w:cs="Garamond" w:ascii="Garamond" w:hAnsi="Garamond"/>
          <w:sz w:val="21"/>
          <w:szCs w:val="21"/>
        </w:rPr>
        <w:t>-</w:t>
      </w:r>
      <w:r>
        <w:rPr>
          <w:rFonts w:cs="Garamond" w:ascii="Garamond" w:hAnsi="Garamond"/>
          <w:sz w:val="21"/>
          <w:szCs w:val="21"/>
          <w:lang w:val="en-US"/>
        </w:rPr>
        <w:t>the</w:t>
      </w:r>
      <w:r>
        <w:rPr>
          <w:rFonts w:cs="Garamond" w:ascii="Garamond" w:hAnsi="Garamond"/>
          <w:sz w:val="21"/>
          <w:szCs w:val="21"/>
        </w:rPr>
        <w:t>-</w:t>
      </w:r>
      <w:r>
        <w:rPr>
          <w:rFonts w:cs="Garamond" w:ascii="Garamond" w:hAnsi="Garamond"/>
          <w:sz w:val="21"/>
          <w:szCs w:val="21"/>
          <w:lang w:val="en-US"/>
        </w:rPr>
        <w:t>institutions</w:t>
      </w:r>
      <w:r>
        <w:rPr>
          <w:rFonts w:cs="Garamond" w:ascii="Garamond" w:hAnsi="Garamond"/>
          <w:sz w:val="21"/>
          <w:szCs w:val="21"/>
        </w:rPr>
        <w:t>-</w:t>
      </w:r>
      <w:r>
        <w:rPr>
          <w:rFonts w:cs="Garamond" w:ascii="Garamond" w:hAnsi="Garamond"/>
          <w:sz w:val="21"/>
          <w:szCs w:val="21"/>
          <w:lang w:val="en-US"/>
        </w:rPr>
        <w:t>failure</w:t>
      </w:r>
      <w:r>
        <w:rPr>
          <w:rFonts w:cs="Garamond" w:ascii="Garamond" w:hAnsi="Garamond"/>
          <w:sz w:val="21"/>
          <w:szCs w:val="21"/>
        </w:rPr>
        <w:t>-</w:t>
      </w:r>
      <w:r>
        <w:rPr>
          <w:rFonts w:cs="Garamond" w:ascii="Garamond" w:hAnsi="Garamond"/>
          <w:sz w:val="21"/>
          <w:szCs w:val="21"/>
          <w:lang w:val="en-US"/>
        </w:rPr>
        <w:t>to</w:t>
      </w:r>
      <w:r>
        <w:rPr>
          <w:rFonts w:cs="Garamond" w:ascii="Garamond" w:hAnsi="Garamond"/>
          <w:sz w:val="21"/>
          <w:szCs w:val="21"/>
        </w:rPr>
        <w:t>-</w:t>
      </w:r>
      <w:r>
        <w:rPr>
          <w:rFonts w:cs="Garamond" w:ascii="Garamond" w:hAnsi="Garamond"/>
          <w:sz w:val="21"/>
          <w:szCs w:val="21"/>
          <w:lang w:val="en-US"/>
        </w:rPr>
        <w:t>address</w:t>
      </w:r>
      <w:r>
        <w:rPr>
          <w:rFonts w:cs="Garamond" w:ascii="Garamond" w:hAnsi="Garamond"/>
          <w:sz w:val="21"/>
          <w:szCs w:val="21"/>
        </w:rPr>
        <w:t>-</w:t>
      </w:r>
      <w:r>
        <w:rPr>
          <w:rFonts w:cs="Garamond" w:ascii="Garamond" w:hAnsi="Garamond"/>
          <w:sz w:val="21"/>
          <w:szCs w:val="21"/>
          <w:lang w:val="en-US"/>
        </w:rPr>
        <w:t>sexual</w:t>
      </w:r>
      <w:r>
        <w:rPr>
          <w:rFonts w:cs="Garamond" w:ascii="Garamond" w:hAnsi="Garamond"/>
          <w:sz w:val="21"/>
          <w:szCs w:val="21"/>
        </w:rPr>
        <w:t>-</w:t>
      </w:r>
      <w:r>
        <w:rPr>
          <w:rFonts w:cs="Garamond" w:ascii="Garamond" w:hAnsi="Garamond"/>
          <w:sz w:val="21"/>
          <w:szCs w:val="21"/>
          <w:lang w:val="en-US"/>
        </w:rPr>
        <w:t>harassment</w:t>
      </w:r>
      <w:r>
        <w:rPr>
          <w:rFonts w:cs="Garamond" w:ascii="Garamond" w:hAnsi="Garamond"/>
          <w:sz w:val="21"/>
          <w:szCs w:val="21"/>
        </w:rPr>
        <w:t>-</w:t>
      </w:r>
      <w:r>
        <w:rPr>
          <w:rFonts w:cs="Garamond" w:ascii="Garamond" w:hAnsi="Garamond"/>
          <w:sz w:val="21"/>
          <w:szCs w:val="21"/>
          <w:lang w:val="en-US"/>
        </w:rPr>
        <w:t>of</w:t>
      </w:r>
      <w:r>
        <w:rPr>
          <w:rFonts w:cs="Garamond" w:ascii="Garamond" w:hAnsi="Garamond"/>
          <w:sz w:val="21"/>
          <w:szCs w:val="21"/>
        </w:rPr>
        <w:t>-</w:t>
      </w:r>
      <w:r>
        <w:rPr>
          <w:rFonts w:cs="Garamond" w:ascii="Garamond" w:hAnsi="Garamond"/>
          <w:sz w:val="21"/>
          <w:szCs w:val="21"/>
          <w:lang w:val="en-US"/>
        </w:rPr>
        <w:t>students</w:t>
      </w:r>
      <w:r>
        <w:rPr>
          <w:rFonts w:cs="Garamond" w:ascii="Garamond" w:hAnsi="Garamond"/>
          <w:sz w:val="21"/>
          <w:szCs w:val="21"/>
        </w:rPr>
        <w:t>/ (дата обращения 05.12.2018).</w:t>
      </w:r>
    </w:p>
    <w:p>
      <w:pPr>
        <w:pStyle w:val="Normal"/>
        <w:ind w:start="720" w:end="-31" w:hanging="720"/>
        <w:jc w:val="both"/>
        <w:rPr/>
      </w:pPr>
      <w:r>
        <w:rPr>
          <w:rFonts w:cs="Garamond" w:ascii="Garamond" w:hAnsi="Garamond"/>
          <w:i/>
          <w:iCs/>
          <w:sz w:val="21"/>
          <w:szCs w:val="21"/>
          <w:lang w:val="en-US"/>
        </w:rPr>
        <w:t>The</w:t>
      </w:r>
      <w:r>
        <w:rPr>
          <w:rFonts w:cs="Garamond" w:ascii="Garamond" w:hAnsi="Garamond"/>
          <w:i/>
          <w:iCs/>
          <w:sz w:val="21"/>
          <w:szCs w:val="21"/>
        </w:rPr>
        <w:t xml:space="preserve"> </w:t>
      </w:r>
      <w:r>
        <w:rPr>
          <w:rFonts w:cs="Garamond" w:ascii="Garamond" w:hAnsi="Garamond"/>
          <w:i/>
          <w:iCs/>
          <w:sz w:val="21"/>
          <w:szCs w:val="21"/>
          <w:lang w:val="en-US"/>
        </w:rPr>
        <w:t>Print</w:t>
      </w:r>
      <w:r>
        <w:rPr>
          <w:rFonts w:cs="Garamond" w:ascii="Garamond" w:hAnsi="Garamond"/>
          <w:sz w:val="21"/>
          <w:szCs w:val="21"/>
        </w:rPr>
        <w:t xml:space="preserve">. 26.11.2018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www</w:t>
      </w:r>
      <w:r>
        <w:rPr>
          <w:rFonts w:cs="Garamond" w:ascii="Garamond" w:hAnsi="Garamond"/>
          <w:sz w:val="21"/>
          <w:szCs w:val="21"/>
        </w:rPr>
        <w:t>.</w:t>
      </w:r>
      <w:r>
        <w:rPr>
          <w:rFonts w:cs="Garamond" w:ascii="Garamond" w:hAnsi="Garamond"/>
          <w:sz w:val="21"/>
          <w:szCs w:val="21"/>
          <w:lang w:val="en-US"/>
        </w:rPr>
        <w:t>thehindu</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w:t>
      </w:r>
      <w:r>
        <w:rPr>
          <w:rFonts w:cs="Garamond" w:ascii="Garamond" w:hAnsi="Garamond"/>
          <w:sz w:val="21"/>
          <w:szCs w:val="21"/>
          <w:lang w:val="en-US"/>
        </w:rPr>
        <w:t>news</w:t>
      </w:r>
      <w:r>
        <w:rPr>
          <w:rFonts w:cs="Garamond" w:ascii="Garamond" w:hAnsi="Garamond"/>
          <w:sz w:val="21"/>
          <w:szCs w:val="21"/>
        </w:rPr>
        <w:t>/</w:t>
      </w:r>
      <w:r>
        <w:rPr>
          <w:rFonts w:cs="Garamond" w:ascii="Garamond" w:hAnsi="Garamond"/>
          <w:sz w:val="21"/>
          <w:szCs w:val="21"/>
          <w:lang w:val="en-US"/>
        </w:rPr>
        <w:t>cities</w:t>
      </w:r>
      <w:r>
        <w:rPr>
          <w:rFonts w:cs="Garamond" w:ascii="Garamond" w:hAnsi="Garamond"/>
          <w:sz w:val="21"/>
          <w:szCs w:val="21"/>
        </w:rPr>
        <w:t>/</w:t>
      </w:r>
      <w:r>
        <w:rPr>
          <w:rFonts w:cs="Garamond" w:ascii="Garamond" w:hAnsi="Garamond"/>
          <w:sz w:val="21"/>
          <w:szCs w:val="21"/>
          <w:lang w:val="en-US"/>
        </w:rPr>
        <w:t>mumbai</w:t>
      </w:r>
      <w:r>
        <w:rPr>
          <w:rFonts w:cs="Garamond" w:ascii="Garamond" w:hAnsi="Garamond"/>
          <w:sz w:val="21"/>
          <w:szCs w:val="21"/>
        </w:rPr>
        <w:t>/</w:t>
      </w:r>
      <w:r>
        <w:rPr>
          <w:rFonts w:cs="Garamond" w:ascii="Garamond" w:hAnsi="Garamond"/>
          <w:sz w:val="21"/>
          <w:szCs w:val="21"/>
          <w:lang w:val="en-US"/>
        </w:rPr>
        <w:t>november</w:t>
      </w:r>
      <w:r>
        <w:rPr>
          <w:rFonts w:cs="Garamond" w:ascii="Garamond" w:hAnsi="Garamond"/>
          <w:sz w:val="21"/>
          <w:szCs w:val="21"/>
        </w:rPr>
        <w:t>-26-2018-</w:t>
      </w:r>
      <w:r>
        <w:rPr>
          <w:rFonts w:cs="Garamond" w:ascii="Garamond" w:hAnsi="Garamond"/>
          <w:sz w:val="21"/>
          <w:szCs w:val="21"/>
          <w:lang w:val="en-US"/>
        </w:rPr>
        <w:t>the</w:t>
      </w:r>
      <w:r>
        <w:rPr>
          <w:rFonts w:cs="Garamond" w:ascii="Garamond" w:hAnsi="Garamond"/>
          <w:sz w:val="21"/>
          <w:szCs w:val="21"/>
        </w:rPr>
        <w:t>-</w:t>
      </w:r>
      <w:r>
        <w:rPr>
          <w:rFonts w:cs="Garamond" w:ascii="Garamond" w:hAnsi="Garamond"/>
          <w:sz w:val="21"/>
          <w:szCs w:val="21"/>
          <w:lang w:val="en-US"/>
        </w:rPr>
        <w:t>tenth</w:t>
      </w:r>
      <w:r>
        <w:rPr>
          <w:rFonts w:cs="Garamond" w:ascii="Garamond" w:hAnsi="Garamond"/>
          <w:sz w:val="21"/>
          <w:szCs w:val="21"/>
        </w:rPr>
        <w:t>-</w:t>
      </w:r>
      <w:r>
        <w:rPr>
          <w:rFonts w:cs="Garamond" w:ascii="Garamond" w:hAnsi="Garamond"/>
          <w:sz w:val="21"/>
          <w:szCs w:val="21"/>
          <w:lang w:val="en-US"/>
        </w:rPr>
        <w:t>anniversary</w:t>
      </w:r>
      <w:r>
        <w:rPr>
          <w:rFonts w:cs="Garamond" w:ascii="Garamond" w:hAnsi="Garamond"/>
          <w:sz w:val="21"/>
          <w:szCs w:val="21"/>
        </w:rPr>
        <w:t>-</w:t>
      </w:r>
      <w:r>
        <w:rPr>
          <w:rFonts w:cs="Garamond" w:ascii="Garamond" w:hAnsi="Garamond"/>
          <w:sz w:val="21"/>
          <w:szCs w:val="21"/>
          <w:lang w:val="en-US"/>
        </w:rPr>
        <w:t>of</w:t>
      </w:r>
      <w:r>
        <w:rPr>
          <w:rFonts w:cs="Garamond" w:ascii="Garamond" w:hAnsi="Garamond"/>
          <w:sz w:val="21"/>
          <w:szCs w:val="21"/>
        </w:rPr>
        <w:t>-</w:t>
      </w:r>
      <w:r>
        <w:rPr>
          <w:rFonts w:cs="Garamond" w:ascii="Garamond" w:hAnsi="Garamond"/>
          <w:sz w:val="21"/>
          <w:szCs w:val="21"/>
          <w:lang w:val="en-US"/>
        </w:rPr>
        <w:t>the</w:t>
      </w:r>
      <w:r>
        <w:rPr>
          <w:rFonts w:cs="Garamond" w:ascii="Garamond" w:hAnsi="Garamond"/>
          <w:sz w:val="21"/>
          <w:szCs w:val="21"/>
        </w:rPr>
        <w:t>-</w:t>
      </w:r>
      <w:r>
        <w:rPr>
          <w:rFonts w:cs="Garamond" w:ascii="Garamond" w:hAnsi="Garamond"/>
          <w:sz w:val="21"/>
          <w:szCs w:val="21"/>
          <w:lang w:val="en-US"/>
        </w:rPr>
        <w:t>mumbai</w:t>
      </w:r>
      <w:r>
        <w:rPr>
          <w:rFonts w:cs="Garamond" w:ascii="Garamond" w:hAnsi="Garamond"/>
          <w:sz w:val="21"/>
          <w:szCs w:val="21"/>
        </w:rPr>
        <w:t>-</w:t>
      </w:r>
      <w:r>
        <w:rPr>
          <w:rFonts w:cs="Garamond" w:ascii="Garamond" w:hAnsi="Garamond"/>
          <w:sz w:val="21"/>
          <w:szCs w:val="21"/>
          <w:lang w:val="en-US"/>
        </w:rPr>
        <w:t>terror</w:t>
      </w:r>
      <w:r>
        <w:rPr>
          <w:rFonts w:cs="Garamond" w:ascii="Garamond" w:hAnsi="Garamond"/>
          <w:sz w:val="21"/>
          <w:szCs w:val="21"/>
        </w:rPr>
        <w:t>-</w:t>
      </w:r>
      <w:r>
        <w:rPr>
          <w:rFonts w:cs="Garamond" w:ascii="Garamond" w:hAnsi="Garamond"/>
          <w:sz w:val="21"/>
          <w:szCs w:val="21"/>
          <w:lang w:val="en-US"/>
        </w:rPr>
        <w:t>attacks</w:t>
      </w:r>
      <w:r>
        <w:rPr>
          <w:rFonts w:cs="Garamond" w:ascii="Garamond" w:hAnsi="Garamond"/>
          <w:sz w:val="21"/>
          <w:szCs w:val="21"/>
        </w:rPr>
        <w:t>/</w:t>
      </w:r>
      <w:r>
        <w:rPr>
          <w:rFonts w:cs="Garamond" w:ascii="Garamond" w:hAnsi="Garamond"/>
          <w:sz w:val="21"/>
          <w:szCs w:val="21"/>
          <w:lang w:val="en-US"/>
        </w:rPr>
        <w:t>article</w:t>
      </w:r>
      <w:r>
        <w:rPr>
          <w:rFonts w:cs="Garamond" w:ascii="Garamond" w:hAnsi="Garamond"/>
          <w:sz w:val="21"/>
          <w:szCs w:val="21"/>
        </w:rPr>
        <w:t>25643556.</w:t>
      </w:r>
      <w:r>
        <w:rPr>
          <w:rFonts w:cs="Garamond" w:ascii="Garamond" w:hAnsi="Garamond"/>
          <w:sz w:val="21"/>
          <w:szCs w:val="21"/>
          <w:lang w:val="en-US"/>
        </w:rPr>
        <w:t>ece</w:t>
      </w:r>
      <w:r>
        <w:rPr>
          <w:rFonts w:cs="Garamond" w:ascii="Garamond" w:hAnsi="Garamond"/>
          <w:sz w:val="21"/>
          <w:szCs w:val="21"/>
        </w:rPr>
        <w:t xml:space="preserve"> (дата обращения 28.02.2020).</w:t>
      </w:r>
    </w:p>
    <w:p>
      <w:pPr>
        <w:pStyle w:val="Normal"/>
        <w:ind w:start="720" w:end="-31" w:hanging="720"/>
        <w:jc w:val="both"/>
        <w:rPr/>
      </w:pPr>
      <w:r>
        <w:rPr>
          <w:rFonts w:cs="Garamond" w:ascii="Garamond" w:hAnsi="Garamond"/>
          <w:i/>
          <w:iCs/>
          <w:sz w:val="21"/>
          <w:szCs w:val="21"/>
          <w:lang w:val="en-US"/>
        </w:rPr>
        <w:t>The Indian Express</w:t>
      </w:r>
      <w:r>
        <w:rPr>
          <w:rFonts w:cs="Garamond" w:ascii="Garamond" w:hAnsi="Garamond"/>
          <w:sz w:val="21"/>
          <w:szCs w:val="21"/>
          <w:lang w:val="en-US"/>
        </w:rPr>
        <w:t>. 05.01.20. URL:  https://epaper.newindianexpress.com/2495435/The-Sunday-Standard/05-01-2020#page/1/1 (</w:t>
      </w:r>
      <w:r>
        <w:rPr>
          <w:rFonts w:cs="Garamond" w:ascii="Garamond" w:hAnsi="Garamond"/>
          <w:sz w:val="21"/>
          <w:szCs w:val="21"/>
        </w:rPr>
        <w:t>дата</w:t>
      </w:r>
      <w:r>
        <w:rPr>
          <w:rFonts w:cs="Garamond" w:ascii="Garamond" w:hAnsi="Garamond"/>
          <w:sz w:val="21"/>
          <w:szCs w:val="21"/>
          <w:lang w:val="en-US"/>
        </w:rPr>
        <w:t xml:space="preserve"> </w:t>
      </w:r>
      <w:r>
        <w:rPr>
          <w:rFonts w:cs="Garamond" w:ascii="Garamond" w:hAnsi="Garamond"/>
          <w:sz w:val="21"/>
          <w:szCs w:val="21"/>
        </w:rPr>
        <w:t>обращения</w:t>
      </w:r>
      <w:r>
        <w:rPr>
          <w:rFonts w:cs="Garamond" w:ascii="Garamond" w:hAnsi="Garamond"/>
          <w:sz w:val="21"/>
          <w:szCs w:val="21"/>
          <w:lang w:val="en-US"/>
        </w:rPr>
        <w:t xml:space="preserve"> 28.02.2020)]</w:t>
      </w:r>
    </w:p>
    <w:p>
      <w:pPr>
        <w:pStyle w:val="Normal"/>
        <w:ind w:start="720" w:end="-31" w:hanging="720"/>
        <w:jc w:val="both"/>
        <w:rPr/>
      </w:pPr>
      <w:r>
        <w:rPr>
          <w:rFonts w:cs="Garamond" w:ascii="Garamond" w:hAnsi="Garamond"/>
          <w:i/>
          <w:iCs/>
          <w:sz w:val="21"/>
          <w:szCs w:val="21"/>
          <w:lang w:val="en-US"/>
        </w:rPr>
        <w:t>The Times of India</w:t>
      </w:r>
      <w:r>
        <w:rPr>
          <w:rFonts w:cs="Garamond" w:ascii="Garamond" w:hAnsi="Garamond"/>
          <w:sz w:val="21"/>
          <w:szCs w:val="21"/>
          <w:lang w:val="en-US"/>
        </w:rPr>
        <w:t xml:space="preserve">. </w:t>
      </w:r>
      <w:r>
        <w:rPr>
          <w:rFonts w:cs="Garamond" w:ascii="Garamond" w:hAnsi="Garamond"/>
          <w:sz w:val="21"/>
          <w:szCs w:val="21"/>
        </w:rPr>
        <w:t xml:space="preserve">20–26.11.2019 </w:t>
      </w:r>
      <w:r>
        <w:rPr>
          <w:rFonts w:cs="Garamond" w:ascii="Garamond" w:hAnsi="Garamond"/>
          <w:sz w:val="21"/>
          <w:szCs w:val="21"/>
          <w:lang w:val="en-US"/>
        </w:rPr>
        <w:t>URL</w:t>
      </w:r>
      <w:r>
        <w:rPr>
          <w:rFonts w:cs="Garamond" w:ascii="Garamond" w:hAnsi="Garamond"/>
          <w:sz w:val="21"/>
          <w:szCs w:val="21"/>
        </w:rPr>
        <w:t xml:space="preserve">: </w:t>
      </w:r>
      <w:r>
        <w:rPr>
          <w:rFonts w:cs="Garamond" w:ascii="Garamond" w:hAnsi="Garamond"/>
          <w:sz w:val="21"/>
          <w:szCs w:val="21"/>
          <w:lang w:val="en-US"/>
        </w:rPr>
        <w:t>https</w:t>
      </w:r>
      <w:r>
        <w:rPr>
          <w:rFonts w:cs="Garamond" w:ascii="Garamond" w:hAnsi="Garamond"/>
          <w:sz w:val="21"/>
          <w:szCs w:val="21"/>
        </w:rPr>
        <w:t>://</w:t>
      </w:r>
      <w:r>
        <w:rPr>
          <w:rFonts w:cs="Garamond" w:ascii="Garamond" w:hAnsi="Garamond"/>
          <w:sz w:val="21"/>
          <w:szCs w:val="21"/>
          <w:lang w:val="en-US"/>
        </w:rPr>
        <w:t>timesofindia</w:t>
      </w:r>
      <w:r>
        <w:rPr>
          <w:rFonts w:cs="Garamond" w:ascii="Garamond" w:hAnsi="Garamond"/>
          <w:sz w:val="21"/>
          <w:szCs w:val="21"/>
        </w:rPr>
        <w:t>.</w:t>
      </w:r>
      <w:r>
        <w:rPr>
          <w:rFonts w:cs="Garamond" w:ascii="Garamond" w:hAnsi="Garamond"/>
          <w:sz w:val="21"/>
          <w:szCs w:val="21"/>
          <w:lang w:val="en-US"/>
        </w:rPr>
        <w:t>indiatimes</w:t>
      </w:r>
      <w:r>
        <w:rPr>
          <w:rFonts w:cs="Garamond" w:ascii="Garamond" w:hAnsi="Garamond"/>
          <w:sz w:val="21"/>
          <w:szCs w:val="21"/>
        </w:rPr>
        <w:t>.</w:t>
      </w:r>
      <w:r>
        <w:rPr>
          <w:rFonts w:cs="Garamond" w:ascii="Garamond" w:hAnsi="Garamond"/>
          <w:sz w:val="21"/>
          <w:szCs w:val="21"/>
          <w:lang w:val="en-US"/>
        </w:rPr>
        <w:t>com</w:t>
      </w:r>
      <w:r>
        <w:rPr>
          <w:rFonts w:cs="Garamond" w:ascii="Garamond" w:hAnsi="Garamond"/>
          <w:sz w:val="21"/>
          <w:szCs w:val="21"/>
        </w:rPr>
        <w:t>/</w:t>
      </w:r>
      <w:r>
        <w:rPr>
          <w:rFonts w:cs="Garamond" w:ascii="Garamond" w:hAnsi="Garamond"/>
          <w:sz w:val="21"/>
          <w:szCs w:val="21"/>
          <w:lang w:val="en-US"/>
        </w:rPr>
        <w:t>archive</w:t>
      </w:r>
      <w:r>
        <w:rPr>
          <w:rFonts w:cs="Garamond" w:ascii="Garamond" w:hAnsi="Garamond"/>
          <w:sz w:val="21"/>
          <w:szCs w:val="21"/>
        </w:rPr>
        <w:t>/</w:t>
      </w:r>
      <w:r>
        <w:rPr>
          <w:rFonts w:cs="Garamond" w:ascii="Garamond" w:hAnsi="Garamond"/>
          <w:sz w:val="21"/>
          <w:szCs w:val="21"/>
          <w:lang w:val="en-US"/>
        </w:rPr>
        <w:t>year</w:t>
      </w:r>
      <w:r>
        <w:rPr>
          <w:rFonts w:cs="Garamond" w:ascii="Garamond" w:hAnsi="Garamond"/>
          <w:sz w:val="21"/>
          <w:szCs w:val="21"/>
        </w:rPr>
        <w:t>-2019,</w:t>
      </w:r>
      <w:r>
        <w:rPr>
          <w:rFonts w:cs="Garamond" w:ascii="Garamond" w:hAnsi="Garamond"/>
          <w:sz w:val="21"/>
          <w:szCs w:val="21"/>
          <w:lang w:val="en-US"/>
        </w:rPr>
        <w:t>month</w:t>
      </w:r>
      <w:r>
        <w:rPr>
          <w:rFonts w:cs="Garamond" w:ascii="Garamond" w:hAnsi="Garamond"/>
          <w:sz w:val="21"/>
          <w:szCs w:val="21"/>
        </w:rPr>
        <w:t>-11.</w:t>
      </w:r>
      <w:r>
        <w:rPr>
          <w:rFonts w:cs="Garamond" w:ascii="Garamond" w:hAnsi="Garamond"/>
          <w:sz w:val="21"/>
          <w:szCs w:val="21"/>
          <w:lang w:val="en-US"/>
        </w:rPr>
        <w:t>cms</w:t>
      </w:r>
      <w:r>
        <w:rPr>
          <w:rFonts w:cs="Garamond" w:ascii="Garamond" w:hAnsi="Garamond"/>
          <w:sz w:val="21"/>
          <w:szCs w:val="21"/>
        </w:rPr>
        <w:t xml:space="preserve"> (дата обращения 28.02.2020).</w:t>
      </w:r>
    </w:p>
    <w:sectPr>
      <w:headerReference w:type="default" r:id="rId17"/>
      <w:footerReference w:type="default" r:id="rId18"/>
      <w:footnotePr>
        <w:numFmt w:val="decimal"/>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Calibri Light">
    <w:altName w:val="Arial"/>
    <w:charset w:val="00" w:characterSet="windows-1252"/>
    <w:family w:val="swiss"/>
    <w:pitch w:val="variable"/>
  </w:font>
  <w:font w:name="Times">
    <w:altName w:val="Times New Roman"/>
    <w:charset w:val="00" w:characterSet="windows-1252"/>
    <w:family w:val="roman"/>
    <w:pitch w:val="variable"/>
  </w:font>
  <w:font w:name="Wingdings">
    <w:charset w:val="02"/>
    <w:family w:val="auto"/>
    <w:pitch w:val="variable"/>
  </w:font>
  <w:font w:name="Courier New">
    <w:charset w:val="cc" w:characterSet="windows-1251"/>
    <w:family w:val="modern"/>
    <w:pitch w:val="default"/>
  </w:font>
  <w:font w:name="Arial">
    <w:charset w:val="cc" w:characterSet="windows-1251"/>
    <w:family w:val="swiss"/>
    <w:pitch w:val="variable"/>
  </w:font>
  <w:font w:name="Cambria">
    <w:altName w:val="Times New Roman"/>
    <w:charset w:val="00" w:characterSet="windows-1252"/>
    <w:family w:val="roman"/>
    <w:pitch w:val="default"/>
  </w:font>
  <w:font w:name="Tahoma">
    <w:charset w:val="cc" w:characterSet="windows-1251"/>
    <w:family w:val="swiss"/>
    <w:pitch w:val="variable"/>
  </w:font>
  <w:font w:name="Garamond">
    <w:charset w:val="cc" w:characterSet="windows-1251"/>
    <w:family w:val="roman"/>
    <w:pitch w:val="variable"/>
  </w:font>
  <w:font w:name="Liberation Sans">
    <w:altName w:val="Arial"/>
    <w:charset w:val="01" w:characterSet="utf-8"/>
    <w:family w:val="swiss"/>
    <w:pitch w:val="variable"/>
  </w:font>
  <w:font w:name="Calibri">
    <w:altName w:val="Arial"/>
    <w:charset w:val="00" w:characterSet="windows-1252"/>
    <w:family w:val="auto"/>
    <w:pitch w:val="variable"/>
  </w:font>
  <w:font w:name="Gandhari Unicode">
    <w:charset w:val="cc" w:characterSet="windows-125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6">
              <wp:simplePos x="0" y="0"/>
              <wp:positionH relativeFrom="margin">
                <wp:align>center</wp:align>
              </wp:positionH>
              <wp:positionV relativeFrom="paragraph">
                <wp:posOffset>635</wp:posOffset>
              </wp:positionV>
              <wp:extent cx="267335" cy="162560"/>
              <wp:effectExtent l="0" t="0" r="0" b="0"/>
              <wp:wrapSquare wrapText="largest"/>
              <wp:docPr id="1" name="Врезка6"/>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199</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7"/>
                      <w:rPr>
                        <w:rStyle w:val="Style15"/>
                        <w:rFonts w:ascii="Garamond" w:hAnsi="Garamond" w:cs="Garamond"/>
                        <w:sz w:val="22"/>
                        <w:szCs w:val="22"/>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199</w:t>
                    </w:r>
                    <w:r>
                      <w:rPr>
                        <w:rStyle w:val="Style15"/>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33">
              <wp:simplePos x="0" y="0"/>
              <wp:positionH relativeFrom="margin">
                <wp:align>center</wp:align>
              </wp:positionH>
              <wp:positionV relativeFrom="paragraph">
                <wp:posOffset>635</wp:posOffset>
              </wp:positionV>
              <wp:extent cx="267335" cy="162560"/>
              <wp:effectExtent l="0" t="0" r="0" b="0"/>
              <wp:wrapSquare wrapText="largest"/>
              <wp:docPr id="20" name="Врезка7"/>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216</w:t>
                          </w:r>
                          <w:r>
                            <w:rPr>
                              <w:rStyle w:val="Style15"/>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7"/>
                      <w:rPr/>
                    </w:pPr>
                    <w:r>
                      <w:rPr>
                        <w:rStyle w:val="Style15"/>
                        <w:rFonts w:cs="Garamond" w:ascii="Garamond" w:hAnsi="Garamond"/>
                        <w:sz w:val="22"/>
                        <w:szCs w:val="22"/>
                      </w:rPr>
                      <w:fldChar w:fldCharType="begin"/>
                    </w:r>
                    <w:r>
                      <w:rPr>
                        <w:rStyle w:val="Style15"/>
                        <w:sz w:val="22"/>
                        <w:szCs w:val="22"/>
                        <w:rFonts w:cs="Garamond" w:ascii="Garamond" w:hAnsi="Garamond"/>
                      </w:rPr>
                      <w:instrText> PAGE </w:instrText>
                    </w:r>
                    <w:r>
                      <w:rPr>
                        <w:rStyle w:val="Style15"/>
                        <w:sz w:val="22"/>
                        <w:szCs w:val="22"/>
                        <w:rFonts w:cs="Garamond" w:ascii="Garamond" w:hAnsi="Garamond"/>
                      </w:rPr>
                      <w:fldChar w:fldCharType="separate"/>
                    </w:r>
                    <w:r>
                      <w:rPr>
                        <w:rStyle w:val="Style15"/>
                        <w:sz w:val="22"/>
                        <w:szCs w:val="22"/>
                        <w:rFonts w:cs="Garamond" w:ascii="Garamond" w:hAnsi="Garamond"/>
                      </w:rPr>
                      <w:t>216</w:t>
                    </w:r>
                    <w:r>
                      <w:rPr>
                        <w:rStyle w:val="Style15"/>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Ирина Петровна ГЛУШКОВА, доктор исторических наук, главный научный сотрудник Института востоковедения РАН; iri_glu@hotmail.com</w:t>
      </w:r>
    </w:p>
    <w:p>
      <w:pPr>
        <w:pStyle w:val="Style28"/>
        <w:ind w:end="-31" w:hanging="0"/>
        <w:jc w:val="both"/>
        <w:rPr>
          <w:rFonts w:ascii="Garamond" w:hAnsi="Garamond" w:cs="Garamond"/>
          <w:sz w:val="20"/>
          <w:szCs w:val="20"/>
          <w:lang w:val="en-US"/>
        </w:rPr>
      </w:pPr>
      <w:r>
        <w:rPr>
          <w:rFonts w:eastAsia="Garamond" w:cs="Garamond" w:ascii="Garamond" w:hAnsi="Garamond"/>
          <w:sz w:val="20"/>
          <w:szCs w:val="20"/>
          <w:lang w:val="en-US"/>
        </w:rPr>
        <w:tab/>
        <w:t xml:space="preserve">   </w:t>
      </w:r>
      <w:r>
        <w:rPr>
          <w:rFonts w:cs="Garamond" w:ascii="Garamond" w:hAnsi="Garamond"/>
          <w:sz w:val="20"/>
          <w:szCs w:val="20"/>
          <w:lang w:val="en-US"/>
        </w:rPr>
        <w:t>Irina GLUSHKOVA, PhD (Linguistics), DSc (History), Principal Research Fellow, Institute of Oriental Studies RAS, Moscow; iri_glu@hotmail.com</w:t>
      </w:r>
    </w:p>
    <w:p>
      <w:pPr>
        <w:pStyle w:val="Style28"/>
        <w:ind w:end="-31" w:hanging="0"/>
        <w:jc w:val="both"/>
        <w:rPr>
          <w:rFonts w:ascii="Garamond" w:hAnsi="Garamond" w:cs="Garamond"/>
          <w:sz w:val="20"/>
          <w:szCs w:val="20"/>
          <w:lang w:val="en-US"/>
        </w:rPr>
      </w:pPr>
      <w:r>
        <w:rPr>
          <w:rFonts w:eastAsia="Garamond" w:cs="Garamond" w:ascii="Garamond" w:hAnsi="Garamond"/>
          <w:sz w:val="20"/>
          <w:szCs w:val="20"/>
          <w:lang w:val="en-US"/>
        </w:rPr>
        <w:tab/>
        <w:t xml:space="preserve">   </w:t>
      </w:r>
      <w:r>
        <w:rPr>
          <w:rFonts w:cs="Garamond" w:ascii="Garamond" w:hAnsi="Garamond"/>
          <w:sz w:val="20"/>
          <w:szCs w:val="20"/>
          <w:lang w:val="en-US"/>
        </w:rPr>
        <w:t>ORCID ID: 0000-0002-3715-5722</w:t>
      </w:r>
    </w:p>
  </w:footnote>
  <w:footnote w:id="3">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sz w:val="20"/>
          <w:szCs w:val="20"/>
        </w:rPr>
        <w:t>Оригинал</w:t>
      </w:r>
      <w:r>
        <w:rPr>
          <w:rFonts w:cs="Garamond" w:ascii="Garamond" w:hAnsi="Garamond"/>
          <w:sz w:val="20"/>
          <w:szCs w:val="20"/>
          <w:lang w:val="en-US"/>
        </w:rPr>
        <w:t xml:space="preserve"> </w:t>
      </w:r>
      <w:r>
        <w:rPr>
          <w:rFonts w:cs="Garamond" w:ascii="Garamond" w:hAnsi="Garamond"/>
          <w:sz w:val="20"/>
          <w:szCs w:val="20"/>
        </w:rPr>
        <w:t>книги</w:t>
      </w:r>
      <w:r>
        <w:rPr>
          <w:rFonts w:cs="Garamond" w:ascii="Garamond" w:hAnsi="Garamond"/>
          <w:sz w:val="20"/>
          <w:szCs w:val="20"/>
          <w:lang w:val="en-US"/>
        </w:rPr>
        <w:t xml:space="preserve"> </w:t>
      </w:r>
      <w:r>
        <w:rPr>
          <w:rFonts w:cs="Garamond" w:ascii="Garamond" w:hAnsi="Garamond"/>
          <w:sz w:val="20"/>
          <w:szCs w:val="20"/>
        </w:rPr>
        <w:t>на</w:t>
      </w:r>
      <w:r>
        <w:rPr>
          <w:rFonts w:cs="Garamond" w:ascii="Garamond" w:hAnsi="Garamond"/>
          <w:sz w:val="20"/>
          <w:szCs w:val="20"/>
          <w:lang w:val="en-US"/>
        </w:rPr>
        <w:t xml:space="preserve"> </w:t>
      </w:r>
      <w:r>
        <w:rPr>
          <w:rFonts w:cs="Garamond" w:ascii="Garamond" w:hAnsi="Garamond"/>
          <w:sz w:val="20"/>
          <w:szCs w:val="20"/>
        </w:rPr>
        <w:t>немецком</w:t>
      </w:r>
      <w:r>
        <w:rPr>
          <w:rFonts w:cs="Garamond" w:ascii="Garamond" w:hAnsi="Garamond"/>
          <w:sz w:val="20"/>
          <w:szCs w:val="20"/>
          <w:lang w:val="en-US"/>
        </w:rPr>
        <w:t xml:space="preserve"> </w:t>
      </w:r>
      <w:r>
        <w:rPr>
          <w:rFonts w:cs="Garamond" w:ascii="Garamond" w:hAnsi="Garamond"/>
          <w:sz w:val="20"/>
          <w:szCs w:val="20"/>
        </w:rPr>
        <w:t>языке</w:t>
      </w:r>
      <w:r>
        <w:rPr>
          <w:rFonts w:cs="Garamond" w:ascii="Garamond" w:hAnsi="Garamond"/>
          <w:sz w:val="20"/>
          <w:szCs w:val="20"/>
          <w:lang w:val="en-US"/>
        </w:rPr>
        <w:t xml:space="preserve"> (</w:t>
      </w:r>
      <w:r>
        <w:rPr>
          <w:rFonts w:cs="Garamond" w:ascii="Garamond" w:hAnsi="Garamond"/>
          <w:i/>
          <w:sz w:val="20"/>
          <w:szCs w:val="20"/>
          <w:lang w:val="en-US"/>
        </w:rPr>
        <w:t xml:space="preserve">Geschichte und Gefül. </w:t>
      </w:r>
      <w:r>
        <w:rPr>
          <w:rFonts w:cs="Garamond" w:ascii="Garamond" w:hAnsi="Garamond"/>
          <w:i/>
          <w:sz w:val="20"/>
          <w:szCs w:val="20"/>
          <w:lang w:val="de-DE"/>
        </w:rPr>
        <w:t>Grundlagen der Emotionsgeschichte</w:t>
      </w:r>
      <w:r>
        <w:rPr>
          <w:rFonts w:cs="Garamond" w:ascii="Garamond" w:hAnsi="Garamond"/>
          <w:sz w:val="20"/>
          <w:szCs w:val="20"/>
          <w:lang w:val="de-DE"/>
        </w:rPr>
        <w:t xml:space="preserve">) </w:t>
      </w:r>
      <w:r>
        <w:rPr>
          <w:rFonts w:cs="Garamond" w:ascii="Garamond" w:hAnsi="Garamond"/>
          <w:sz w:val="20"/>
          <w:szCs w:val="20"/>
        </w:rPr>
        <w:t>был</w:t>
      </w:r>
      <w:r>
        <w:rPr>
          <w:rFonts w:cs="Garamond" w:ascii="Garamond" w:hAnsi="Garamond"/>
          <w:sz w:val="20"/>
          <w:szCs w:val="20"/>
          <w:lang w:val="de-DE"/>
        </w:rPr>
        <w:t xml:space="preserve"> </w:t>
      </w:r>
      <w:r>
        <w:rPr>
          <w:rFonts w:cs="Garamond" w:ascii="Garamond" w:hAnsi="Garamond"/>
          <w:sz w:val="20"/>
          <w:szCs w:val="20"/>
        </w:rPr>
        <w:t>опубликован</w:t>
      </w:r>
      <w:r>
        <w:rPr>
          <w:rFonts w:cs="Garamond" w:ascii="Garamond" w:hAnsi="Garamond"/>
          <w:sz w:val="20"/>
          <w:szCs w:val="20"/>
          <w:lang w:val="de-DE"/>
        </w:rPr>
        <w:t xml:space="preserve"> </w:t>
      </w:r>
      <w:r>
        <w:rPr>
          <w:rFonts w:cs="Garamond" w:ascii="Garamond" w:hAnsi="Garamond"/>
          <w:sz w:val="20"/>
          <w:szCs w:val="20"/>
        </w:rPr>
        <w:t>в</w:t>
      </w:r>
      <w:r>
        <w:rPr>
          <w:rFonts w:cs="Garamond" w:ascii="Garamond" w:hAnsi="Garamond"/>
          <w:sz w:val="20"/>
          <w:szCs w:val="20"/>
          <w:lang w:val="de-DE"/>
        </w:rPr>
        <w:t xml:space="preserve"> 2012 </w:t>
      </w:r>
      <w:r>
        <w:rPr>
          <w:rFonts w:cs="Garamond" w:ascii="Garamond" w:hAnsi="Garamond"/>
          <w:sz w:val="20"/>
          <w:szCs w:val="20"/>
        </w:rPr>
        <w:t>г</w:t>
      </w:r>
      <w:r>
        <w:rPr>
          <w:rFonts w:cs="Garamond" w:ascii="Garamond" w:hAnsi="Garamond"/>
          <w:sz w:val="20"/>
          <w:szCs w:val="20"/>
          <w:lang w:val="de-DE"/>
        </w:rPr>
        <w:t>.</w:t>
      </w:r>
    </w:p>
  </w:footnote>
  <w:footnote w:id="4">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sz w:val="20"/>
          <w:szCs w:val="20"/>
        </w:rPr>
        <w:t>В</w:t>
      </w:r>
      <w:r>
        <w:rPr>
          <w:rFonts w:cs="Garamond" w:ascii="Garamond" w:hAnsi="Garamond"/>
          <w:sz w:val="20"/>
          <w:szCs w:val="20"/>
          <w:lang w:val="en-US"/>
        </w:rPr>
        <w:t xml:space="preserve"> </w:t>
      </w:r>
      <w:r>
        <w:rPr>
          <w:rFonts w:cs="Garamond" w:ascii="Garamond" w:hAnsi="Garamond"/>
          <w:sz w:val="20"/>
          <w:szCs w:val="20"/>
        </w:rPr>
        <w:t>оригинале</w:t>
      </w:r>
      <w:r>
        <w:rPr>
          <w:rFonts w:cs="Garamond" w:ascii="Garamond" w:hAnsi="Garamond"/>
          <w:sz w:val="20"/>
          <w:szCs w:val="20"/>
          <w:lang w:val="en-US"/>
        </w:rPr>
        <w:t xml:space="preserve"> “</w:t>
      </w:r>
      <w:r>
        <w:rPr>
          <w:rFonts w:cs="Garamond" w:ascii="Garamond" w:hAnsi="Garamond"/>
          <w:i/>
          <w:iCs/>
          <w:sz w:val="20"/>
          <w:szCs w:val="20"/>
          <w:lang w:val="en-US"/>
        </w:rPr>
        <w:t>you dissin me?</w:t>
      </w:r>
      <w:r>
        <w:rPr>
          <w:rFonts w:cs="Garamond" w:ascii="Garamond" w:hAnsi="Garamond"/>
          <w:sz w:val="20"/>
          <w:szCs w:val="20"/>
          <w:lang w:val="en-US"/>
        </w:rPr>
        <w:t xml:space="preserve">” </w:t>
      </w:r>
      <w:r>
        <w:rPr>
          <w:rFonts w:cs="Garamond" w:ascii="Garamond" w:hAnsi="Garamond"/>
          <w:sz w:val="20"/>
          <w:szCs w:val="20"/>
        </w:rPr>
        <w:t xml:space="preserve">Т.е. усеченная «инговая» форма от употребляемого в американском слэнге глагола </w:t>
      </w:r>
      <w:r>
        <w:rPr>
          <w:rFonts w:cs="Garamond" w:ascii="Garamond" w:hAnsi="Garamond"/>
          <w:sz w:val="20"/>
          <w:szCs w:val="20"/>
          <w:lang w:val="en-US"/>
        </w:rPr>
        <w:t>to</w:t>
      </w:r>
      <w:r>
        <w:rPr>
          <w:rFonts w:cs="Garamond" w:ascii="Garamond" w:hAnsi="Garamond"/>
          <w:sz w:val="20"/>
          <w:szCs w:val="20"/>
        </w:rPr>
        <w:t xml:space="preserve"> </w:t>
      </w:r>
      <w:r>
        <w:rPr>
          <w:rFonts w:cs="Garamond" w:ascii="Garamond" w:hAnsi="Garamond"/>
          <w:sz w:val="20"/>
          <w:szCs w:val="20"/>
          <w:lang w:val="en-US"/>
        </w:rPr>
        <w:t>dis</w:t>
      </w:r>
      <w:r>
        <w:rPr>
          <w:rFonts w:cs="Garamond" w:ascii="Garamond" w:hAnsi="Garamond"/>
          <w:sz w:val="20"/>
          <w:szCs w:val="20"/>
        </w:rPr>
        <w:t xml:space="preserve"> (от </w:t>
      </w:r>
      <w:r>
        <w:rPr>
          <w:rFonts w:cs="Garamond" w:ascii="Garamond" w:hAnsi="Garamond"/>
          <w:sz w:val="20"/>
          <w:szCs w:val="20"/>
          <w:lang w:val="en-US"/>
        </w:rPr>
        <w:t>disrespect</w:t>
      </w:r>
      <w:r>
        <w:rPr>
          <w:rFonts w:cs="Garamond" w:ascii="Garamond" w:hAnsi="Garamond"/>
          <w:sz w:val="20"/>
          <w:szCs w:val="20"/>
        </w:rPr>
        <w:t>, «не уважать, презирать»); используется как термин в русских рэп-баттлах  («дис» и «дис[с]ить») в значении «намеренной издевки в адрес соперника».</w:t>
      </w:r>
    </w:p>
  </w:footnote>
  <w:footnote w:id="5">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В 2018</w:t>
      </w:r>
      <w:r>
        <w:rPr>
          <w:rFonts w:cs="Garamond" w:ascii="Garamond" w:hAnsi="Garamond"/>
          <w:sz w:val="20"/>
          <w:szCs w:val="20"/>
          <w:lang w:val="en-US"/>
        </w:rPr>
        <w:t> </w:t>
      </w:r>
      <w:r>
        <w:rPr>
          <w:rFonts w:cs="Garamond" w:ascii="Garamond" w:hAnsi="Garamond"/>
          <w:sz w:val="20"/>
          <w:szCs w:val="20"/>
        </w:rPr>
        <w:t>г. эта книга вышла в издательстве Брайт Букс (Киев) с предисловием Савика Шустера, который под ее впечатлением начал работу над темой «От Кремля до Майдана. 10</w:t>
      </w:r>
      <w:r>
        <w:rPr>
          <w:rFonts w:cs="Garamond" w:ascii="Garamond" w:hAnsi="Garamond"/>
          <w:sz w:val="20"/>
          <w:szCs w:val="20"/>
          <w:lang w:val="en-US"/>
        </w:rPr>
        <w:t> </w:t>
      </w:r>
      <w:r>
        <w:rPr>
          <w:rFonts w:cs="Garamond" w:ascii="Garamond" w:hAnsi="Garamond"/>
          <w:sz w:val="20"/>
          <w:szCs w:val="20"/>
        </w:rPr>
        <w:t>лет страха, унижения и надежды Украины», фактически создавая эмоциональную карту страны в период лихолетья.</w:t>
      </w:r>
    </w:p>
  </w:footnote>
  <w:footnote w:id="6">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В индийской идеограмме, в отличие от американской, сначала стоит число, а потом месяц.</w:t>
      </w:r>
    </w:p>
  </w:footnote>
  <w:footnote w:id="7">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Муази, помимо неправильно указанного года (в оригинале 1962</w:t>
      </w:r>
      <w:r>
        <w:rPr>
          <w:rFonts w:cs="Garamond" w:ascii="Garamond" w:hAnsi="Garamond"/>
          <w:sz w:val="20"/>
          <w:szCs w:val="20"/>
          <w:lang w:val="en-US"/>
        </w:rPr>
        <w:t> </w:t>
      </w:r>
      <w:r>
        <w:rPr>
          <w:rFonts w:cs="Garamond" w:ascii="Garamond" w:hAnsi="Garamond"/>
          <w:sz w:val="20"/>
          <w:szCs w:val="20"/>
        </w:rPr>
        <w:t>г.) ошибается с инициатором строительства</w:t>
      </w:r>
      <w:r>
        <w:rPr>
          <w:rFonts w:cs="Garamond" w:ascii="Garamond" w:hAnsi="Garamond"/>
          <w:sz w:val="20"/>
          <w:szCs w:val="20"/>
          <w:lang w:val="en-US"/>
        </w:rPr>
        <w:t> </w:t>
      </w:r>
      <w:r>
        <w:rPr>
          <w:rFonts w:cs="Garamond" w:ascii="Garamond" w:hAnsi="Garamond"/>
          <w:sz w:val="20"/>
          <w:szCs w:val="20"/>
        </w:rPr>
        <w:t>— им (предположительно) был Мир Баки, могольский военачальник.</w:t>
      </w:r>
    </w:p>
  </w:footnote>
  <w:footnote w:id="8">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Indian Express</w:t>
      </w:r>
      <w:r>
        <w:rPr>
          <w:rFonts w:cs="Garamond" w:ascii="Garamond" w:hAnsi="Garamond"/>
          <w:sz w:val="20"/>
          <w:szCs w:val="20"/>
        </w:rPr>
        <w:t>.</w:t>
      </w:r>
      <w:r>
        <w:rPr>
          <w:rFonts w:cs="Garamond" w:ascii="Garamond" w:hAnsi="Garamond"/>
          <w:sz w:val="20"/>
          <w:szCs w:val="20"/>
          <w:lang w:val="en-US"/>
        </w:rPr>
        <w:t xml:space="preserve"> 24.11.2018.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epaper</w:t>
      </w:r>
      <w:r>
        <w:rPr>
          <w:rFonts w:cs="Garamond" w:ascii="Garamond" w:hAnsi="Garamond"/>
          <w:sz w:val="20"/>
          <w:szCs w:val="20"/>
        </w:rPr>
        <w:t>.</w:t>
      </w:r>
      <w:r>
        <w:rPr>
          <w:rFonts w:cs="Garamond" w:ascii="Garamond" w:hAnsi="Garamond"/>
          <w:sz w:val="20"/>
          <w:szCs w:val="20"/>
          <w:lang w:val="en-US"/>
        </w:rPr>
        <w:t>indianexpress</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/1908599/</w:t>
      </w:r>
      <w:r>
        <w:rPr>
          <w:rFonts w:cs="Garamond" w:ascii="Garamond" w:hAnsi="Garamond"/>
          <w:sz w:val="20"/>
          <w:szCs w:val="20"/>
          <w:lang w:val="en-US"/>
        </w:rPr>
        <w:t>Mumbai</w:t>
      </w:r>
      <w:r>
        <w:rPr>
          <w:rFonts w:cs="Garamond" w:ascii="Garamond" w:hAnsi="Garamond"/>
          <w:sz w:val="20"/>
          <w:szCs w:val="20"/>
        </w:rPr>
        <w:t>/</w:t>
      </w:r>
      <w:r>
        <w:rPr>
          <w:rFonts w:cs="Garamond" w:ascii="Garamond" w:hAnsi="Garamond"/>
          <w:sz w:val="20"/>
          <w:szCs w:val="20"/>
          <w:lang w:val="en-US"/>
        </w:rPr>
        <w:t>November</w:t>
      </w:r>
      <w:r>
        <w:rPr>
          <w:rFonts w:cs="Garamond" w:ascii="Garamond" w:hAnsi="Garamond"/>
          <w:sz w:val="20"/>
          <w:szCs w:val="20"/>
        </w:rPr>
        <w:t>-24,-2018#</w:t>
      </w:r>
      <w:r>
        <w:rPr>
          <w:rFonts w:cs="Garamond" w:ascii="Garamond" w:hAnsi="Garamond"/>
          <w:sz w:val="20"/>
          <w:szCs w:val="20"/>
          <w:lang w:val="en-US"/>
        </w:rPr>
        <w:t>page</w:t>
      </w:r>
      <w:r>
        <w:rPr>
          <w:rFonts w:cs="Garamond" w:ascii="Garamond" w:hAnsi="Garamond"/>
          <w:sz w:val="20"/>
          <w:szCs w:val="20"/>
        </w:rPr>
        <w:t>/1/1 (дата обращения 28.02.2020).</w:t>
      </w:r>
    </w:p>
  </w:footnote>
  <w:footnote w:id="9">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i/>
          <w:iCs/>
          <w:sz w:val="20"/>
          <w:szCs w:val="20"/>
          <w:lang w:val="en-US"/>
        </w:rPr>
        <w:t>Live</w:t>
      </w:r>
      <w:r>
        <w:rPr>
          <w:rFonts w:cs="Garamond" w:ascii="Garamond" w:hAnsi="Garamond"/>
          <w:i/>
          <w:iCs/>
          <w:sz w:val="20"/>
          <w:szCs w:val="20"/>
        </w:rPr>
        <w:t xml:space="preserve"> </w:t>
      </w:r>
      <w:r>
        <w:rPr>
          <w:rFonts w:cs="Garamond" w:ascii="Garamond" w:hAnsi="Garamond"/>
          <w:i/>
          <w:iCs/>
          <w:sz w:val="20"/>
          <w:szCs w:val="20"/>
          <w:lang w:val="en-US"/>
        </w:rPr>
        <w:t>Mint</w:t>
      </w:r>
      <w:r>
        <w:rPr>
          <w:rFonts w:cs="Garamond" w:ascii="Garamond" w:hAnsi="Garamond"/>
          <w:sz w:val="20"/>
          <w:szCs w:val="20"/>
        </w:rPr>
        <w:t xml:space="preserve">. 23.11.2018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livemint</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 xml:space="preserve"> (дата обращения 28.02.2020).</w:t>
      </w:r>
    </w:p>
  </w:footnote>
  <w:footnote w:id="10">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News Nation</w:t>
      </w:r>
      <w:r>
        <w:rPr>
          <w:rFonts w:cs="Garamond" w:ascii="Garamond" w:hAnsi="Garamond"/>
          <w:sz w:val="20"/>
          <w:szCs w:val="20"/>
          <w:lang w:val="en-US"/>
        </w:rPr>
        <w:t xml:space="preserve">. </w:t>
      </w:r>
      <w:r>
        <w:rPr>
          <w:rFonts w:cs="Garamond" w:ascii="Garamond" w:hAnsi="Garamond"/>
          <w:sz w:val="20"/>
          <w:szCs w:val="20"/>
        </w:rPr>
        <w:t xml:space="preserve">26.11.2018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dw</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en</w:t>
      </w:r>
      <w:r>
        <w:rPr>
          <w:rFonts w:cs="Garamond" w:ascii="Garamond" w:hAnsi="Garamond"/>
          <w:sz w:val="20"/>
          <w:szCs w:val="20"/>
        </w:rPr>
        <w:t>/</w:t>
      </w:r>
      <w:r>
        <w:rPr>
          <w:rFonts w:cs="Garamond" w:ascii="Garamond" w:hAnsi="Garamond"/>
          <w:sz w:val="20"/>
          <w:szCs w:val="20"/>
          <w:lang w:val="en-US"/>
        </w:rPr>
        <w:t>india</w:t>
      </w:r>
      <w:r>
        <w:rPr>
          <w:rFonts w:cs="Garamond" w:ascii="Garamond" w:hAnsi="Garamond"/>
          <w:sz w:val="20"/>
          <w:szCs w:val="20"/>
        </w:rPr>
        <w:t>-</w:t>
      </w:r>
      <w:r>
        <w:rPr>
          <w:rFonts w:cs="Garamond" w:ascii="Garamond" w:hAnsi="Garamond"/>
          <w:sz w:val="20"/>
          <w:szCs w:val="20"/>
          <w:lang w:val="en-US"/>
        </w:rPr>
        <w:t>marks</w:t>
      </w:r>
      <w:r>
        <w:rPr>
          <w:rFonts w:cs="Garamond" w:ascii="Garamond" w:hAnsi="Garamond"/>
          <w:sz w:val="20"/>
          <w:szCs w:val="20"/>
        </w:rPr>
        <w:t>-10-</w:t>
      </w:r>
      <w:r>
        <w:rPr>
          <w:rFonts w:cs="Garamond" w:ascii="Garamond" w:hAnsi="Garamond"/>
          <w:sz w:val="20"/>
          <w:szCs w:val="20"/>
          <w:lang w:val="en-US"/>
        </w:rPr>
        <w:t>years</w:t>
      </w:r>
      <w:r>
        <w:rPr>
          <w:rFonts w:cs="Garamond" w:ascii="Garamond" w:hAnsi="Garamond"/>
          <w:sz w:val="20"/>
          <w:szCs w:val="20"/>
        </w:rPr>
        <w:t>-</w:t>
      </w:r>
      <w:r>
        <w:rPr>
          <w:rFonts w:cs="Garamond" w:ascii="Garamond" w:hAnsi="Garamond"/>
          <w:sz w:val="20"/>
          <w:szCs w:val="20"/>
          <w:lang w:val="en-US"/>
        </w:rPr>
        <w:t>since</w:t>
      </w:r>
      <w:r>
        <w:rPr>
          <w:rFonts w:cs="Garamond" w:ascii="Garamond" w:hAnsi="Garamond"/>
          <w:sz w:val="20"/>
          <w:szCs w:val="20"/>
        </w:rPr>
        <w:t>-</w:t>
      </w:r>
      <w:r>
        <w:rPr>
          <w:rFonts w:cs="Garamond" w:ascii="Garamond" w:hAnsi="Garamond"/>
          <w:sz w:val="20"/>
          <w:szCs w:val="20"/>
          <w:lang w:val="en-US"/>
        </w:rPr>
        <w:t>mumbai</w:t>
      </w:r>
      <w:r>
        <w:rPr>
          <w:rFonts w:cs="Garamond" w:ascii="Garamond" w:hAnsi="Garamond"/>
          <w:sz w:val="20"/>
          <w:szCs w:val="20"/>
        </w:rPr>
        <w:t>-</w:t>
      </w:r>
      <w:r>
        <w:rPr>
          <w:rFonts w:cs="Garamond" w:ascii="Garamond" w:hAnsi="Garamond"/>
          <w:sz w:val="20"/>
          <w:szCs w:val="20"/>
          <w:lang w:val="en-US"/>
        </w:rPr>
        <w:t>terror</w:t>
      </w:r>
      <w:r>
        <w:rPr>
          <w:rFonts w:cs="Garamond" w:ascii="Garamond" w:hAnsi="Garamond"/>
          <w:sz w:val="20"/>
          <w:szCs w:val="20"/>
        </w:rPr>
        <w:t>-</w:t>
      </w:r>
      <w:r>
        <w:rPr>
          <w:rFonts w:cs="Garamond" w:ascii="Garamond" w:hAnsi="Garamond"/>
          <w:sz w:val="20"/>
          <w:szCs w:val="20"/>
          <w:lang w:val="en-US"/>
        </w:rPr>
        <w:t>attacks</w:t>
      </w:r>
      <w:r>
        <w:rPr>
          <w:rFonts w:cs="Garamond" w:ascii="Garamond" w:hAnsi="Garamond"/>
          <w:sz w:val="20"/>
          <w:szCs w:val="20"/>
        </w:rPr>
        <w:t>/</w:t>
      </w:r>
      <w:r>
        <w:rPr>
          <w:rFonts w:cs="Garamond" w:ascii="Garamond" w:hAnsi="Garamond"/>
          <w:sz w:val="20"/>
          <w:szCs w:val="20"/>
          <w:lang w:val="en-US"/>
        </w:rPr>
        <w:t>a</w:t>
      </w:r>
      <w:r>
        <w:rPr>
          <w:rFonts w:cs="Garamond" w:ascii="Garamond" w:hAnsi="Garamond"/>
          <w:sz w:val="20"/>
          <w:szCs w:val="20"/>
        </w:rPr>
        <w:t>-46449000 (дата обращения 28.02.2020).</w:t>
      </w:r>
    </w:p>
  </w:footnote>
  <w:footnote w:id="11">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The Print</w:t>
      </w:r>
      <w:r>
        <w:rPr>
          <w:rFonts w:cs="Garamond" w:ascii="Garamond" w:hAnsi="Garamond"/>
          <w:sz w:val="20"/>
          <w:szCs w:val="20"/>
          <w:lang w:val="en-US"/>
        </w:rPr>
        <w:t xml:space="preserve">. </w:t>
      </w:r>
      <w:r>
        <w:rPr>
          <w:rFonts w:cs="Garamond" w:ascii="Garamond" w:hAnsi="Garamond"/>
          <w:sz w:val="20"/>
          <w:szCs w:val="20"/>
        </w:rPr>
        <w:t xml:space="preserve">26.11.2018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thehindu</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news</w:t>
      </w:r>
      <w:r>
        <w:rPr>
          <w:rFonts w:cs="Garamond" w:ascii="Garamond" w:hAnsi="Garamond"/>
          <w:sz w:val="20"/>
          <w:szCs w:val="20"/>
        </w:rPr>
        <w:t>/</w:t>
      </w:r>
      <w:r>
        <w:rPr>
          <w:rFonts w:cs="Garamond" w:ascii="Garamond" w:hAnsi="Garamond"/>
          <w:sz w:val="20"/>
          <w:szCs w:val="20"/>
          <w:lang w:val="en-US"/>
        </w:rPr>
        <w:t>cities</w:t>
      </w:r>
      <w:r>
        <w:rPr>
          <w:rFonts w:cs="Garamond" w:ascii="Garamond" w:hAnsi="Garamond"/>
          <w:sz w:val="20"/>
          <w:szCs w:val="20"/>
        </w:rPr>
        <w:t>/</w:t>
      </w:r>
      <w:r>
        <w:rPr>
          <w:rFonts w:cs="Garamond" w:ascii="Garamond" w:hAnsi="Garamond"/>
          <w:sz w:val="20"/>
          <w:szCs w:val="20"/>
          <w:lang w:val="en-US"/>
        </w:rPr>
        <w:t>mumbai</w:t>
      </w:r>
      <w:r>
        <w:rPr>
          <w:rFonts w:cs="Garamond" w:ascii="Garamond" w:hAnsi="Garamond"/>
          <w:sz w:val="20"/>
          <w:szCs w:val="20"/>
        </w:rPr>
        <w:t>/</w:t>
      </w:r>
      <w:r>
        <w:rPr>
          <w:rFonts w:cs="Garamond" w:ascii="Garamond" w:hAnsi="Garamond"/>
          <w:sz w:val="20"/>
          <w:szCs w:val="20"/>
          <w:lang w:val="en-US"/>
        </w:rPr>
        <w:t>november</w:t>
      </w:r>
      <w:r>
        <w:rPr>
          <w:rFonts w:cs="Garamond" w:ascii="Garamond" w:hAnsi="Garamond"/>
          <w:sz w:val="20"/>
          <w:szCs w:val="20"/>
        </w:rPr>
        <w:t>-26-2018-</w:t>
      </w:r>
      <w:r>
        <w:rPr>
          <w:rFonts w:cs="Garamond" w:ascii="Garamond" w:hAnsi="Garamond"/>
          <w:sz w:val="20"/>
          <w:szCs w:val="20"/>
          <w:lang w:val="en-US"/>
        </w:rPr>
        <w:t>the</w:t>
      </w:r>
      <w:r>
        <w:rPr>
          <w:rFonts w:cs="Garamond" w:ascii="Garamond" w:hAnsi="Garamond"/>
          <w:sz w:val="20"/>
          <w:szCs w:val="20"/>
        </w:rPr>
        <w:t>-</w:t>
      </w:r>
      <w:r>
        <w:rPr>
          <w:rFonts w:cs="Garamond" w:ascii="Garamond" w:hAnsi="Garamond"/>
          <w:sz w:val="20"/>
          <w:szCs w:val="20"/>
          <w:lang w:val="en-US"/>
        </w:rPr>
        <w:t>tenth</w:t>
      </w:r>
      <w:r>
        <w:rPr>
          <w:rFonts w:cs="Garamond" w:ascii="Garamond" w:hAnsi="Garamond"/>
          <w:sz w:val="20"/>
          <w:szCs w:val="20"/>
        </w:rPr>
        <w:t>-</w:t>
      </w:r>
      <w:r>
        <w:rPr>
          <w:rFonts w:cs="Garamond" w:ascii="Garamond" w:hAnsi="Garamond"/>
          <w:sz w:val="20"/>
          <w:szCs w:val="20"/>
          <w:lang w:val="en-US"/>
        </w:rPr>
        <w:t>anniversary</w:t>
      </w:r>
      <w:r>
        <w:rPr>
          <w:rFonts w:cs="Garamond" w:ascii="Garamond" w:hAnsi="Garamond"/>
          <w:sz w:val="20"/>
          <w:szCs w:val="20"/>
        </w:rPr>
        <w:t>-</w:t>
      </w:r>
      <w:r>
        <w:rPr>
          <w:rFonts w:cs="Garamond" w:ascii="Garamond" w:hAnsi="Garamond"/>
          <w:sz w:val="20"/>
          <w:szCs w:val="20"/>
          <w:lang w:val="en-US"/>
        </w:rPr>
        <w:t>of</w:t>
      </w:r>
      <w:r>
        <w:rPr>
          <w:rFonts w:cs="Garamond" w:ascii="Garamond" w:hAnsi="Garamond"/>
          <w:sz w:val="20"/>
          <w:szCs w:val="20"/>
        </w:rPr>
        <w:t>-</w:t>
      </w:r>
      <w:r>
        <w:rPr>
          <w:rFonts w:cs="Garamond" w:ascii="Garamond" w:hAnsi="Garamond"/>
          <w:sz w:val="20"/>
          <w:szCs w:val="20"/>
          <w:lang w:val="en-US"/>
        </w:rPr>
        <w:t>the</w:t>
      </w:r>
      <w:r>
        <w:rPr>
          <w:rFonts w:cs="Garamond" w:ascii="Garamond" w:hAnsi="Garamond"/>
          <w:sz w:val="20"/>
          <w:szCs w:val="20"/>
        </w:rPr>
        <w:t>-</w:t>
      </w:r>
      <w:r>
        <w:rPr>
          <w:rFonts w:cs="Garamond" w:ascii="Garamond" w:hAnsi="Garamond"/>
          <w:sz w:val="20"/>
          <w:szCs w:val="20"/>
          <w:lang w:val="en-US"/>
        </w:rPr>
        <w:t>mumbai</w:t>
      </w:r>
      <w:r>
        <w:rPr>
          <w:rFonts w:cs="Garamond" w:ascii="Garamond" w:hAnsi="Garamond"/>
          <w:sz w:val="20"/>
          <w:szCs w:val="20"/>
        </w:rPr>
        <w:t>-</w:t>
      </w:r>
      <w:r>
        <w:rPr>
          <w:rFonts w:cs="Garamond" w:ascii="Garamond" w:hAnsi="Garamond"/>
          <w:sz w:val="20"/>
          <w:szCs w:val="20"/>
          <w:lang w:val="en-US"/>
        </w:rPr>
        <w:t>terror</w:t>
      </w:r>
      <w:r>
        <w:rPr>
          <w:rFonts w:cs="Garamond" w:ascii="Garamond" w:hAnsi="Garamond"/>
          <w:sz w:val="20"/>
          <w:szCs w:val="20"/>
        </w:rPr>
        <w:t>-</w:t>
      </w:r>
      <w:r>
        <w:rPr>
          <w:rFonts w:cs="Garamond" w:ascii="Garamond" w:hAnsi="Garamond"/>
          <w:sz w:val="20"/>
          <w:szCs w:val="20"/>
          <w:lang w:val="en-US"/>
        </w:rPr>
        <w:t>attacks</w:t>
      </w:r>
      <w:r>
        <w:rPr>
          <w:rFonts w:cs="Garamond" w:ascii="Garamond" w:hAnsi="Garamond"/>
          <w:sz w:val="20"/>
          <w:szCs w:val="20"/>
        </w:rPr>
        <w:t>/</w:t>
      </w:r>
      <w:r>
        <w:rPr>
          <w:rFonts w:cs="Garamond" w:ascii="Garamond" w:hAnsi="Garamond"/>
          <w:sz w:val="20"/>
          <w:szCs w:val="20"/>
          <w:lang w:val="en-US"/>
        </w:rPr>
        <w:t>article</w:t>
      </w:r>
      <w:r>
        <w:rPr>
          <w:rFonts w:cs="Garamond" w:ascii="Garamond" w:hAnsi="Garamond"/>
          <w:sz w:val="20"/>
          <w:szCs w:val="20"/>
        </w:rPr>
        <w:t>25643556.</w:t>
      </w:r>
      <w:r>
        <w:rPr>
          <w:rFonts w:cs="Garamond" w:ascii="Garamond" w:hAnsi="Garamond"/>
          <w:sz w:val="20"/>
          <w:szCs w:val="20"/>
          <w:lang w:val="en-US"/>
        </w:rPr>
        <w:t>ece</w:t>
      </w:r>
      <w:r>
        <w:rPr>
          <w:rFonts w:cs="Garamond" w:ascii="Garamond" w:hAnsi="Garamond"/>
          <w:sz w:val="20"/>
          <w:szCs w:val="20"/>
        </w:rPr>
        <w:t xml:space="preserve"> (дата обращения 28.02.2020).</w:t>
      </w:r>
    </w:p>
  </w:footnote>
  <w:footnote w:id="12">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NDTV</w:t>
      </w:r>
      <w:r>
        <w:rPr>
          <w:rFonts w:cs="Garamond" w:ascii="Garamond" w:hAnsi="Garamond"/>
          <w:sz w:val="20"/>
          <w:szCs w:val="20"/>
          <w:lang w:val="en-US"/>
        </w:rPr>
        <w:t>. 26.11.2018. 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www</w:t>
      </w:r>
      <w:r>
        <w:rPr>
          <w:rFonts w:cs="Garamond" w:ascii="Garamond" w:hAnsi="Garamond"/>
          <w:sz w:val="20"/>
          <w:szCs w:val="20"/>
        </w:rPr>
        <w:t>.</w:t>
      </w:r>
      <w:r>
        <w:rPr>
          <w:rFonts w:cs="Garamond" w:ascii="Garamond" w:hAnsi="Garamond"/>
          <w:sz w:val="20"/>
          <w:szCs w:val="20"/>
          <w:lang w:val="en-US"/>
        </w:rPr>
        <w:t>ndtv</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topic</w:t>
      </w:r>
      <w:r>
        <w:rPr>
          <w:rFonts w:cs="Garamond" w:ascii="Garamond" w:hAnsi="Garamond"/>
          <w:sz w:val="20"/>
          <w:szCs w:val="20"/>
        </w:rPr>
        <w:t>/</w:t>
      </w:r>
      <w:r>
        <w:rPr>
          <w:rFonts w:cs="Garamond" w:ascii="Garamond" w:hAnsi="Garamond"/>
          <w:sz w:val="20"/>
          <w:szCs w:val="20"/>
          <w:lang w:val="en-US"/>
        </w:rPr>
        <w:t>mumbai</w:t>
      </w:r>
      <w:r>
        <w:rPr>
          <w:rFonts w:cs="Garamond" w:ascii="Garamond" w:hAnsi="Garamond"/>
          <w:sz w:val="20"/>
          <w:szCs w:val="20"/>
        </w:rPr>
        <w:t>-26-11-</w:t>
      </w:r>
      <w:r>
        <w:rPr>
          <w:rFonts w:cs="Garamond" w:ascii="Garamond" w:hAnsi="Garamond"/>
          <w:sz w:val="20"/>
          <w:szCs w:val="20"/>
          <w:lang w:val="en-US"/>
        </w:rPr>
        <w:t>attack</w:t>
      </w:r>
      <w:r>
        <w:rPr>
          <w:rFonts w:cs="Garamond" w:ascii="Garamond" w:hAnsi="Garamond"/>
          <w:sz w:val="20"/>
          <w:szCs w:val="20"/>
        </w:rPr>
        <w:t xml:space="preserve"> (дата обращения 28.02.2020).</w:t>
      </w:r>
    </w:p>
  </w:footnote>
  <w:footnote w:id="13">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Indian Express</w:t>
      </w:r>
      <w:r>
        <w:rPr>
          <w:rFonts w:cs="Garamond" w:ascii="Garamond" w:hAnsi="Garamond"/>
          <w:sz w:val="20"/>
          <w:szCs w:val="20"/>
          <w:lang w:val="en-US"/>
        </w:rPr>
        <w:t xml:space="preserve">. </w:t>
      </w:r>
      <w:r>
        <w:rPr>
          <w:rFonts w:cs="Garamond" w:ascii="Garamond" w:hAnsi="Garamond"/>
          <w:sz w:val="20"/>
          <w:szCs w:val="20"/>
        </w:rPr>
        <w:t xml:space="preserve">07.12.2018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epaper</w:t>
      </w:r>
      <w:r>
        <w:rPr>
          <w:rFonts w:cs="Garamond" w:ascii="Garamond" w:hAnsi="Garamond"/>
          <w:sz w:val="20"/>
          <w:szCs w:val="20"/>
        </w:rPr>
        <w:t>.</w:t>
      </w:r>
      <w:r>
        <w:rPr>
          <w:rFonts w:cs="Garamond" w:ascii="Garamond" w:hAnsi="Garamond"/>
          <w:sz w:val="20"/>
          <w:szCs w:val="20"/>
          <w:lang w:val="en-US"/>
        </w:rPr>
        <w:t>indianexpress</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/1927017/</w:t>
      </w:r>
      <w:r>
        <w:rPr>
          <w:rFonts w:cs="Garamond" w:ascii="Garamond" w:hAnsi="Garamond"/>
          <w:sz w:val="20"/>
          <w:szCs w:val="20"/>
          <w:lang w:val="en-US"/>
        </w:rPr>
        <w:t>Delhi</w:t>
      </w:r>
      <w:r>
        <w:rPr>
          <w:rFonts w:cs="Garamond" w:ascii="Garamond" w:hAnsi="Garamond"/>
          <w:sz w:val="20"/>
          <w:szCs w:val="20"/>
        </w:rPr>
        <w:t>/</w:t>
      </w:r>
      <w:r>
        <w:rPr>
          <w:rFonts w:cs="Garamond" w:ascii="Garamond" w:hAnsi="Garamond"/>
          <w:sz w:val="20"/>
          <w:szCs w:val="20"/>
          <w:lang w:val="en-US"/>
        </w:rPr>
        <w:t>December</w:t>
      </w:r>
      <w:r>
        <w:rPr>
          <w:rFonts w:cs="Garamond" w:ascii="Garamond" w:hAnsi="Garamond"/>
          <w:sz w:val="20"/>
          <w:szCs w:val="20"/>
        </w:rPr>
        <w:t>-7-2018#</w:t>
      </w:r>
      <w:r>
        <w:rPr>
          <w:rFonts w:cs="Garamond" w:ascii="Garamond" w:hAnsi="Garamond"/>
          <w:sz w:val="20"/>
          <w:szCs w:val="20"/>
          <w:lang w:val="en-US"/>
        </w:rPr>
        <w:t>page</w:t>
      </w:r>
      <w:r>
        <w:rPr>
          <w:rFonts w:cs="Garamond" w:ascii="Garamond" w:hAnsi="Garamond"/>
          <w:sz w:val="20"/>
          <w:szCs w:val="20"/>
        </w:rPr>
        <w:t>/1/1 (дата обращения 28.02.2020).</w:t>
      </w:r>
    </w:p>
  </w:footnote>
  <w:footnote w:id="14">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В ноябре 2019</w:t>
      </w:r>
      <w:r>
        <w:rPr>
          <w:rFonts w:cs="Garamond" w:ascii="Garamond" w:hAnsi="Garamond"/>
          <w:sz w:val="20"/>
          <w:szCs w:val="20"/>
          <w:lang w:val="en-US"/>
        </w:rPr>
        <w:t> </w:t>
      </w:r>
      <w:r>
        <w:rPr>
          <w:rFonts w:cs="Garamond" w:ascii="Garamond" w:hAnsi="Garamond"/>
          <w:sz w:val="20"/>
          <w:szCs w:val="20"/>
        </w:rPr>
        <w:t>г. я все-таки наткнулась в маратхских источниках на несколько материалов, подтверждающих почти ритуальное «обострение» чувства страха (</w:t>
      </w:r>
      <w:r>
        <w:rPr>
          <w:rFonts w:cs="Garamond" w:ascii="Garamond" w:hAnsi="Garamond"/>
          <w:i/>
          <w:sz w:val="20"/>
          <w:szCs w:val="20"/>
          <w:lang w:val="en-US"/>
        </w:rPr>
        <w:t>bh</w:t>
      </w:r>
      <w:r>
        <w:rPr>
          <w:rFonts w:cs="Garamond" w:ascii="Garamond" w:hAnsi="Garamond"/>
          <w:i/>
          <w:sz w:val="20"/>
          <w:szCs w:val="20"/>
        </w:rPr>
        <w:t>ī</w:t>
      </w:r>
      <w:r>
        <w:rPr>
          <w:rFonts w:cs="Garamond" w:ascii="Garamond" w:hAnsi="Garamond"/>
          <w:i/>
          <w:sz w:val="20"/>
          <w:szCs w:val="20"/>
          <w:lang w:val="en-US"/>
        </w:rPr>
        <w:t>t</w:t>
      </w:r>
      <w:r>
        <w:rPr>
          <w:rFonts w:cs="Garamond" w:ascii="Garamond" w:hAnsi="Garamond"/>
          <w:i/>
          <w:sz w:val="20"/>
          <w:szCs w:val="20"/>
        </w:rPr>
        <w:t>ī</w:t>
      </w:r>
      <w:r>
        <w:rPr>
          <w:rFonts w:cs="Garamond" w:ascii="Garamond" w:hAnsi="Garamond"/>
          <w:sz w:val="20"/>
          <w:szCs w:val="20"/>
        </w:rPr>
        <w:t>) в период очередной годовщины трагедии 2008</w:t>
      </w:r>
      <w:r>
        <w:rPr>
          <w:rFonts w:cs="Garamond" w:ascii="Garamond" w:hAnsi="Garamond"/>
          <w:sz w:val="20"/>
          <w:szCs w:val="20"/>
          <w:lang w:val="en-US"/>
        </w:rPr>
        <w:t> </w:t>
      </w:r>
      <w:r>
        <w:rPr>
          <w:rFonts w:cs="Garamond" w:ascii="Garamond" w:hAnsi="Garamond"/>
          <w:sz w:val="20"/>
          <w:szCs w:val="20"/>
        </w:rPr>
        <w:t>г., по крайней мере в четырехмиллионной Пуне (штаб-квартира моих полевых исследований), на расстоянии около 150</w:t>
      </w:r>
      <w:r>
        <w:rPr>
          <w:rFonts w:cs="Garamond" w:ascii="Garamond" w:hAnsi="Garamond"/>
          <w:sz w:val="20"/>
          <w:szCs w:val="20"/>
          <w:lang w:val="en-US"/>
        </w:rPr>
        <w:t> </w:t>
      </w:r>
      <w:r>
        <w:rPr>
          <w:rFonts w:cs="Garamond" w:ascii="Garamond" w:hAnsi="Garamond"/>
          <w:sz w:val="20"/>
          <w:szCs w:val="20"/>
        </w:rPr>
        <w:t xml:space="preserve">км от Мумбаи: «Пуна по-прежнему остается “мягкой целью”. Город пребывает в постоянном страхе террористической атаки» [См.: </w:t>
      </w:r>
      <w:r>
        <w:rPr>
          <w:rFonts w:cs="Garamond" w:ascii="Garamond" w:hAnsi="Garamond"/>
          <w:i/>
          <w:iCs/>
          <w:sz w:val="20"/>
          <w:szCs w:val="20"/>
          <w:lang w:val="en-US"/>
        </w:rPr>
        <w:t>Mah</w:t>
      </w:r>
      <w:r>
        <w:rPr>
          <w:rFonts w:cs="Garamond" w:ascii="Garamond" w:hAnsi="Garamond"/>
          <w:i/>
          <w:iCs/>
          <w:sz w:val="20"/>
          <w:szCs w:val="20"/>
        </w:rPr>
        <w:t>ā</w:t>
      </w:r>
      <w:r>
        <w:rPr>
          <w:rFonts w:cs="Garamond" w:ascii="Garamond" w:hAnsi="Garamond"/>
          <w:i/>
          <w:iCs/>
          <w:sz w:val="20"/>
          <w:szCs w:val="20"/>
          <w:lang w:val="en-US"/>
        </w:rPr>
        <w:t>r</w:t>
      </w:r>
      <w:r>
        <w:rPr>
          <w:rFonts w:cs="Garamond" w:ascii="Garamond" w:hAnsi="Garamond"/>
          <w:i/>
          <w:iCs/>
          <w:sz w:val="20"/>
          <w:szCs w:val="20"/>
        </w:rPr>
        <w:t>ā</w:t>
      </w:r>
      <w:r>
        <w:rPr>
          <w:rFonts w:cs="Gandhari Unicode" w:ascii="Gandhari Unicode" w:hAnsi="Gandhari Unicode"/>
          <w:i/>
          <w:iCs/>
          <w:sz w:val="20"/>
          <w:szCs w:val="20"/>
          <w:lang w:val="en-US"/>
        </w:rPr>
        <w:t>ṣṭ</w:t>
      </w:r>
      <w:r>
        <w:rPr>
          <w:rFonts w:cs="Garamond" w:ascii="Garamond" w:hAnsi="Garamond"/>
          <w:i/>
          <w:iCs/>
          <w:sz w:val="20"/>
          <w:szCs w:val="20"/>
          <w:lang w:val="en-US"/>
        </w:rPr>
        <w:t>ra</w:t>
      </w:r>
      <w:r>
        <w:rPr>
          <w:rFonts w:cs="Garamond" w:ascii="Garamond" w:hAnsi="Garamond"/>
          <w:i/>
          <w:iCs/>
          <w:sz w:val="20"/>
          <w:szCs w:val="20"/>
        </w:rPr>
        <w:t xml:space="preserve"> </w:t>
      </w:r>
      <w:r>
        <w:rPr>
          <w:rFonts w:cs="Garamond" w:ascii="Garamond" w:hAnsi="Garamond"/>
          <w:i/>
          <w:iCs/>
          <w:sz w:val="20"/>
          <w:szCs w:val="20"/>
          <w:lang w:val="en-US"/>
        </w:rPr>
        <w:t>Times</w:t>
      </w:r>
      <w:r>
        <w:rPr>
          <w:rFonts w:cs="Garamond" w:ascii="Garamond" w:hAnsi="Garamond"/>
          <w:i/>
          <w:iCs/>
          <w:sz w:val="20"/>
          <w:szCs w:val="20"/>
        </w:rPr>
        <w:t>.</w:t>
      </w:r>
      <w:r>
        <w:rPr>
          <w:rFonts w:cs="Garamond" w:ascii="Garamond" w:hAnsi="Garamond"/>
          <w:sz w:val="20"/>
          <w:szCs w:val="20"/>
        </w:rPr>
        <w:t xml:space="preserve"> 26.11.2019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maharashtratimesepaper</w:t>
      </w:r>
      <w:r>
        <w:rPr>
          <w:rFonts w:cs="Garamond" w:ascii="Garamond" w:hAnsi="Garamond"/>
          <w:sz w:val="20"/>
          <w:szCs w:val="20"/>
        </w:rPr>
        <w:t>.</w:t>
      </w:r>
      <w:r>
        <w:rPr>
          <w:rFonts w:cs="Garamond" w:ascii="Garamond" w:hAnsi="Garamond"/>
          <w:sz w:val="20"/>
          <w:szCs w:val="20"/>
          <w:lang w:val="en-US"/>
        </w:rPr>
        <w:t>blogspot</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/2019/11/</w:t>
      </w:r>
      <w:r>
        <w:rPr>
          <w:rFonts w:cs="Garamond" w:ascii="Garamond" w:hAnsi="Garamond"/>
          <w:sz w:val="20"/>
          <w:szCs w:val="20"/>
          <w:lang w:val="en-US"/>
        </w:rPr>
        <w:t>maharashtra</w:t>
      </w:r>
      <w:r>
        <w:rPr>
          <w:rFonts w:cs="Garamond" w:ascii="Garamond" w:hAnsi="Garamond"/>
          <w:sz w:val="20"/>
          <w:szCs w:val="20"/>
        </w:rPr>
        <w:t>-</w:t>
      </w:r>
      <w:r>
        <w:rPr>
          <w:rFonts w:cs="Garamond" w:ascii="Garamond" w:hAnsi="Garamond"/>
          <w:sz w:val="20"/>
          <w:szCs w:val="20"/>
          <w:lang w:val="en-US"/>
        </w:rPr>
        <w:t>times</w:t>
      </w:r>
      <w:r>
        <w:rPr>
          <w:rFonts w:cs="Garamond" w:ascii="Garamond" w:hAnsi="Garamond"/>
          <w:sz w:val="20"/>
          <w:szCs w:val="20"/>
        </w:rPr>
        <w:t>-</w:t>
      </w:r>
      <w:r>
        <w:rPr>
          <w:rFonts w:cs="Garamond" w:ascii="Garamond" w:hAnsi="Garamond"/>
          <w:sz w:val="20"/>
          <w:szCs w:val="20"/>
          <w:lang w:val="en-US"/>
        </w:rPr>
        <w:t>epaper</w:t>
      </w:r>
      <w:r>
        <w:rPr>
          <w:rFonts w:cs="Garamond" w:ascii="Garamond" w:hAnsi="Garamond"/>
          <w:sz w:val="20"/>
          <w:szCs w:val="20"/>
        </w:rPr>
        <w:t>-26-</w:t>
      </w:r>
      <w:r>
        <w:rPr>
          <w:rFonts w:cs="Garamond" w:ascii="Garamond" w:hAnsi="Garamond"/>
          <w:sz w:val="20"/>
          <w:szCs w:val="20"/>
          <w:lang w:val="en-US"/>
        </w:rPr>
        <w:t>november</w:t>
      </w:r>
      <w:r>
        <w:rPr>
          <w:rFonts w:cs="Garamond" w:ascii="Garamond" w:hAnsi="Garamond"/>
          <w:sz w:val="20"/>
          <w:szCs w:val="20"/>
        </w:rPr>
        <w:t>-2019.</w:t>
      </w:r>
      <w:r>
        <w:rPr>
          <w:rFonts w:cs="Garamond" w:ascii="Garamond" w:hAnsi="Garamond"/>
          <w:sz w:val="20"/>
          <w:szCs w:val="20"/>
          <w:lang w:val="en-US"/>
        </w:rPr>
        <w:t>html</w:t>
      </w:r>
      <w:r>
        <w:rPr>
          <w:rFonts w:cs="Garamond" w:ascii="Garamond" w:hAnsi="Garamond"/>
          <w:sz w:val="20"/>
          <w:szCs w:val="20"/>
        </w:rPr>
        <w:t xml:space="preserve"> (дата обращения 28.02.2020)]. В теракт 2008</w:t>
      </w:r>
      <w:r>
        <w:rPr>
          <w:rFonts w:cs="Garamond" w:ascii="Garamond" w:hAnsi="Garamond"/>
          <w:sz w:val="20"/>
          <w:szCs w:val="20"/>
          <w:lang w:val="en-US"/>
        </w:rPr>
        <w:t> </w:t>
      </w:r>
      <w:r>
        <w:rPr>
          <w:rFonts w:cs="Garamond" w:ascii="Garamond" w:hAnsi="Garamond"/>
          <w:sz w:val="20"/>
          <w:szCs w:val="20"/>
        </w:rPr>
        <w:t>г. Пуна вписывает и собственный опыт, наиболее резонансным из которых связан с взрывом бомбы в помещении «Немецкой кондитерской» в космополитичной части города 13</w:t>
      </w:r>
      <w:r>
        <w:rPr>
          <w:rFonts w:cs="Garamond" w:ascii="Garamond" w:hAnsi="Garamond"/>
          <w:sz w:val="20"/>
          <w:szCs w:val="20"/>
          <w:lang w:val="en-US"/>
        </w:rPr>
        <w:t> </w:t>
      </w:r>
      <w:r>
        <w:rPr>
          <w:rFonts w:cs="Garamond" w:ascii="Garamond" w:hAnsi="Garamond"/>
          <w:sz w:val="20"/>
          <w:szCs w:val="20"/>
        </w:rPr>
        <w:t>февраля 2010</w:t>
      </w:r>
      <w:r>
        <w:rPr>
          <w:rFonts w:cs="Garamond" w:ascii="Garamond" w:hAnsi="Garamond"/>
          <w:sz w:val="20"/>
          <w:szCs w:val="20"/>
          <w:lang w:val="en-US"/>
        </w:rPr>
        <w:t> </w:t>
      </w:r>
      <w:r>
        <w:rPr>
          <w:rFonts w:cs="Garamond" w:ascii="Garamond" w:hAnsi="Garamond"/>
          <w:sz w:val="20"/>
          <w:szCs w:val="20"/>
        </w:rPr>
        <w:t>г.</w:t>
      </w:r>
    </w:p>
  </w:footnote>
  <w:footnote w:id="15">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Электронное письмо от 07.12.2018.</w:t>
      </w:r>
    </w:p>
    <w:p>
      <w:pPr>
        <w:pStyle w:val="Style28"/>
        <w:ind w:end="-31" w:hanging="0"/>
        <w:jc w:val="both"/>
        <w:rPr/>
      </w:pPr>
      <w:r>
        <w:rPr>
          <w:rFonts w:eastAsia="Garamond" w:cs="Garamond" w:ascii="Garamond" w:hAnsi="Garamond"/>
          <w:sz w:val="20"/>
          <w:szCs w:val="20"/>
        </w:rPr>
        <w:tab/>
        <w:t xml:space="preserve">   </w:t>
      </w:r>
      <w:r>
        <w:rPr>
          <w:rFonts w:cs="Garamond" w:ascii="Garamond" w:hAnsi="Garamond"/>
          <w:sz w:val="20"/>
          <w:szCs w:val="20"/>
        </w:rPr>
        <w:t>Как бросилось в глаза во время полевой работы в Махараштре в сезон 2019–2020</w:t>
      </w:r>
      <w:r>
        <w:rPr>
          <w:rFonts w:cs="Garamond" w:ascii="Garamond" w:hAnsi="Garamond"/>
          <w:sz w:val="20"/>
          <w:szCs w:val="20"/>
          <w:lang w:val="en-US"/>
        </w:rPr>
        <w:t> </w:t>
      </w:r>
      <w:r>
        <w:rPr>
          <w:rFonts w:cs="Garamond" w:ascii="Garamond" w:hAnsi="Garamond"/>
          <w:sz w:val="20"/>
          <w:szCs w:val="20"/>
        </w:rPr>
        <w:t xml:space="preserve">гг., эмоциональной реакцией на участившиеся в разных частях Индии случаи групповых изнасилований стали </w:t>
      </w:r>
      <w:r>
        <w:rPr>
          <w:rFonts w:cs="Garamond" w:ascii="Garamond" w:hAnsi="Garamond"/>
          <w:i/>
          <w:sz w:val="20"/>
          <w:szCs w:val="20"/>
          <w:lang w:val="en-US"/>
        </w:rPr>
        <w:t>sant</w:t>
      </w:r>
      <w:r>
        <w:rPr>
          <w:rFonts w:cs="Garamond" w:ascii="Garamond" w:hAnsi="Garamond"/>
          <w:i/>
          <w:sz w:val="20"/>
          <w:szCs w:val="20"/>
        </w:rPr>
        <w:t>ā</w:t>
      </w:r>
      <w:r>
        <w:rPr>
          <w:rFonts w:cs="Garamond" w:ascii="Garamond" w:hAnsi="Garamond"/>
          <w:i/>
          <w:sz w:val="20"/>
          <w:szCs w:val="20"/>
          <w:lang w:val="en-US"/>
        </w:rPr>
        <w:t>p</w:t>
      </w:r>
      <w:r>
        <w:rPr>
          <w:rFonts w:cs="Garamond" w:ascii="Garamond" w:hAnsi="Garamond"/>
          <w:sz w:val="20"/>
          <w:szCs w:val="20"/>
        </w:rPr>
        <w:t xml:space="preserve"> в маратхиязычной среде и </w:t>
      </w:r>
      <w:r>
        <w:rPr>
          <w:rFonts w:cs="Garamond" w:ascii="Garamond" w:hAnsi="Garamond"/>
          <w:sz w:val="20"/>
          <w:szCs w:val="20"/>
          <w:lang w:val="en-US"/>
        </w:rPr>
        <w:t>outrage</w:t>
      </w:r>
      <w:r>
        <w:rPr>
          <w:rFonts w:cs="Garamond" w:ascii="Garamond" w:hAnsi="Garamond"/>
          <w:sz w:val="20"/>
          <w:szCs w:val="20"/>
        </w:rPr>
        <w:t xml:space="preserve"> в англоязычных СМИ. Это наблюдение, однако, не снимает вопроса о смысловых соответствиях в эмоциональной лексике русского языка. Например, роман Салмана Рушди </w:t>
      </w:r>
      <w:r>
        <w:rPr>
          <w:rFonts w:cs="Garamond" w:ascii="Garamond" w:hAnsi="Garamond"/>
          <w:i/>
          <w:sz w:val="20"/>
          <w:szCs w:val="20"/>
          <w:lang w:val="en-US"/>
        </w:rPr>
        <w:t>Fury</w:t>
      </w:r>
      <w:r>
        <w:rPr>
          <w:rFonts w:cs="Garamond" w:ascii="Garamond" w:hAnsi="Garamond"/>
          <w:sz w:val="20"/>
          <w:szCs w:val="20"/>
        </w:rPr>
        <w:t xml:space="preserve"> вышел на русском языке как «Ярость», а фрагмент “</w:t>
      </w:r>
      <w:r>
        <w:rPr>
          <w:rFonts w:cs="Garamond" w:ascii="Garamond" w:hAnsi="Garamond"/>
          <w:sz w:val="20"/>
          <w:szCs w:val="20"/>
          <w:lang w:val="en-US"/>
        </w:rPr>
        <w:t>And</w:t>
      </w:r>
      <w:r>
        <w:rPr>
          <w:rFonts w:cs="Garamond" w:ascii="Garamond" w:hAnsi="Garamond"/>
          <w:sz w:val="20"/>
          <w:szCs w:val="20"/>
        </w:rPr>
        <w:t xml:space="preserve"> </w:t>
      </w:r>
      <w:r>
        <w:rPr>
          <w:rFonts w:cs="Garamond" w:ascii="Garamond" w:hAnsi="Garamond"/>
          <w:sz w:val="20"/>
          <w:szCs w:val="20"/>
          <w:lang w:val="en-US"/>
        </w:rPr>
        <w:t>these</w:t>
      </w:r>
      <w:r>
        <w:rPr>
          <w:rFonts w:cs="Garamond" w:ascii="Garamond" w:hAnsi="Garamond"/>
          <w:sz w:val="20"/>
          <w:szCs w:val="20"/>
        </w:rPr>
        <w:t xml:space="preserve"> </w:t>
      </w:r>
      <w:r>
        <w:rPr>
          <w:rFonts w:cs="Garamond" w:ascii="Garamond" w:hAnsi="Garamond"/>
          <w:sz w:val="20"/>
          <w:szCs w:val="20"/>
          <w:lang w:val="en-US"/>
        </w:rPr>
        <w:t>are</w:t>
      </w:r>
      <w:r>
        <w:rPr>
          <w:rFonts w:cs="Garamond" w:ascii="Garamond" w:hAnsi="Garamond"/>
          <w:sz w:val="20"/>
          <w:szCs w:val="20"/>
        </w:rPr>
        <w:t xml:space="preserve"> </w:t>
      </w:r>
      <w:r>
        <w:rPr>
          <w:rFonts w:cs="Garamond" w:ascii="Garamond" w:hAnsi="Garamond"/>
          <w:sz w:val="20"/>
          <w:szCs w:val="20"/>
          <w:lang w:val="en-US"/>
        </w:rPr>
        <w:t>the</w:t>
      </w:r>
      <w:r>
        <w:rPr>
          <w:rFonts w:cs="Garamond" w:ascii="Garamond" w:hAnsi="Garamond"/>
          <w:sz w:val="20"/>
          <w:szCs w:val="20"/>
        </w:rPr>
        <w:t xml:space="preserve"> </w:t>
      </w:r>
      <w:r>
        <w:rPr>
          <w:rFonts w:cs="Garamond" w:ascii="Garamond" w:hAnsi="Garamond"/>
          <w:sz w:val="20"/>
          <w:szCs w:val="20"/>
          <w:lang w:val="en-US"/>
        </w:rPr>
        <w:t>secrets</w:t>
      </w:r>
      <w:r>
        <w:rPr>
          <w:rFonts w:cs="Garamond" w:ascii="Garamond" w:hAnsi="Garamond"/>
          <w:sz w:val="20"/>
          <w:szCs w:val="20"/>
        </w:rPr>
        <w:t xml:space="preserve"> </w:t>
      </w:r>
      <w:r>
        <w:rPr>
          <w:rFonts w:cs="Garamond" w:ascii="Garamond" w:hAnsi="Garamond"/>
          <w:sz w:val="20"/>
          <w:szCs w:val="20"/>
          <w:lang w:val="en-US"/>
        </w:rPr>
        <w:t>from</w:t>
      </w:r>
      <w:r>
        <w:rPr>
          <w:rFonts w:cs="Garamond" w:ascii="Garamond" w:hAnsi="Garamond"/>
          <w:sz w:val="20"/>
          <w:szCs w:val="20"/>
        </w:rPr>
        <w:t xml:space="preserve"> </w:t>
      </w:r>
      <w:r>
        <w:rPr>
          <w:rFonts w:cs="Garamond" w:ascii="Garamond" w:hAnsi="Garamond"/>
          <w:sz w:val="20"/>
          <w:szCs w:val="20"/>
          <w:lang w:val="en-US"/>
        </w:rPr>
        <w:t>which</w:t>
      </w:r>
      <w:r>
        <w:rPr>
          <w:rFonts w:cs="Garamond" w:ascii="Garamond" w:hAnsi="Garamond"/>
          <w:sz w:val="20"/>
          <w:szCs w:val="20"/>
        </w:rPr>
        <w:t xml:space="preserve"> </w:t>
      </w:r>
      <w:r>
        <w:rPr>
          <w:rFonts w:cs="Garamond" w:ascii="Garamond" w:hAnsi="Garamond"/>
          <w:sz w:val="20"/>
          <w:szCs w:val="20"/>
          <w:lang w:val="en-US"/>
        </w:rPr>
        <w:t>the</w:t>
      </w:r>
      <w:r>
        <w:rPr>
          <w:rFonts w:cs="Garamond" w:ascii="Garamond" w:hAnsi="Garamond"/>
          <w:sz w:val="20"/>
          <w:szCs w:val="20"/>
        </w:rPr>
        <w:t xml:space="preserve"> </w:t>
      </w:r>
      <w:r>
        <w:rPr>
          <w:rFonts w:cs="Garamond" w:ascii="Garamond" w:hAnsi="Garamond"/>
          <w:sz w:val="20"/>
          <w:szCs w:val="20"/>
          <w:lang w:val="en-US"/>
        </w:rPr>
        <w:t>anger</w:t>
      </w:r>
      <w:r>
        <w:rPr>
          <w:rFonts w:cs="Garamond" w:ascii="Garamond" w:hAnsi="Garamond"/>
          <w:sz w:val="20"/>
          <w:szCs w:val="20"/>
        </w:rPr>
        <w:t xml:space="preserve"> </w:t>
      </w:r>
      <w:r>
        <w:rPr>
          <w:rFonts w:cs="Garamond" w:ascii="Garamond" w:hAnsi="Garamond"/>
          <w:sz w:val="20"/>
          <w:szCs w:val="20"/>
          <w:lang w:val="en-US"/>
        </w:rPr>
        <w:t>comes</w:t>
      </w:r>
      <w:r>
        <w:rPr>
          <w:rFonts w:cs="Garamond" w:ascii="Garamond" w:hAnsi="Garamond"/>
          <w:sz w:val="20"/>
          <w:szCs w:val="20"/>
        </w:rPr>
        <w:t xml:space="preserve">. </w:t>
      </w:r>
      <w:r>
        <w:rPr>
          <w:rFonts w:cs="Garamond" w:ascii="Garamond" w:hAnsi="Garamond"/>
          <w:sz w:val="20"/>
          <w:szCs w:val="20"/>
          <w:lang w:val="en-US"/>
        </w:rPr>
        <w:t>In this dark bed seeds of fury grow. And although Jack’s act was armor-plated, although his mask never slipped, Solanka was sure he could see in his friend’s blazing eyes, the self-loathing fire of his rage. It took him a long time to concede that Jack’s suppressed fury was the mirror of his own” [Rushdie, 2001, p. 58] переведен на русский как «</w:t>
      </w:r>
      <w:r>
        <w:rPr>
          <w:rFonts w:cs="Garamond" w:ascii="Garamond" w:hAnsi="Garamond"/>
          <w:sz w:val="20"/>
          <w:szCs w:val="20"/>
        </w:rPr>
        <w:t>Подобные</w:t>
      </w:r>
      <w:r>
        <w:rPr>
          <w:rFonts w:cs="Garamond" w:ascii="Garamond" w:hAnsi="Garamond"/>
          <w:sz w:val="20"/>
          <w:szCs w:val="20"/>
          <w:lang w:val="en-US"/>
        </w:rPr>
        <w:t xml:space="preserve"> </w:t>
      </w:r>
      <w:r>
        <w:rPr>
          <w:rFonts w:cs="Garamond" w:ascii="Garamond" w:hAnsi="Garamond"/>
          <w:sz w:val="20"/>
          <w:szCs w:val="20"/>
        </w:rPr>
        <w:t>тайны</w:t>
      </w:r>
      <w:r>
        <w:rPr>
          <w:rFonts w:cs="Garamond" w:ascii="Garamond" w:hAnsi="Garamond"/>
          <w:sz w:val="20"/>
          <w:szCs w:val="20"/>
          <w:lang w:val="en-US"/>
        </w:rPr>
        <w:t xml:space="preserve"> </w:t>
      </w:r>
      <w:r>
        <w:rPr>
          <w:rFonts w:cs="Garamond" w:ascii="Garamond" w:hAnsi="Garamond"/>
          <w:sz w:val="20"/>
          <w:szCs w:val="20"/>
        </w:rPr>
        <w:t>и</w:t>
      </w:r>
      <w:r>
        <w:rPr>
          <w:rFonts w:cs="Garamond" w:ascii="Garamond" w:hAnsi="Garamond"/>
          <w:sz w:val="20"/>
          <w:szCs w:val="20"/>
          <w:lang w:val="en-US"/>
        </w:rPr>
        <w:t xml:space="preserve"> </w:t>
      </w:r>
      <w:r>
        <w:rPr>
          <w:rFonts w:cs="Garamond" w:ascii="Garamond" w:hAnsi="Garamond"/>
          <w:sz w:val="20"/>
          <w:szCs w:val="20"/>
        </w:rPr>
        <w:t>порождают</w:t>
      </w:r>
      <w:r>
        <w:rPr>
          <w:rFonts w:cs="Garamond" w:ascii="Garamond" w:hAnsi="Garamond"/>
          <w:sz w:val="20"/>
          <w:szCs w:val="20"/>
          <w:lang w:val="en-US"/>
        </w:rPr>
        <w:t xml:space="preserve"> </w:t>
      </w:r>
      <w:r>
        <w:rPr>
          <w:rFonts w:cs="Garamond" w:ascii="Garamond" w:hAnsi="Garamond"/>
          <w:sz w:val="20"/>
          <w:szCs w:val="20"/>
        </w:rPr>
        <w:t>злость</w:t>
      </w:r>
      <w:r>
        <w:rPr>
          <w:rFonts w:cs="Garamond" w:ascii="Garamond" w:hAnsi="Garamond"/>
          <w:sz w:val="20"/>
          <w:szCs w:val="20"/>
          <w:lang w:val="en-US"/>
        </w:rPr>
        <w:t xml:space="preserve">. </w:t>
      </w:r>
      <w:r>
        <w:rPr>
          <w:rFonts w:cs="Garamond" w:ascii="Garamond" w:hAnsi="Garamond"/>
          <w:sz w:val="20"/>
          <w:szCs w:val="20"/>
        </w:rPr>
        <w:t>На этом черном поле всходят семена гнева. И хотя Джек прятал свою тайну под мощной броней, хотя маска с его лица никогда не соскальзывала, Соланка был готов поклясться, что видел в горящих глазах друга всполохи злости. Соланке понадобилось немало времени для того, чтобы осознать: тщательно скрываемая ярость Джека есть зеркальное отражение его собственной» [Рушди, 2011, с.</w:t>
      </w:r>
      <w:r>
        <w:rPr>
          <w:rFonts w:cs="Garamond" w:ascii="Garamond" w:hAnsi="Garamond"/>
          <w:sz w:val="20"/>
          <w:szCs w:val="20"/>
          <w:lang w:val="en-US"/>
        </w:rPr>
        <w:t> </w:t>
      </w:r>
      <w:r>
        <w:rPr>
          <w:rFonts w:cs="Garamond" w:ascii="Garamond" w:hAnsi="Garamond"/>
          <w:sz w:val="20"/>
          <w:szCs w:val="20"/>
        </w:rPr>
        <w:t>83].</w:t>
      </w:r>
    </w:p>
  </w:footnote>
  <w:footnote w:id="16">
    <w:p>
      <w:pPr>
        <w:pStyle w:val="Style28"/>
        <w:ind w:end="-31" w:hanging="0"/>
        <w:jc w:val="both"/>
        <w:rPr/>
      </w:pPr>
      <w:r>
        <w:rPr>
          <w:rStyle w:val="Style12"/>
        </w:rPr>
        <w:footnoteRef/>
      </w:r>
      <w:r>
        <w:rPr>
          <w:rFonts w:eastAsia="Garamond" w:cs="Garamond" w:ascii="Garamond" w:hAnsi="Garamond"/>
          <w:sz w:val="20"/>
          <w:szCs w:val="20"/>
          <w:lang w:val="en-US"/>
        </w:rPr>
        <w:tab/>
        <w:t xml:space="preserve"> </w:t>
      </w:r>
      <w:r>
        <w:rPr>
          <w:rFonts w:cs="Garamond" w:ascii="Garamond" w:hAnsi="Garamond"/>
          <w:i/>
          <w:iCs/>
          <w:sz w:val="20"/>
          <w:szCs w:val="20"/>
          <w:lang w:val="en-US"/>
        </w:rPr>
        <w:t>The Times of India</w:t>
      </w:r>
      <w:r>
        <w:rPr>
          <w:rFonts w:cs="Garamond" w:ascii="Garamond" w:hAnsi="Garamond"/>
          <w:sz w:val="20"/>
          <w:szCs w:val="20"/>
          <w:lang w:val="en-US"/>
        </w:rPr>
        <w:t xml:space="preserve">. </w:t>
      </w:r>
      <w:r>
        <w:rPr>
          <w:rFonts w:cs="Garamond" w:ascii="Garamond" w:hAnsi="Garamond"/>
          <w:sz w:val="20"/>
          <w:szCs w:val="20"/>
        </w:rPr>
        <w:t xml:space="preserve">20–26.11.2019 </w:t>
      </w:r>
      <w:r>
        <w:rPr>
          <w:rFonts w:cs="Garamond" w:ascii="Garamond" w:hAnsi="Garamond"/>
          <w:sz w:val="20"/>
          <w:szCs w:val="20"/>
          <w:lang w:val="en-US"/>
        </w:rPr>
        <w:t>URL</w:t>
      </w:r>
      <w:r>
        <w:rPr>
          <w:rFonts w:cs="Garamond" w:ascii="Garamond" w:hAnsi="Garamond"/>
          <w:sz w:val="20"/>
          <w:szCs w:val="20"/>
        </w:rPr>
        <w:t xml:space="preserve">: </w:t>
      </w:r>
      <w:r>
        <w:rPr>
          <w:rFonts w:cs="Garamond" w:ascii="Garamond" w:hAnsi="Garamond"/>
          <w:sz w:val="20"/>
          <w:szCs w:val="20"/>
          <w:lang w:val="en-US"/>
        </w:rPr>
        <w:t>https</w:t>
      </w:r>
      <w:r>
        <w:rPr>
          <w:rFonts w:cs="Garamond" w:ascii="Garamond" w:hAnsi="Garamond"/>
          <w:sz w:val="20"/>
          <w:szCs w:val="20"/>
        </w:rPr>
        <w:t>://</w:t>
      </w:r>
      <w:r>
        <w:rPr>
          <w:rFonts w:cs="Garamond" w:ascii="Garamond" w:hAnsi="Garamond"/>
          <w:sz w:val="20"/>
          <w:szCs w:val="20"/>
          <w:lang w:val="en-US"/>
        </w:rPr>
        <w:t>timesofindia</w:t>
      </w:r>
      <w:r>
        <w:rPr>
          <w:rFonts w:cs="Garamond" w:ascii="Garamond" w:hAnsi="Garamond"/>
          <w:sz w:val="20"/>
          <w:szCs w:val="20"/>
        </w:rPr>
        <w:t>.</w:t>
      </w:r>
      <w:r>
        <w:rPr>
          <w:rFonts w:cs="Garamond" w:ascii="Garamond" w:hAnsi="Garamond"/>
          <w:sz w:val="20"/>
          <w:szCs w:val="20"/>
          <w:lang w:val="en-US"/>
        </w:rPr>
        <w:t>indiatimes</w:t>
      </w:r>
      <w:r>
        <w:rPr>
          <w:rFonts w:cs="Garamond" w:ascii="Garamond" w:hAnsi="Garamond"/>
          <w:sz w:val="20"/>
          <w:szCs w:val="20"/>
        </w:rPr>
        <w:t>.</w:t>
      </w:r>
      <w:r>
        <w:rPr>
          <w:rFonts w:cs="Garamond" w:ascii="Garamond" w:hAnsi="Garamond"/>
          <w:sz w:val="20"/>
          <w:szCs w:val="20"/>
          <w:lang w:val="en-US"/>
        </w:rPr>
        <w:t>com</w:t>
      </w:r>
      <w:r>
        <w:rPr>
          <w:rFonts w:cs="Garamond" w:ascii="Garamond" w:hAnsi="Garamond"/>
          <w:sz w:val="20"/>
          <w:szCs w:val="20"/>
        </w:rPr>
        <w:t>/</w:t>
      </w:r>
      <w:r>
        <w:rPr>
          <w:rFonts w:cs="Garamond" w:ascii="Garamond" w:hAnsi="Garamond"/>
          <w:sz w:val="20"/>
          <w:szCs w:val="20"/>
          <w:lang w:val="en-US"/>
        </w:rPr>
        <w:t>archive</w:t>
      </w:r>
      <w:r>
        <w:rPr>
          <w:rFonts w:cs="Garamond" w:ascii="Garamond" w:hAnsi="Garamond"/>
          <w:sz w:val="20"/>
          <w:szCs w:val="20"/>
        </w:rPr>
        <w:t>/</w:t>
      </w:r>
      <w:r>
        <w:rPr>
          <w:rFonts w:cs="Garamond" w:ascii="Garamond" w:hAnsi="Garamond"/>
          <w:sz w:val="20"/>
          <w:szCs w:val="20"/>
          <w:lang w:val="en-US"/>
        </w:rPr>
        <w:t>year</w:t>
      </w:r>
      <w:r>
        <w:rPr>
          <w:rFonts w:cs="Garamond" w:ascii="Garamond" w:hAnsi="Garamond"/>
          <w:sz w:val="20"/>
          <w:szCs w:val="20"/>
        </w:rPr>
        <w:t>-2019,</w:t>
      </w:r>
      <w:r>
        <w:rPr>
          <w:rFonts w:cs="Garamond" w:ascii="Garamond" w:hAnsi="Garamond"/>
          <w:sz w:val="20"/>
          <w:szCs w:val="20"/>
          <w:lang w:val="en-US"/>
        </w:rPr>
        <w:t>month</w:t>
      </w:r>
      <w:r>
        <w:rPr>
          <w:rFonts w:cs="Garamond" w:ascii="Garamond" w:hAnsi="Garamond"/>
          <w:sz w:val="20"/>
          <w:szCs w:val="20"/>
        </w:rPr>
        <w:t>-11.</w:t>
      </w:r>
      <w:r>
        <w:rPr>
          <w:rFonts w:cs="Garamond" w:ascii="Garamond" w:hAnsi="Garamond"/>
          <w:sz w:val="20"/>
          <w:szCs w:val="20"/>
          <w:lang w:val="en-US"/>
        </w:rPr>
        <w:t>cms</w:t>
      </w:r>
      <w:r>
        <w:rPr>
          <w:rFonts w:cs="Garamond" w:ascii="Garamond" w:hAnsi="Garamond"/>
          <w:sz w:val="20"/>
          <w:szCs w:val="20"/>
        </w:rPr>
        <w:t xml:space="preserve"> (дата обращения 28.02.2020).</w:t>
      </w:r>
    </w:p>
  </w:footnote>
  <w:footnote w:id="17">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Сам человек с «черной кожей», Фанон работал в психиатрических больницах франкоязычных колоний в Африке, где, в частности, сформировал свое представление о «неврозах колониального сознания», т. е. психических расстройствах как угнетенных, так и угнетателей. Активно противостоявшая (1960–1970-е гг.) расовому неравенству в США партия «Черные пантеры» в значительной степени использовала идеи Фанона, а сама стала образцом для «Далитских пантер», общественной организации бывших неприкасаемых (далитов) Махараштры (1970–1980-е гг.). В творчестве ее лидера, известного маратхского поэта Намдева Дхасала особое место занимают такие «обжигающие» негативные чувства, как </w:t>
      </w:r>
      <w:r>
        <w:rPr>
          <w:rFonts w:cs="Garamond" w:ascii="Garamond" w:hAnsi="Garamond"/>
          <w:i/>
          <w:sz w:val="20"/>
          <w:szCs w:val="20"/>
          <w:lang w:val="en-US"/>
        </w:rPr>
        <w:t>krodh</w:t>
      </w:r>
      <w:r>
        <w:rPr>
          <w:rFonts w:cs="Garamond" w:ascii="Garamond" w:hAnsi="Garamond"/>
          <w:sz w:val="20"/>
          <w:szCs w:val="20"/>
        </w:rPr>
        <w:t xml:space="preserve">, </w:t>
      </w:r>
      <w:r>
        <w:rPr>
          <w:rFonts w:cs="Garamond" w:ascii="Garamond" w:hAnsi="Garamond"/>
          <w:i/>
          <w:sz w:val="20"/>
          <w:szCs w:val="20"/>
          <w:lang w:val="en-US"/>
        </w:rPr>
        <w:t>r</w:t>
      </w:r>
      <w:r>
        <w:rPr>
          <w:rFonts w:cs="Garamond" w:ascii="Garamond" w:hAnsi="Garamond"/>
          <w:i/>
          <w:sz w:val="20"/>
          <w:szCs w:val="20"/>
        </w:rPr>
        <w:t>ā</w:t>
      </w:r>
      <w:r>
        <w:rPr>
          <w:rFonts w:cs="Garamond" w:ascii="Garamond" w:hAnsi="Garamond"/>
          <w:i/>
          <w:sz w:val="20"/>
          <w:szCs w:val="20"/>
          <w:lang w:val="en-US"/>
        </w:rPr>
        <w:t>g</w:t>
      </w:r>
      <w:r>
        <w:rPr>
          <w:rFonts w:cs="Garamond" w:ascii="Garamond" w:hAnsi="Garamond"/>
          <w:sz w:val="20"/>
          <w:szCs w:val="20"/>
        </w:rPr>
        <w:t xml:space="preserve">, </w:t>
      </w:r>
      <w:r>
        <w:rPr>
          <w:rFonts w:cs="Garamond" w:ascii="Garamond" w:hAnsi="Garamond"/>
          <w:i/>
          <w:sz w:val="20"/>
          <w:szCs w:val="20"/>
          <w:lang w:val="en-US"/>
        </w:rPr>
        <w:t>sant</w:t>
      </w:r>
      <w:r>
        <w:rPr>
          <w:rFonts w:cs="Garamond" w:ascii="Garamond" w:hAnsi="Garamond"/>
          <w:i/>
          <w:sz w:val="20"/>
          <w:szCs w:val="20"/>
        </w:rPr>
        <w:t>ā</w:t>
      </w:r>
      <w:r>
        <w:rPr>
          <w:rFonts w:cs="Garamond" w:ascii="Garamond" w:hAnsi="Garamond"/>
          <w:i/>
          <w:sz w:val="20"/>
          <w:szCs w:val="20"/>
          <w:lang w:val="en-US"/>
        </w:rPr>
        <w:t>p</w:t>
      </w:r>
      <w:r>
        <w:rPr>
          <w:rFonts w:cs="Garamond" w:ascii="Garamond" w:hAnsi="Garamond"/>
          <w:sz w:val="20"/>
          <w:szCs w:val="20"/>
        </w:rPr>
        <w:t xml:space="preserve"> и т. д. </w:t>
      </w:r>
    </w:p>
  </w:footnote>
  <w:footnote w:id="18">
    <w:p>
      <w:pPr>
        <w:pStyle w:val="Normal"/>
        <w:ind w:end="-31" w:hanging="0"/>
        <w:jc w:val="both"/>
        <w:rPr/>
      </w:pPr>
      <w:r>
        <w:rPr>
          <w:rStyle w:val="Style12"/>
        </w:rPr>
        <w:footnoteRef/>
      </w:r>
      <w:r>
        <w:rPr>
          <w:rFonts w:eastAsia="Garamond" w:cs="Garamond" w:ascii="Garamond" w:hAnsi="Garamond"/>
          <w:lang w:val="en-US"/>
        </w:rPr>
        <w:tab/>
        <w:t xml:space="preserve"> </w:t>
      </w:r>
      <w:r>
        <w:rPr>
          <w:rFonts w:cs="Garamond" w:ascii="Garamond" w:hAnsi="Garamond"/>
          <w:i/>
          <w:iCs/>
          <w:lang w:val="en-US"/>
        </w:rPr>
        <w:t>New Internationalist</w:t>
      </w:r>
      <w:r>
        <w:rPr>
          <w:rFonts w:cs="Garamond" w:ascii="Garamond" w:hAnsi="Garamond"/>
          <w:lang w:val="en-US"/>
        </w:rPr>
        <w:t>. 01.03.2005. URL</w:t>
      </w:r>
      <w:r>
        <w:rPr>
          <w:rFonts w:cs="Garamond" w:ascii="Garamond" w:hAnsi="Garamond"/>
        </w:rPr>
        <w:t xml:space="preserve">:  </w:t>
      </w:r>
      <w:r>
        <w:rPr>
          <w:rFonts w:cs="Garamond" w:ascii="Garamond" w:hAnsi="Garamond"/>
          <w:lang w:val="en-US"/>
        </w:rPr>
        <w:t>https</w:t>
      </w:r>
      <w:r>
        <w:rPr>
          <w:rFonts w:cs="Garamond" w:ascii="Garamond" w:hAnsi="Garamond"/>
        </w:rPr>
        <w:t>://</w:t>
      </w:r>
      <w:r>
        <w:rPr>
          <w:rFonts w:cs="Garamond" w:ascii="Garamond" w:hAnsi="Garamond"/>
          <w:lang w:val="en-US"/>
        </w:rPr>
        <w:t>newint</w:t>
      </w:r>
      <w:r>
        <w:rPr>
          <w:rFonts w:cs="Garamond" w:ascii="Garamond" w:hAnsi="Garamond"/>
        </w:rPr>
        <w:t>.</w:t>
      </w:r>
      <w:r>
        <w:rPr>
          <w:rFonts w:cs="Garamond" w:ascii="Garamond" w:hAnsi="Garamond"/>
          <w:lang w:val="en-US"/>
        </w:rPr>
        <w:t>org</w:t>
      </w:r>
      <w:r>
        <w:rPr>
          <w:rFonts w:cs="Garamond" w:ascii="Garamond" w:hAnsi="Garamond"/>
        </w:rPr>
        <w:t>/</w:t>
      </w:r>
      <w:r>
        <w:rPr>
          <w:rFonts w:cs="Garamond" w:ascii="Garamond" w:hAnsi="Garamond"/>
          <w:lang w:val="en-US"/>
        </w:rPr>
        <w:t>features</w:t>
      </w:r>
      <w:r>
        <w:rPr>
          <w:rFonts w:cs="Garamond" w:ascii="Garamond" w:hAnsi="Garamond"/>
        </w:rPr>
        <w:t>/2005/03/01/</w:t>
      </w:r>
      <w:r>
        <w:rPr>
          <w:rFonts w:cs="Garamond" w:ascii="Garamond" w:hAnsi="Garamond"/>
          <w:lang w:val="en-US"/>
        </w:rPr>
        <w:t>essay</w:t>
      </w:r>
      <w:r>
        <w:rPr>
          <w:rFonts w:cs="Garamond" w:ascii="Garamond" w:hAnsi="Garamond"/>
        </w:rPr>
        <w:t xml:space="preserve"> (дата обращения 28.02.2020).</w:t>
      </w:r>
    </w:p>
  </w:footnote>
  <w:footnote w:id="19">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Непосредственным поводом к появлению первого тома из серии «Под небом Южной Азии», посвященного портретам и памятникам как визуальным, материальным и территориальным маркерам, стала оскорбленная чувствительность части маратхского этноса, в которую на протяжении многих лет я была вовлечена в гораздо большей степени, нежели как включенный наблюдатель. Выбросы в публичное пространство негативных эмоций агрессивно настроенных «бригад» в значительной степени были направлены на демонтаж прежних памятников и возведение новых. Подробнее</w:t>
      </w:r>
      <w:r>
        <w:rPr>
          <w:rFonts w:cs="Garamond" w:ascii="Garamond" w:hAnsi="Garamond"/>
          <w:sz w:val="20"/>
          <w:szCs w:val="20"/>
          <w:lang w:val="en-US"/>
        </w:rPr>
        <w:t xml:space="preserve"> </w:t>
      </w:r>
      <w:r>
        <w:rPr>
          <w:rFonts w:cs="Garamond" w:ascii="Garamond" w:hAnsi="Garamond"/>
          <w:sz w:val="20"/>
          <w:szCs w:val="20"/>
        </w:rPr>
        <w:t>см</w:t>
      </w:r>
      <w:r>
        <w:rPr>
          <w:rFonts w:cs="Garamond" w:ascii="Garamond" w:hAnsi="Garamond"/>
          <w:sz w:val="20"/>
          <w:szCs w:val="20"/>
          <w:lang w:val="en-US"/>
        </w:rPr>
        <w:t>.: [</w:t>
      </w:r>
      <w:r>
        <w:rPr>
          <w:rFonts w:cs="Garamond" w:ascii="Garamond" w:hAnsi="Garamond"/>
          <w:sz w:val="20"/>
          <w:szCs w:val="20"/>
        </w:rPr>
        <w:t>Глушкова</w:t>
      </w:r>
      <w:r>
        <w:rPr>
          <w:rFonts w:cs="Garamond" w:ascii="Garamond" w:hAnsi="Garamond"/>
          <w:sz w:val="20"/>
          <w:szCs w:val="20"/>
          <w:lang w:val="en-US"/>
        </w:rPr>
        <w:t xml:space="preserve">, 2014; </w:t>
      </w:r>
      <w:r>
        <w:rPr>
          <w:rFonts w:cs="Garamond" w:ascii="Garamond" w:hAnsi="Garamond"/>
          <w:sz w:val="20"/>
          <w:szCs w:val="20"/>
        </w:rPr>
        <w:t>Лэйн</w:t>
      </w:r>
      <w:r>
        <w:rPr>
          <w:rFonts w:cs="Garamond" w:ascii="Garamond" w:hAnsi="Garamond"/>
          <w:sz w:val="20"/>
          <w:szCs w:val="20"/>
          <w:lang w:val="en-US"/>
        </w:rPr>
        <w:t xml:space="preserve"> 2014; Laine, 2011].</w:t>
      </w:r>
    </w:p>
  </w:footnote>
  <w:footnote w:id="20">
    <w:p>
      <w:pPr>
        <w:pStyle w:val="Normal"/>
        <w:ind w:end="-31" w:hanging="0"/>
        <w:jc w:val="both"/>
        <w:rPr>
          <w:rFonts w:ascii="Garamond" w:hAnsi="Garamond" w:cs="Garamond"/>
          <w:lang w:eastAsia="en-GB"/>
        </w:rPr>
      </w:pPr>
      <w:r>
        <w:rPr>
          <w:rStyle w:val="Style12"/>
        </w:rPr>
        <w:footnoteRef/>
      </w:r>
      <w:r>
        <w:rPr>
          <w:rFonts w:eastAsia="Garamond" w:cs="Garamond" w:ascii="Garamond" w:hAnsi="Garamond"/>
          <w:lang w:val="en-US"/>
        </w:rPr>
        <w:tab/>
        <w:t xml:space="preserve"> </w:t>
      </w:r>
      <w:r>
        <w:rPr>
          <w:rFonts w:cs="Garamond" w:ascii="Garamond" w:hAnsi="Garamond"/>
        </w:rPr>
        <w:t>См</w:t>
      </w:r>
      <w:r>
        <w:rPr>
          <w:rFonts w:cs="Garamond" w:ascii="Garamond" w:hAnsi="Garamond"/>
          <w:lang w:val="en-US"/>
        </w:rPr>
        <w:t xml:space="preserve">. Pells R. London university professor quits over ‘sexual harassment of female students by staff’. </w:t>
      </w:r>
      <w:r>
        <w:rPr>
          <w:rFonts w:cs="Garamond" w:ascii="Garamond" w:hAnsi="Garamond"/>
          <w:i/>
          <w:iCs/>
          <w:lang w:val="en-US"/>
        </w:rPr>
        <w:t>Independent.</w:t>
      </w:r>
      <w:r>
        <w:rPr>
          <w:rFonts w:cs="Garamond" w:ascii="Garamond" w:hAnsi="Garamond"/>
          <w:lang w:val="en-US"/>
        </w:rPr>
        <w:t xml:space="preserve"> URL: https://www.independent.co.uk/news/education/education-news/london-university-goldsmiths-professor-quits-sexual-harassment-female-students-staff-a7072131.html (</w:t>
      </w:r>
      <w:r>
        <w:rPr>
          <w:rFonts w:cs="Garamond" w:ascii="Garamond" w:hAnsi="Garamond"/>
        </w:rPr>
        <w:t>дата</w:t>
      </w:r>
      <w:r>
        <w:rPr>
          <w:rFonts w:cs="Garamond" w:ascii="Garamond" w:hAnsi="Garamond"/>
          <w:lang w:val="en-US"/>
        </w:rPr>
        <w:t xml:space="preserve"> </w:t>
      </w:r>
      <w:r>
        <w:rPr>
          <w:rFonts w:cs="Garamond" w:ascii="Garamond" w:hAnsi="Garamond"/>
        </w:rPr>
        <w:t>обращения</w:t>
      </w:r>
      <w:r>
        <w:rPr>
          <w:rFonts w:cs="Garamond" w:ascii="Garamond" w:hAnsi="Garamond"/>
          <w:lang w:val="en-US"/>
        </w:rPr>
        <w:t xml:space="preserve"> 31.01.2020); Sara Ahmed resigns from Goldsmiths, University of London in protest of the institution’s failure to address sexual harassment of students. </w:t>
      </w:r>
      <w:r>
        <w:rPr>
          <w:rFonts w:cs="Garamond" w:ascii="Garamond" w:hAnsi="Garamond"/>
          <w:i/>
          <w:lang w:val="en-US"/>
        </w:rPr>
        <w:t>Feminist Philosophers</w:t>
      </w:r>
      <w:r>
        <w:rPr>
          <w:rFonts w:cs="Garamond" w:ascii="Garamond" w:hAnsi="Garamond"/>
          <w:lang w:val="en-US"/>
        </w:rPr>
        <w:t>. URL: https://feministphilosophers.wordpress.com/2016/06/05/sara-ahmed-resigns-from-goldsmiths-university-of-london-in-protest-of-the-institutions-failure-to-address-sexual-harassment-of-students/ (</w:t>
      </w:r>
      <w:r>
        <w:rPr>
          <w:rFonts w:cs="Garamond" w:ascii="Garamond" w:hAnsi="Garamond"/>
        </w:rPr>
        <w:t>дата</w:t>
      </w:r>
      <w:r>
        <w:rPr>
          <w:rFonts w:cs="Garamond" w:ascii="Garamond" w:hAnsi="Garamond"/>
          <w:lang w:val="en-US"/>
        </w:rPr>
        <w:t xml:space="preserve"> </w:t>
      </w:r>
      <w:r>
        <w:rPr>
          <w:rFonts w:cs="Garamond" w:ascii="Garamond" w:hAnsi="Garamond"/>
        </w:rPr>
        <w:t>обращения</w:t>
      </w:r>
      <w:r>
        <w:rPr>
          <w:rFonts w:cs="Garamond" w:ascii="Garamond" w:hAnsi="Garamond"/>
          <w:lang w:val="en-US"/>
        </w:rPr>
        <w:t xml:space="preserve"> 05.12.2018). </w:t>
      </w:r>
      <w:r>
        <w:rPr>
          <w:rFonts w:cs="Garamond" w:ascii="Garamond" w:hAnsi="Garamond"/>
        </w:rPr>
        <w:t>Одна из наиболее ярких и провокационных книг Сары Ахмед посвящена «счастью» — как этико-философским аспектам и навязываемому императиву «быть счастливым», так и современной индустрии, торгующей «счастьем» в виде коммерческого продукта [</w:t>
      </w:r>
      <w:r>
        <w:rPr>
          <w:rFonts w:cs="Garamond" w:ascii="Garamond" w:hAnsi="Garamond"/>
          <w:lang w:val="en-US"/>
        </w:rPr>
        <w:t>Ahmed</w:t>
      </w:r>
      <w:r>
        <w:rPr>
          <w:rFonts w:cs="Garamond" w:ascii="Garamond" w:hAnsi="Garamond"/>
        </w:rPr>
        <w:t>, 2010]. Как и во всех своих работах, Ахмед остается верной тематике меньшинств, что превращает исследуемое ею «счастье» в экспликацию проблематики феминизма, миграций и ЛГБТ-дискурса. «Министерство наивысшего счастья», новый роман Арундати Рой [</w:t>
      </w:r>
      <w:r>
        <w:rPr>
          <w:rFonts w:cs="Garamond" w:ascii="Garamond" w:hAnsi="Garamond"/>
          <w:lang w:val="en-US"/>
        </w:rPr>
        <w:t>Roy</w:t>
      </w:r>
      <w:r>
        <w:rPr>
          <w:rFonts w:cs="Garamond" w:ascii="Garamond" w:hAnsi="Garamond"/>
        </w:rPr>
        <w:t xml:space="preserve">, 2017], кстати, построенный на проблемах индийских меньшинств — </w:t>
      </w:r>
      <w:r>
        <w:rPr>
          <w:rFonts w:cs="Garamond" w:ascii="Garamond" w:hAnsi="Garamond"/>
          <w:i/>
        </w:rPr>
        <w:t>хиджр</w:t>
      </w:r>
      <w:r>
        <w:rPr>
          <w:rFonts w:cs="Garamond" w:ascii="Garamond" w:hAnsi="Garamond"/>
        </w:rPr>
        <w:t xml:space="preserve"> (трансгендеров и кастратов), мусульман и женщин, отнюдь не «счастливый», но он рассказывает о диапазоне восприятия счастья разными людьми в зависимости от трагизма их ситуаций. Автор (Далджит Ами) только что вышедшего панджабского перевода романа, написанного на английском, как раз ратует за то, чтобы учиться переводить (в буквальном смысле слова) эмоции с одного языка на другой (см.: </w:t>
      </w:r>
      <w:r>
        <w:rPr>
          <w:rFonts w:cs="Garamond" w:ascii="Garamond" w:hAnsi="Garamond"/>
          <w:i/>
          <w:iCs/>
          <w:lang w:val="en-US"/>
        </w:rPr>
        <w:t>The</w:t>
      </w:r>
      <w:r>
        <w:rPr>
          <w:rFonts w:cs="Garamond" w:ascii="Garamond" w:hAnsi="Garamond"/>
          <w:i/>
          <w:iCs/>
        </w:rPr>
        <w:t xml:space="preserve"> </w:t>
      </w:r>
      <w:r>
        <w:rPr>
          <w:rFonts w:cs="Garamond" w:ascii="Garamond" w:hAnsi="Garamond"/>
          <w:i/>
          <w:iCs/>
          <w:lang w:val="en-US"/>
        </w:rPr>
        <w:t>Indian</w:t>
      </w:r>
      <w:r>
        <w:rPr>
          <w:rFonts w:cs="Garamond" w:ascii="Garamond" w:hAnsi="Garamond"/>
          <w:i/>
          <w:iCs/>
        </w:rPr>
        <w:t xml:space="preserve"> </w:t>
      </w:r>
      <w:r>
        <w:rPr>
          <w:rFonts w:cs="Garamond" w:ascii="Garamond" w:hAnsi="Garamond"/>
          <w:i/>
          <w:iCs/>
          <w:lang w:val="en-US"/>
        </w:rPr>
        <w:t>Express</w:t>
      </w:r>
      <w:r>
        <w:rPr>
          <w:rFonts w:cs="Garamond" w:ascii="Garamond" w:hAnsi="Garamond"/>
        </w:rPr>
        <w:t xml:space="preserve">. 05.01.20. </w:t>
      </w:r>
      <w:r>
        <w:rPr>
          <w:rFonts w:cs="Garamond" w:ascii="Garamond" w:hAnsi="Garamond"/>
          <w:lang w:val="en-US"/>
        </w:rPr>
        <w:t>URL</w:t>
      </w:r>
      <w:r>
        <w:rPr>
          <w:rFonts w:cs="Garamond" w:ascii="Garamond" w:hAnsi="Garamond"/>
        </w:rPr>
        <w:t xml:space="preserve">: </w:t>
      </w:r>
      <w:r>
        <w:rPr>
          <w:rFonts w:cs="Garamond" w:ascii="Garamond" w:hAnsi="Garamond"/>
          <w:lang w:val="en-US"/>
        </w:rPr>
        <w:t>https</w:t>
      </w:r>
      <w:r>
        <w:rPr>
          <w:rFonts w:cs="Garamond" w:ascii="Garamond" w:hAnsi="Garamond"/>
        </w:rPr>
        <w:t>://</w:t>
      </w:r>
      <w:r>
        <w:rPr>
          <w:rFonts w:cs="Garamond" w:ascii="Garamond" w:hAnsi="Garamond"/>
          <w:lang w:val="en-US"/>
        </w:rPr>
        <w:t>epaper</w:t>
      </w:r>
      <w:r>
        <w:rPr>
          <w:rFonts w:cs="Garamond" w:ascii="Garamond" w:hAnsi="Garamond"/>
        </w:rPr>
        <w:t>.</w:t>
      </w:r>
      <w:r>
        <w:rPr>
          <w:rFonts w:cs="Garamond" w:ascii="Garamond" w:hAnsi="Garamond"/>
          <w:lang w:val="en-US"/>
        </w:rPr>
        <w:t>newindianexpress</w:t>
      </w:r>
      <w:r>
        <w:rPr>
          <w:rFonts w:cs="Garamond" w:ascii="Garamond" w:hAnsi="Garamond"/>
        </w:rPr>
        <w:t>.</w:t>
      </w:r>
      <w:r>
        <w:rPr>
          <w:rFonts w:cs="Garamond" w:ascii="Garamond" w:hAnsi="Garamond"/>
          <w:lang w:val="en-US"/>
        </w:rPr>
        <w:t>com</w:t>
      </w:r>
      <w:r>
        <w:rPr>
          <w:rFonts w:cs="Garamond" w:ascii="Garamond" w:hAnsi="Garamond"/>
        </w:rPr>
        <w:t>/2495435/</w:t>
      </w:r>
      <w:r>
        <w:rPr>
          <w:rFonts w:cs="Garamond" w:ascii="Garamond" w:hAnsi="Garamond"/>
          <w:lang w:val="en-US"/>
        </w:rPr>
        <w:t>The</w:t>
      </w:r>
      <w:r>
        <w:rPr>
          <w:rFonts w:cs="Garamond" w:ascii="Garamond" w:hAnsi="Garamond"/>
        </w:rPr>
        <w:t>-</w:t>
      </w:r>
      <w:r>
        <w:rPr>
          <w:rFonts w:cs="Garamond" w:ascii="Garamond" w:hAnsi="Garamond"/>
          <w:lang w:val="en-US"/>
        </w:rPr>
        <w:t>Sunday</w:t>
      </w:r>
      <w:r>
        <w:rPr>
          <w:rFonts w:cs="Garamond" w:ascii="Garamond" w:hAnsi="Garamond"/>
        </w:rPr>
        <w:t>-</w:t>
      </w:r>
      <w:r>
        <w:rPr>
          <w:rFonts w:cs="Garamond" w:ascii="Garamond" w:hAnsi="Garamond"/>
          <w:lang w:val="en-US"/>
        </w:rPr>
        <w:t>Standard</w:t>
      </w:r>
      <w:r>
        <w:rPr>
          <w:rFonts w:cs="Garamond" w:ascii="Garamond" w:hAnsi="Garamond"/>
        </w:rPr>
        <w:t>/05-01-2020#</w:t>
      </w:r>
      <w:r>
        <w:rPr>
          <w:rFonts w:cs="Garamond" w:ascii="Garamond" w:hAnsi="Garamond"/>
          <w:lang w:val="en-US"/>
        </w:rPr>
        <w:t>page</w:t>
      </w:r>
      <w:r>
        <w:rPr>
          <w:rFonts w:cs="Garamond" w:ascii="Garamond" w:hAnsi="Garamond"/>
        </w:rPr>
        <w:t>/1/1 (дата обращения 28.02.2020)).</w:t>
      </w:r>
    </w:p>
  </w:footnote>
  <w:footnote w:id="21">
    <w:p>
      <w:pPr>
        <w:pStyle w:val="Style28"/>
        <w:ind w:end="-31" w:hanging="0"/>
        <w:jc w:val="both"/>
        <w:rPr>
          <w:rFonts w:ascii="Garamond" w:hAnsi="Garamond" w:cs="Garamond"/>
          <w:sz w:val="20"/>
          <w:szCs w:val="20"/>
        </w:rPr>
      </w:pPr>
      <w:r>
        <w:rPr>
          <w:rStyle w:val="Style12"/>
        </w:rPr>
        <w:footnoteRef/>
      </w:r>
      <w:r>
        <w:rPr>
          <w:rFonts w:eastAsia="Garamond" w:cs="Garamond" w:ascii="Garamond" w:hAnsi="Garamond"/>
          <w:sz w:val="20"/>
          <w:szCs w:val="20"/>
        </w:rPr>
        <w:tab/>
        <w:t xml:space="preserve"> </w:t>
      </w:r>
      <w:r>
        <w:rPr>
          <w:rFonts w:cs="Garamond" w:ascii="Garamond" w:hAnsi="Garamond"/>
          <w:bCs/>
          <w:sz w:val="20"/>
          <w:szCs w:val="20"/>
        </w:rPr>
        <w:t xml:space="preserve">См. подробное интервью на русском языке с Эрикой Досс в журнале «Археология русской смерти» (2016): Соколова А. Эрика Досс, профессор университета Нотр-Дам в Индиане. </w:t>
      </w:r>
      <w:r>
        <w:rPr>
          <w:rFonts w:cs="Garamond" w:ascii="Garamond" w:hAnsi="Garamond"/>
          <w:bCs/>
          <w:i/>
          <w:sz w:val="20"/>
          <w:szCs w:val="20"/>
        </w:rPr>
        <w:t>Археология русской смерти</w:t>
      </w:r>
      <w:r>
        <w:rPr>
          <w:rFonts w:cs="Garamond" w:ascii="Garamond" w:hAnsi="Garamond"/>
          <w:bCs/>
          <w:sz w:val="20"/>
          <w:szCs w:val="20"/>
        </w:rPr>
        <w:t>.</w:t>
      </w:r>
      <w:r>
        <w:rPr>
          <w:rFonts w:cs="Garamond" w:ascii="Garamond" w:hAnsi="Garamond"/>
          <w:bCs/>
          <w:caps/>
          <w:sz w:val="20"/>
          <w:szCs w:val="20"/>
        </w:rPr>
        <w:t xml:space="preserve"> </w:t>
      </w:r>
      <w:r>
        <w:rPr>
          <w:rFonts w:cs="Garamond" w:ascii="Garamond" w:hAnsi="Garamond"/>
          <w:bCs/>
          <w:caps/>
          <w:sz w:val="20"/>
          <w:szCs w:val="20"/>
          <w:lang w:val="en-US"/>
        </w:rPr>
        <w:t>URL</w:t>
      </w:r>
      <w:r>
        <w:rPr>
          <w:rFonts w:cs="Garamond" w:ascii="Garamond" w:hAnsi="Garamond"/>
          <w:bCs/>
          <w:caps/>
          <w:sz w:val="20"/>
          <w:szCs w:val="20"/>
        </w:rPr>
        <w:t>:</w:t>
      </w:r>
      <w:r>
        <w:rPr>
          <w:rFonts w:cs="Garamond" w:ascii="Garamond" w:hAnsi="Garamond"/>
          <w:bCs/>
          <w:sz w:val="20"/>
          <w:szCs w:val="20"/>
          <w:lang w:val="ru-RU"/>
        </w:rPr>
        <w:t xml:space="preserve"> https://cyberleninka.ru/article/n/erika-doss-professor-universiteta-notr-dam-v-indiane </w:t>
      </w:r>
      <w:r>
        <w:rPr>
          <w:rFonts w:cs="Garamond" w:ascii="Garamond" w:hAnsi="Garamond"/>
          <w:bCs/>
          <w:sz w:val="20"/>
          <w:szCs w:val="20"/>
        </w:rPr>
        <w:t>(дата обращения 10</w:t>
      </w:r>
      <w:r>
        <w:rPr>
          <w:rFonts w:cs="Garamond" w:ascii="Garamond" w:hAnsi="Garamond"/>
          <w:bCs/>
          <w:sz w:val="20"/>
          <w:szCs w:val="20"/>
          <w:lang w:val="ru-RU"/>
        </w:rPr>
        <w:t>.</w:t>
      </w:r>
      <w:r>
        <w:rPr>
          <w:rFonts w:cs="Garamond" w:ascii="Garamond" w:hAnsi="Garamond"/>
          <w:bCs/>
          <w:sz w:val="20"/>
          <w:szCs w:val="20"/>
        </w:rPr>
        <w:t>0</w:t>
      </w:r>
      <w:r>
        <w:rPr>
          <w:rFonts w:cs="Garamond" w:ascii="Garamond" w:hAnsi="Garamond"/>
          <w:bCs/>
          <w:sz w:val="20"/>
          <w:szCs w:val="20"/>
          <w:lang w:val="ru-RU"/>
        </w:rPr>
        <w:t>2.20</w:t>
      </w:r>
      <w:r>
        <w:rPr>
          <w:rFonts w:cs="Garamond" w:ascii="Garamond" w:hAnsi="Garamond"/>
          <w:bCs/>
          <w:sz w:val="20"/>
          <w:szCs w:val="20"/>
        </w:rPr>
        <w:t>20)</w:t>
      </w:r>
      <w:r>
        <w:rPr>
          <w:rFonts w:cs="Garamond" w:ascii="Garamond" w:hAnsi="Garamond"/>
          <w:bCs/>
          <w:sz w:val="20"/>
          <w:szCs w:val="20"/>
          <w:lang w:val="ru-RU"/>
        </w:rPr>
        <w:t>.</w:t>
      </w:r>
    </w:p>
  </w:footnote>
  <w:footnote w:id="22">
    <w:p>
      <w:pPr>
        <w:pStyle w:val="Style28"/>
        <w:ind w:end="-31" w:hanging="0"/>
        <w:jc w:val="both"/>
        <w:rPr>
          <w:rFonts w:ascii="Garamond" w:hAnsi="Garamond" w:cs="Garamond"/>
          <w:sz w:val="20"/>
          <w:szCs w:val="20"/>
        </w:rPr>
      </w:pPr>
      <w:r>
        <w:rPr>
          <w:rStyle w:val="Style12"/>
        </w:rPr>
        <w:footnoteRef/>
      </w:r>
      <w:r>
        <w:rPr>
          <w:rFonts w:eastAsia="Garamond" w:cs="Garamond" w:ascii="Garamond" w:hAnsi="Garamond"/>
          <w:sz w:val="20"/>
          <w:szCs w:val="20"/>
        </w:rPr>
        <w:tab/>
        <w:t xml:space="preserve"> </w:t>
      </w:r>
      <w:r>
        <w:rPr>
          <w:rFonts w:cs="Garamond" w:ascii="Garamond" w:hAnsi="Garamond"/>
          <w:bCs/>
          <w:sz w:val="20"/>
          <w:szCs w:val="20"/>
          <w:lang w:val="en-US"/>
        </w:rPr>
        <w:t>C</w:t>
      </w:r>
      <w:r>
        <w:rPr>
          <w:rFonts w:cs="Garamond" w:ascii="Garamond" w:hAnsi="Garamond"/>
          <w:bCs/>
          <w:sz w:val="20"/>
          <w:szCs w:val="20"/>
        </w:rPr>
        <w:t xml:space="preserve">м.: </w:t>
      </w:r>
      <w:r>
        <w:rPr>
          <w:rFonts w:cs="Garamond" w:ascii="Garamond" w:hAnsi="Garamond"/>
          <w:bCs/>
          <w:iCs/>
          <w:sz w:val="20"/>
          <w:szCs w:val="20"/>
        </w:rPr>
        <w:t>Междисциплинарная проект-группа «Под небом Южной Азии» (МПГ ПНЮА).</w:t>
      </w:r>
      <w:r>
        <w:rPr>
          <w:rFonts w:cs="Garamond" w:ascii="Garamond" w:hAnsi="Garamond"/>
          <w:bCs/>
          <w:sz w:val="20"/>
          <w:szCs w:val="20"/>
        </w:rPr>
        <w:t xml:space="preserve"> </w:t>
      </w:r>
      <w:r>
        <w:rPr>
          <w:rFonts w:cs="Garamond" w:ascii="Garamond" w:hAnsi="Garamond"/>
          <w:bCs/>
          <w:i/>
          <w:sz w:val="20"/>
          <w:szCs w:val="20"/>
        </w:rPr>
        <w:t>Институт востоковедения РАН</w:t>
      </w:r>
      <w:r>
        <w:rPr>
          <w:rFonts w:cs="Garamond" w:ascii="Garamond" w:hAnsi="Garamond"/>
          <w:bCs/>
          <w:sz w:val="20"/>
          <w:szCs w:val="20"/>
        </w:rPr>
        <w:t xml:space="preserve">. </w:t>
      </w:r>
      <w:r>
        <w:rPr>
          <w:rFonts w:cs="Garamond" w:ascii="Garamond" w:hAnsi="Garamond"/>
          <w:bCs/>
          <w:sz w:val="20"/>
          <w:szCs w:val="20"/>
          <w:lang w:val="en-US"/>
        </w:rPr>
        <w:t>URL</w:t>
      </w:r>
      <w:r>
        <w:rPr>
          <w:rFonts w:cs="Garamond" w:ascii="Garamond" w:hAnsi="Garamond"/>
          <w:bCs/>
          <w:sz w:val="20"/>
          <w:szCs w:val="20"/>
        </w:rPr>
        <w:t xml:space="preserve">: </w:t>
      </w:r>
      <w:r>
        <w:rPr>
          <w:rFonts w:cs="Garamond" w:ascii="Garamond" w:hAnsi="Garamond"/>
          <w:bCs/>
          <w:sz w:val="20"/>
          <w:szCs w:val="20"/>
          <w:lang w:val="en-US"/>
        </w:rPr>
        <w:t>www</w:t>
      </w:r>
      <w:r>
        <w:rPr>
          <w:rFonts w:cs="Garamond" w:ascii="Garamond" w:hAnsi="Garamond"/>
          <w:bCs/>
          <w:sz w:val="20"/>
          <w:szCs w:val="20"/>
        </w:rPr>
        <w:t>.</w:t>
      </w:r>
      <w:r>
        <w:rPr>
          <w:rFonts w:cs="Garamond" w:ascii="Garamond" w:hAnsi="Garamond"/>
          <w:bCs/>
          <w:sz w:val="20"/>
          <w:szCs w:val="20"/>
          <w:lang w:val="en-US"/>
        </w:rPr>
        <w:t>ivran</w:t>
      </w:r>
      <w:r>
        <w:rPr>
          <w:rFonts w:cs="Garamond" w:ascii="Garamond" w:hAnsi="Garamond"/>
          <w:bCs/>
          <w:sz w:val="20"/>
          <w:szCs w:val="20"/>
        </w:rPr>
        <w:t>.</w:t>
      </w:r>
      <w:r>
        <w:rPr>
          <w:rFonts w:cs="Garamond" w:ascii="Garamond" w:hAnsi="Garamond"/>
          <w:bCs/>
          <w:sz w:val="20"/>
          <w:szCs w:val="20"/>
          <w:lang w:val="en-US"/>
        </w:rPr>
        <w:t>ru</w:t>
      </w:r>
      <w:r>
        <w:rPr>
          <w:rFonts w:cs="Garamond" w:ascii="Garamond" w:hAnsi="Garamond"/>
          <w:bCs/>
          <w:sz w:val="20"/>
          <w:szCs w:val="20"/>
        </w:rPr>
        <w:t>/</w:t>
      </w:r>
      <w:r>
        <w:rPr>
          <w:rFonts w:cs="Garamond" w:ascii="Garamond" w:hAnsi="Garamond"/>
          <w:bCs/>
          <w:sz w:val="20"/>
          <w:szCs w:val="20"/>
          <w:lang w:val="en-US"/>
        </w:rPr>
        <w:t>pnua</w:t>
      </w:r>
      <w:r>
        <w:rPr>
          <w:rFonts w:cs="Garamond" w:ascii="Garamond" w:hAnsi="Garamond"/>
          <w:bCs/>
          <w:sz w:val="20"/>
          <w:szCs w:val="20"/>
        </w:rPr>
        <w:t xml:space="preserve"> (дата обращения 10.02.2020).</w:t>
      </w:r>
    </w:p>
  </w:footnote>
  <w:footnote w:id="23">
    <w:p>
      <w:pPr>
        <w:pStyle w:val="Style28"/>
        <w:ind w:end="-31" w:hanging="0"/>
        <w:jc w:val="both"/>
        <w:rPr/>
      </w:pPr>
      <w:r>
        <w:rPr>
          <w:rStyle w:val="Style12"/>
        </w:rPr>
        <w:footnoteRef/>
      </w:r>
      <w:r>
        <w:rPr>
          <w:rFonts w:eastAsia="Garamond" w:cs="Garamond" w:ascii="Garamond" w:hAnsi="Garamond"/>
          <w:sz w:val="20"/>
          <w:szCs w:val="20"/>
        </w:rPr>
        <w:tab/>
        <w:t xml:space="preserve"> </w:t>
      </w:r>
      <w:r>
        <w:rPr>
          <w:rFonts w:cs="Garamond" w:ascii="Garamond" w:hAnsi="Garamond"/>
          <w:sz w:val="20"/>
          <w:szCs w:val="20"/>
        </w:rPr>
        <w:t xml:space="preserve">Единственный «эмоциональный» сюжет на сайте ИВ РАН — «гостевой» доклад О. А. Казакевич на семинаре Отдела памятников письменности народов Востока 15 марта 2019 г.: </w:t>
      </w:r>
      <w:r>
        <w:rPr>
          <w:rFonts w:cs="Garamond" w:ascii="Garamond" w:hAnsi="Garamond"/>
          <w:bCs/>
          <w:sz w:val="20"/>
          <w:szCs w:val="20"/>
        </w:rPr>
        <w:t xml:space="preserve">Доклад О. А. Казакевич «Человек и его эмоции в селькупском фольклоре». </w:t>
      </w:r>
      <w:r>
        <w:rPr>
          <w:rFonts w:cs="Garamond" w:ascii="Garamond" w:hAnsi="Garamond"/>
          <w:bCs/>
          <w:i/>
          <w:sz w:val="20"/>
          <w:szCs w:val="20"/>
        </w:rPr>
        <w:t>Институт востоковедения РАН</w:t>
      </w:r>
      <w:r>
        <w:rPr>
          <w:rFonts w:cs="Garamond" w:ascii="Garamond" w:hAnsi="Garamond"/>
          <w:bCs/>
          <w:sz w:val="20"/>
          <w:szCs w:val="20"/>
        </w:rPr>
        <w:t xml:space="preserve">. </w:t>
      </w:r>
      <w:r>
        <w:rPr>
          <w:rFonts w:cs="Garamond" w:ascii="Garamond" w:hAnsi="Garamond"/>
          <w:bCs/>
          <w:sz w:val="20"/>
          <w:szCs w:val="20"/>
          <w:lang w:val="en-US"/>
        </w:rPr>
        <w:t>URL</w:t>
      </w:r>
      <w:r>
        <w:rPr>
          <w:rFonts w:cs="Garamond" w:ascii="Garamond" w:hAnsi="Garamond"/>
          <w:bCs/>
          <w:sz w:val="20"/>
          <w:szCs w:val="20"/>
        </w:rPr>
        <w:t>:</w:t>
      </w:r>
      <w:r>
        <w:rPr>
          <w:rFonts w:cs="Garamond" w:ascii="Garamond" w:hAnsi="Garamond"/>
          <w:sz w:val="20"/>
          <w:szCs w:val="20"/>
        </w:rPr>
        <w:t xml:space="preserve"> </w:t>
      </w:r>
      <w:r>
        <w:rPr>
          <w:rFonts w:cs="Garamond" w:ascii="Garamond" w:hAnsi="Garamond"/>
          <w:bCs/>
          <w:sz w:val="20"/>
          <w:szCs w:val="20"/>
        </w:rPr>
        <w:t>https://www.ivran.ru/seminary?artid=12229 (дата обращения 10.02.2020).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29"/>
            <w:jc w:val="center"/>
            <w:rPr>
              <w:rFonts w:ascii="Garamond" w:hAnsi="Garamond" w:cs="Garamond"/>
              <w:color w:val="000000"/>
            </w:rPr>
          </w:pPr>
          <w:r>
            <w:rPr>
              <w:rFonts w:cs="Garamond" w:ascii="Garamond" w:hAnsi="Garamond"/>
            </w:rPr>
            <w:t xml:space="preserve">Глушкова И. П. </w:t>
          </w:r>
          <w:r>
            <w:rPr>
              <w:rFonts w:cs="Garamond" w:ascii="Garamond" w:hAnsi="Garamond"/>
              <w:bCs/>
            </w:rPr>
            <w:t>В поисках эмоций под небом Южной Азии. Часть </w:t>
          </w:r>
          <w:r>
            <w:rPr>
              <w:rFonts w:cs="Garamond" w:ascii="Garamond" w:hAnsi="Garamond"/>
              <w:bCs/>
              <w:lang w:val="en-US"/>
            </w:rPr>
            <w:t>V</w:t>
          </w:r>
          <w:r>
            <w:rPr>
              <w:rFonts w:cs="Garamond" w:ascii="Garamond" w:hAnsi="Garamond"/>
              <w:bCs/>
            </w:rPr>
            <w:t>. Глобальный контекст</w:t>
          </w:r>
        </w:p>
        <w:p>
          <w:pPr>
            <w:pStyle w:val="Style29"/>
            <w:jc w:val="center"/>
            <w:rPr>
              <w:rFonts w:ascii="Garamond" w:hAnsi="Garamond" w:cs="Garamond"/>
              <w:color w:val="000000"/>
              <w:sz w:val="8"/>
              <w:szCs w:val="8"/>
            </w:rPr>
          </w:pPr>
          <w:r>
            <w:rPr>
              <w:rFonts w:cs="Garamond" w:ascii="Garamond" w:hAnsi="Garamond"/>
              <w:color w:val="000000"/>
              <w:sz w:val="8"/>
              <w:szCs w:val="8"/>
            </w:rPr>
          </w:r>
        </w:p>
      </w:tc>
    </w:tr>
  </w:tbl>
  <w:p>
    <w:pPr>
      <w:pStyle w:val="Style29"/>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start"/>
      <w:pPr>
        <w:ind w:start="0" w:hanging="0"/>
      </w:pPr>
    </w:lvl>
    <w:lvl w:ilvl="1">
      <w:start w:val="1"/>
      <w:numFmt w:val="none"/>
      <w:suff w:val="nothing"/>
      <w:lvlText w:val=""/>
      <w:lvlJc w:val="start"/>
      <w:pPr>
        <w:ind w:start="0" w:hanging="0"/>
      </w:pPr>
    </w:lvl>
    <w:lvl w:ilvl="2">
      <w:start w:val="1"/>
      <w:pStyle w:val="3"/>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lineRule="auto" w:line="256" w:before="240" w:after="60"/>
      <w:outlineLvl w:val="0"/>
    </w:pPr>
    <w:rPr>
      <w:rFonts w:ascii="Calibri Light;Arial" w:hAnsi="Calibri Light;Arial" w:cs="Calibri Light;Arial"/>
      <w:b/>
      <w:bCs/>
      <w:kern w:val="2"/>
      <w:sz w:val="32"/>
      <w:szCs w:val="32"/>
    </w:rPr>
  </w:style>
  <w:style w:type="paragraph" w:styleId="3">
    <w:name w:val="Heading 3"/>
    <w:basedOn w:val="Normal"/>
    <w:next w:val="Normal"/>
    <w:qFormat/>
    <w:pPr>
      <w:keepNext w:val="true"/>
      <w:numPr>
        <w:ilvl w:val="2"/>
        <w:numId w:val="1"/>
      </w:numPr>
      <w:spacing w:lineRule="auto" w:line="256" w:before="240" w:after="60"/>
      <w:outlineLvl w:val="2"/>
    </w:pPr>
    <w:rPr>
      <w:rFonts w:ascii="Calibri Light;Arial" w:hAnsi="Calibri Light;Arial" w:cs="Calibri Light;Arial"/>
      <w:b/>
      <w:bCs/>
      <w:sz w:val="26"/>
      <w:szCs w:val="26"/>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9z0">
    <w:name w:val="WW8Num9z0"/>
    <w:qFormat/>
    <w:rPr/>
  </w:style>
  <w:style w:type="character" w:styleId="WW8Num10z0">
    <w:name w:val="WW8Num10z0"/>
    <w:qFormat/>
    <w:rPr>
      <w:rFonts w:ascii="Symbol" w:hAnsi="Symbol" w:cs="Symbol"/>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Arial" w:hAnsi="Arial" w:cs="Arial"/>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Arial" w:hAnsi="Arial" w:cs="Arial"/>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Style11">
    <w:name w:val="Основной шрифт абзаца"/>
    <w:qFormat/>
    <w:rPr/>
  </w:style>
  <w:style w:type="character" w:styleId="10">
    <w:name w:val=" Знак Знак10"/>
    <w:qFormat/>
    <w:rPr>
      <w:rFonts w:ascii="Calibri Light;Arial" w:hAnsi="Calibri Light;Arial" w:cs="Calibri Light;Arial"/>
      <w:b/>
      <w:bCs/>
      <w:kern w:val="2"/>
      <w:sz w:val="32"/>
      <w:szCs w:val="32"/>
      <w:lang w:val="ru-RU" w:bidi="ar-SA"/>
    </w:rPr>
  </w:style>
  <w:style w:type="character" w:styleId="9">
    <w:name w:val=" Знак Знак9"/>
    <w:qFormat/>
    <w:rPr>
      <w:rFonts w:ascii="Calibri Light;Arial" w:hAnsi="Calibri Light;Arial" w:cs="Calibri Light;Arial"/>
      <w:b/>
      <w:bCs/>
      <w:sz w:val="26"/>
      <w:szCs w:val="26"/>
      <w:lang w:val="ru-RU" w:bidi="ar-SA"/>
    </w:rPr>
  </w:style>
  <w:style w:type="character" w:styleId="8">
    <w:name w:val=" Знак Знак8"/>
    <w:qFormat/>
    <w:rPr>
      <w:lang w:val="ru-RU" w:bidi="ar-SA"/>
    </w:rPr>
  </w:style>
  <w:style w:type="character" w:styleId="FooterChar">
    <w:name w:val="Footer Char"/>
    <w:qFormat/>
    <w:rPr>
      <w:rFonts w:ascii="Times New Roman" w:hAnsi="Times New Roman" w:eastAsia="Times New Roman" w:cs="Times New Roman"/>
      <w:sz w:val="20"/>
      <w:szCs w:val="20"/>
    </w:rPr>
  </w:style>
  <w:style w:type="character" w:styleId="7">
    <w:name w:val=" Знак Знак7"/>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2">
    <w:name w:val="Символ сноски"/>
    <w:qFormat/>
    <w:rPr>
      <w:vertAlign w:val="superscript"/>
    </w:rPr>
  </w:style>
  <w:style w:type="character" w:styleId="6">
    <w:name w:val=" Знак Знак6"/>
    <w:qFormat/>
    <w:rPr>
      <w:rFonts w:eastAsia="MS Mincho;MS Gothic"/>
      <w:b/>
      <w:bCs/>
      <w:sz w:val="18"/>
      <w:szCs w:val="18"/>
      <w:lang w:val="en-US" w:bidi="ar-SA"/>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1"/>
    <w:qFormat/>
    <w:rPr/>
  </w:style>
  <w:style w:type="character" w:styleId="Heading5Char">
    <w:name w:val="Heading 5 Char"/>
    <w:qFormat/>
    <w:rPr>
      <w:rFonts w:ascii="Times" w:hAnsi="Times" w:cs="Times"/>
      <w:b/>
      <w:bCs/>
      <w:sz w:val="20"/>
      <w:szCs w:val="20"/>
    </w:rPr>
  </w:style>
  <w:style w:type="character" w:styleId="Style13">
    <w:name w:val="Интернет-ссылка"/>
    <w:rPr>
      <w:color w:val="0000FF"/>
      <w:u w:val="single"/>
    </w:rPr>
  </w:style>
  <w:style w:type="character" w:styleId="Style14">
    <w:name w:val="Посещённая гиперссылка"/>
    <w:rPr>
      <w:color w:val="800080"/>
      <w:u w:val="single"/>
    </w:rPr>
  </w:style>
  <w:style w:type="character" w:styleId="51">
    <w:name w:val=" Знак Знак5"/>
    <w:qFormat/>
    <w:rPr>
      <w:lang w:val="ru-RU" w:bidi="ar-SA"/>
    </w:rPr>
  </w:style>
  <w:style w:type="character" w:styleId="Style15">
    <w:name w:val="Номер страницы"/>
    <w:basedOn w:val="Style11"/>
    <w:rPr/>
  </w:style>
  <w:style w:type="character" w:styleId="Style16">
    <w:name w:val="Выделение"/>
    <w:qFormat/>
    <w:rPr>
      <w:i/>
      <w:iCs/>
    </w:rPr>
  </w:style>
  <w:style w:type="character" w:styleId="Bmessageheademail">
    <w:name w:val="b-message-head__email"/>
    <w:qFormat/>
    <w:rPr/>
  </w:style>
  <w:style w:type="character" w:styleId="St">
    <w:name w:val="st"/>
    <w:qFormat/>
    <w:rPr/>
  </w:style>
  <w:style w:type="character" w:styleId="4">
    <w:name w:val=" Знак Знак4"/>
    <w:qFormat/>
    <w:rPr>
      <w:lang w:val="ru-RU" w:bidi="ar-SA"/>
    </w:rPr>
  </w:style>
  <w:style w:type="character" w:styleId="Style17">
    <w:name w:val="Знак примечания"/>
    <w:qFormat/>
    <w:rPr>
      <w:sz w:val="16"/>
      <w:szCs w:val="16"/>
    </w:rPr>
  </w:style>
  <w:style w:type="character" w:styleId="31">
    <w:name w:val=" Знак Знак3"/>
    <w:qFormat/>
    <w:rPr>
      <w:rFonts w:ascii="Cambria;Times New Roman" w:hAnsi="Cambria;Times New Roman" w:eastAsia="Cambria;Times New Roman" w:cs="Cambria;Times New Roman"/>
      <w:lang w:val="en-US" w:bidi="ar-SA"/>
    </w:rPr>
  </w:style>
  <w:style w:type="character" w:styleId="2">
    <w:name w:val=" Знак Знак2"/>
    <w:qFormat/>
    <w:rPr>
      <w:rFonts w:ascii="Cambria;Times New Roman" w:hAnsi="Cambria;Times New Roman" w:eastAsia="Cambria;Times New Roman" w:cs="Cambria;Times New Roman"/>
      <w:b/>
      <w:bCs/>
      <w:lang w:val="en-US" w:bidi="ar-SA"/>
    </w:rPr>
  </w:style>
  <w:style w:type="character" w:styleId="11">
    <w:name w:val=" Знак Знак1"/>
    <w:qFormat/>
    <w:rPr>
      <w:rFonts w:ascii="Tahoma" w:hAnsi="Tahoma" w:eastAsia="Cambria;Times New Roman" w:cs="Tahoma"/>
      <w:sz w:val="16"/>
      <w:szCs w:val="16"/>
      <w:lang w:val="en-US" w:bidi="ar-SA"/>
    </w:rPr>
  </w:style>
  <w:style w:type="character" w:styleId="Style18">
    <w:name w:val=" Знак Знак"/>
    <w:qFormat/>
    <w:rPr>
      <w:rFonts w:ascii="Courier New" w:hAnsi="Courier New" w:eastAsia="Calibri;Arial" w:cs="Courier New"/>
      <w:lang w:val="ru-RU" w:bidi="ar-SA"/>
    </w:rPr>
  </w:style>
  <w:style w:type="character" w:styleId="12">
    <w:name w:val="Основной шрифт абзаца1"/>
    <w:qFormat/>
    <w:rPr/>
  </w:style>
  <w:style w:type="character" w:styleId="UnresolvedMention">
    <w:name w:val="Unresolved Mention"/>
    <w:qFormat/>
    <w:rPr>
      <w:color w:val="605E5C"/>
      <w:shd w:fill="E1DFDD" w:val="clear"/>
    </w:rPr>
  </w:style>
  <w:style w:type="character" w:styleId="WW8Dropcap0">
    <w:name w:val="WW8Dropcap0"/>
    <w:qFormat/>
    <w:rPr>
      <w:rFonts w:ascii="Garamond" w:hAnsi="Garamond" w:cs="Garamond"/>
      <w:sz w:val="113"/>
      <w:szCs w:val="24"/>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Footer"/>
    <w:basedOn w:val="Normal"/>
    <w:pPr/>
    <w:rPr/>
  </w:style>
  <w:style w:type="paragraph" w:styleId="Style28">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29">
    <w:name w:val="Header"/>
    <w:basedOn w:val="Normal"/>
    <w:pPr>
      <w:tabs>
        <w:tab w:val="center" w:pos="4677" w:leader="none"/>
        <w:tab w:val="right" w:pos="9355" w:leader="none"/>
      </w:tabs>
    </w:pPr>
    <w:rPr/>
  </w:style>
  <w:style w:type="paragraph" w:styleId="Style30">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1">
    <w:name w:val="Endnote Text"/>
    <w:basedOn w:val="Normal"/>
    <w:pPr/>
    <w:rPr/>
  </w:style>
  <w:style w:type="paragraph" w:styleId="Style32">
    <w:name w:val="Текст примечания"/>
    <w:basedOn w:val="Normal"/>
    <w:qFormat/>
    <w:pPr>
      <w:spacing w:before="0" w:after="200"/>
    </w:pPr>
    <w:rPr>
      <w:rFonts w:ascii="Cambria;Times New Roman" w:hAnsi="Cambria;Times New Roman" w:eastAsia="Cambria;Times New Roman" w:cs="Cambria;Times New Roman"/>
      <w:lang w:val="en-US"/>
    </w:rPr>
  </w:style>
  <w:style w:type="paragraph" w:styleId="Style33">
    <w:name w:val="Тема примечания"/>
    <w:basedOn w:val="Style32"/>
    <w:next w:val="Style32"/>
    <w:qFormat/>
    <w:pPr/>
    <w:rPr>
      <w:b/>
      <w:bCs/>
    </w:rPr>
  </w:style>
  <w:style w:type="paragraph" w:styleId="Style34">
    <w:name w:val="Текст выноски"/>
    <w:basedOn w:val="Normal"/>
    <w:qFormat/>
    <w:pPr/>
    <w:rPr>
      <w:rFonts w:ascii="Tahoma" w:hAnsi="Tahoma" w:eastAsia="Cambria;Times New Roman" w:cs="Tahoma"/>
      <w:sz w:val="16"/>
      <w:szCs w:val="16"/>
      <w:lang w:val="en-US"/>
    </w:rPr>
  </w:style>
  <w:style w:type="paragraph" w:styleId="HTML">
    <w:name w:val="Стандартный HTML"/>
    <w:basedOn w:val="Normal"/>
    <w:qFormat/>
    <w:pPr>
      <w:spacing w:lineRule="auto" w:line="256" w:before="0" w:after="160"/>
    </w:pPr>
    <w:rPr>
      <w:rFonts w:ascii="Courier New" w:hAnsi="Courier New" w:eastAsia="Calibri;Arial" w:cs="Courier New"/>
    </w:rPr>
  </w:style>
  <w:style w:type="paragraph" w:styleId="Default">
    <w:name w:val="Default"/>
    <w:qFormat/>
    <w:pPr>
      <w:widowControl/>
      <w:autoSpaceDE w:val="false"/>
    </w:pPr>
    <w:rPr>
      <w:rFonts w:ascii="Calibri;Arial" w:hAnsi="Calibri;Arial" w:eastAsia="Calibri;Arial" w:cs="Calibri;Arial"/>
      <w:color w:val="000000"/>
      <w:sz w:val="24"/>
      <w:szCs w:val="24"/>
      <w:lang w:val="ru-RU" w:bidi="ar-SA" w:eastAsia="zh-CN"/>
    </w:rPr>
  </w:style>
  <w:style w:type="paragraph" w:styleId="Style35">
    <w:name w:val="Содержимое таблицы"/>
    <w:basedOn w:val="Normal"/>
    <w:qFormat/>
    <w:pPr>
      <w:suppressLineNumbers/>
    </w:pPr>
    <w:rPr/>
  </w:style>
  <w:style w:type="paragraph" w:styleId="Style36">
    <w:name w:val="Заголовок таблицы"/>
    <w:basedOn w:val="Style35"/>
    <w:qFormat/>
    <w:pPr>
      <w:suppressLineNumbers/>
      <w:jc w:val="center"/>
    </w:pPr>
    <w:rPr>
      <w:b/>
      <w:bCs/>
    </w:rPr>
  </w:style>
  <w:style w:type="paragraph" w:styleId="Style37">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s://vaaju.com/swedeneng/sara-ahmed-went-full-house-when-she-guest-lectured-at-the-hurricane-in-malmo/" TargetMode="External"/><Relationship Id="rId7" Type="http://schemas.openxmlformats.org/officeDocument/2006/relationships/image" Target="media/image4.jpeg"/><Relationship Id="rId8" Type="http://schemas.openxmlformats.org/officeDocument/2006/relationships/hyperlink" Target="https://images.gr-assets.com/books/1386924729l/201519.jpg"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s://www.voanews.com/usa/after-15-years-last-artifacts-911-put-rest" TargetMode="External"/><Relationship Id="rId12" Type="http://schemas.openxmlformats.org/officeDocument/2006/relationships/hyperlink" Target="https://www.voanews.com/usa/after-15-years-last-artifacts-911-put-rest"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book.ivran.ru/en-book?id=187&amp;from=1129" TargetMode="External"/><Relationship Id="rId16" Type="http://schemas.openxmlformats.org/officeDocument/2006/relationships/hyperlink" Target="http://book.ivran.ru/en-book?id=187&amp;from=1129" TargetMode="External"/><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footnotes" Target="footnotes.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401</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2018-03-18T21:15:00Z</dcterms:created>
  <dc:creator>Vestnik IOS RAS</dc:creator>
  <dc:description/>
  <cp:keywords/>
  <dc:language>ru-RU</dc:language>
  <cp:lastModifiedBy>User</cp:lastModifiedBy>
  <dcterms:modified xsi:type="dcterms:W3CDTF">2020-03-25T22:00:00Z</dcterms:modified>
  <cp:revision>315</cp:revision>
  <dc:subject/>
  <dc:title>РУБРИКА: РЕЦЕНЗИИ; к юбилею ИВ РАН (</dc:title>
</cp:coreProperties>
</file>