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ot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png" ContentType="image/pn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8820" w:type="dxa"/>
        <w:jc w:val="start"/>
        <w:tblInd w:w="0" w:type="dxa"/>
        <w:tblLayout w:type="fixed"/>
        <w:tblCellMar>
          <w:top w:w="0" w:type="dxa"/>
          <w:start w:w="108" w:type="dxa"/>
          <w:bottom w:w="0" w:type="dxa"/>
          <w:end w:w="108" w:type="dxa"/>
        </w:tblCellMar>
      </w:tblPr>
      <w:tblGrid>
        <w:gridCol w:w="8820"/>
      </w:tblGrid>
      <w:tr>
        <w:trPr/>
        <w:tc>
          <w:tcPr>
            <w:tcW w:w="8820" w:type="dxa"/>
            <w:tcBorders>
              <w:bottom w:val="thickThinMediumGap" w:sz="24" w:space="0" w:color="000000"/>
            </w:tcBorders>
          </w:tcPr>
          <w:p>
            <w:pPr>
              <w:pStyle w:val="Normal"/>
              <w:snapToGrid w:val="false"/>
              <w:ind w:end="-31" w:hanging="0"/>
              <w:jc w:val="center"/>
              <w:rPr>
                <w:rFonts w:ascii="Garamond" w:hAnsi="Garamond" w:cs="Garamond"/>
                <w:b/>
                <w:b/>
                <w:caps/>
                <w:sz w:val="12"/>
                <w:szCs w:val="12"/>
              </w:rPr>
            </w:pPr>
            <w:r>
              <w:rPr>
                <w:rFonts w:cs="Garamond" w:ascii="Garamond" w:hAnsi="Garamond"/>
                <w:b/>
                <w:caps/>
                <w:sz w:val="12"/>
                <w:szCs w:val="12"/>
              </w:rPr>
            </w:r>
          </w:p>
        </w:tc>
      </w:tr>
    </w:tbl>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rPr>
          <w:rFonts w:ascii="Garamond" w:hAnsi="Garamond" w:cs="Garamond"/>
          <w:sz w:val="24"/>
          <w:szCs w:val="24"/>
        </w:rPr>
      </w:pPr>
      <w:r>
        <w:rPr>
          <w:rFonts w:cs="Garamond" w:ascii="Garamond" w:hAnsi="Garamond"/>
          <w:sz w:val="24"/>
          <w:szCs w:val="24"/>
          <w:lang w:val="en-US"/>
        </w:rPr>
        <w:t>DOI</w:t>
      </w:r>
      <w:r>
        <w:rPr>
          <w:rFonts w:cs="Garamond" w:ascii="Garamond" w:hAnsi="Garamond"/>
          <w:sz w:val="24"/>
          <w:szCs w:val="24"/>
        </w:rPr>
        <w:t>: 10.31696/2618-7302-2020-4-43-54</w:t>
      </w:r>
    </w:p>
    <w:p>
      <w:pPr>
        <w:pStyle w:val="Normal"/>
        <w:ind w:end="-31" w:hanging="0"/>
        <w:rPr>
          <w:rFonts w:ascii="Garamond" w:hAnsi="Garamond" w:cs="Garamond"/>
          <w:b/>
          <w:b/>
          <w:bCs/>
          <w:sz w:val="24"/>
          <w:szCs w:val="24"/>
        </w:rPr>
      </w:pPr>
      <w:r>
        <w:rPr>
          <w:rFonts w:cs="Garamond" w:ascii="Garamond" w:hAnsi="Garamond"/>
          <w:b/>
          <w:bCs/>
          <w:sz w:val="24"/>
          <w:szCs w:val="24"/>
        </w:rPr>
      </w:r>
    </w:p>
    <w:p>
      <w:pPr>
        <w:pStyle w:val="Normal"/>
        <w:spacing w:lineRule="auto" w:line="360"/>
        <w:ind w:end="-31" w:hanging="0"/>
        <w:jc w:val="center"/>
        <w:rPr>
          <w:rFonts w:ascii="Garamond" w:hAnsi="Garamond" w:cs="Garamond"/>
          <w:b/>
          <w:b/>
          <w:sz w:val="26"/>
          <w:szCs w:val="26"/>
          <w:shd w:fill="FFFFFF" w:val="clear"/>
        </w:rPr>
      </w:pPr>
      <w:r>
        <w:rPr>
          <w:rFonts w:cs="Garamond" w:ascii="Garamond" w:hAnsi="Garamond"/>
          <w:b/>
          <w:sz w:val="26"/>
          <w:szCs w:val="26"/>
          <w:shd w:fill="FFFFFF" w:val="clear"/>
        </w:rPr>
        <w:t>ЛЯГУШКА В ЕГИПЕТСКИХ ВЕЛЬМОЖЕСКИХ ГРОБНИЦАХ ЭПОХИ ДРЕВНЕГО ЦАРСТВА: САКРАЛЬНЫЙ СИМВОЛ ИЛИ ТИПИЧНЫЙ ОБИТАТЕЛЬ НИЛЬСКИХ ТОПЕЙ?</w:t>
      </w:r>
    </w:p>
    <w:p>
      <w:pPr>
        <w:pStyle w:val="Normal"/>
        <w:spacing w:lineRule="auto" w:line="360"/>
        <w:ind w:end="-31" w:hanging="0"/>
        <w:jc w:val="both"/>
        <w:rPr>
          <w:rFonts w:ascii="Garamond" w:hAnsi="Garamond" w:cs="Garamond"/>
          <w:b/>
          <w:b/>
          <w:sz w:val="24"/>
          <w:szCs w:val="24"/>
          <w:shd w:fill="FFFFFF" w:val="clear"/>
        </w:rPr>
      </w:pPr>
      <w:r>
        <w:rPr>
          <w:rFonts w:cs="Garamond" w:ascii="Garamond" w:hAnsi="Garamond"/>
          <w:sz w:val="24"/>
          <w:szCs w:val="24"/>
        </w:rPr>
        <w:t xml:space="preserve">© 2020 </w:t>
        <w:tab/>
        <w:tab/>
        <w:tab/>
        <w:t xml:space="preserve">         </w:t>
      </w:r>
      <w:r>
        <w:rPr>
          <w:rFonts w:cs="Garamond" w:ascii="Garamond" w:hAnsi="Garamond"/>
          <w:b/>
          <w:sz w:val="26"/>
          <w:szCs w:val="26"/>
          <w:shd w:fill="FFFFFF" w:val="clear"/>
        </w:rPr>
        <w:t>А. Ю. Волович</w:t>
      </w:r>
      <w:r>
        <w:rPr>
          <w:rStyle w:val="Style13"/>
          <w:rStyle w:val="Style19"/>
          <w:rFonts w:cs="Garamond" w:ascii="Garamond" w:hAnsi="Garamond"/>
          <w:sz w:val="26"/>
          <w:szCs w:val="26"/>
          <w:shd w:fill="FFFFFF" w:val="clear"/>
        </w:rPr>
        <w:footnoteReference w:id="2"/>
      </w:r>
    </w:p>
    <w:p>
      <w:pPr>
        <w:pStyle w:val="Normal"/>
        <w:ind w:end="-31" w:firstLine="720"/>
        <w:jc w:val="both"/>
        <w:rPr>
          <w:rFonts w:ascii="Garamond" w:hAnsi="Garamond" w:cs="Garamond"/>
          <w:sz w:val="22"/>
          <w:szCs w:val="22"/>
          <w:shd w:fill="FFFFFF" w:val="clear"/>
        </w:rPr>
      </w:pPr>
      <w:r>
        <w:rPr>
          <w:rFonts w:cs="Garamond" w:ascii="Garamond" w:hAnsi="Garamond"/>
          <w:sz w:val="22"/>
          <w:szCs w:val="22"/>
          <w:shd w:fill="FFFFFF" w:val="clear"/>
        </w:rPr>
        <w:t xml:space="preserve">Согласно мировоззренческим представлениям древних египтян, гробничные сцены являются изображением мира, в котором пребывает </w:t>
      </w:r>
      <w:r>
        <w:rPr>
          <w:rFonts w:cs="Garamond" w:ascii="Garamond" w:hAnsi="Garamond"/>
          <w:i/>
          <w:sz w:val="22"/>
          <w:szCs w:val="22"/>
          <w:shd w:fill="FFFFFF" w:val="clear"/>
          <w:lang w:val="en-US"/>
        </w:rPr>
        <w:t>Ka</w:t>
      </w:r>
      <w:r>
        <w:rPr>
          <w:rFonts w:cs="Garamond" w:ascii="Garamond" w:hAnsi="Garamond"/>
          <w:sz w:val="22"/>
          <w:szCs w:val="22"/>
          <w:shd w:fill="FFFFFF" w:val="clear"/>
        </w:rPr>
        <w:t xml:space="preserve"> («двойник») усопшего, и который включает в себя лишь то, что имеет значение для владельца гробницы, и что последний считает для себя важным. Руководствуясь этой предпосылкой, автор рассматривает в статье вопрос трактовки изображений лягушки, присутствующих в нескольких вельможеских гробницах Древнего царства. С этой целью анализируются варианты трактовки гробничных сцен, на которых фиксируется амфибия, выясняется, какое значение — символическое или буквальное — имеют другие представители животного мира, наравне с лягушкой изображаемые в рассматриваемых нами сценах, а также кратко излагаются основные характеристики культа лягушки в Древнем царстве и ранее. В результате автор приходит к следующим выводам. </w:t>
      </w:r>
      <w:r>
        <w:rPr>
          <w:rFonts w:cs="Garamond" w:ascii="Garamond" w:hAnsi="Garamond"/>
          <w:sz w:val="22"/>
          <w:szCs w:val="22"/>
        </w:rPr>
        <w:t>Во-первых, вне зависимости от того, какой смысл — сакральный или бытовой — вкладывается в гробничную сцену, важным является факт присутствия в ней животных и рыб, действительно обитающих в нильских топях. Во-вторых, все сцены, о которых шла речь, относятся к т. н. сценам повседневной жизни, главное назначение которых — обеспечение хозяина гробницы обильными подношениями. Для этого необходимо максимально точно зафиксировать и момент их приобретения. Поэтому в отношении всех изображаемых в этих сценах животных был важен именно ареал обитания существа, а не факт их сакрализации. Следовательно, можно заключить, что лягушка в данном случае изображена как типичный обитатель нильских топей. Кроме того, можно предположить, что в период Древнего царства ее почитали не только как сакрализованное существо или воплощение богини Хекет, но и как амфибию со своей средой обитания.</w:t>
      </w:r>
    </w:p>
    <w:p>
      <w:pPr>
        <w:pStyle w:val="Normal"/>
        <w:ind w:end="-31" w:firstLine="720"/>
        <w:jc w:val="both"/>
        <w:rPr>
          <w:rFonts w:ascii="Garamond" w:hAnsi="Garamond" w:cs="Garamond"/>
          <w:sz w:val="22"/>
          <w:szCs w:val="22"/>
          <w:shd w:fill="FFFFFF" w:val="clear"/>
        </w:rPr>
      </w:pPr>
      <w:r>
        <w:rPr>
          <w:rFonts w:cs="Garamond" w:ascii="Garamond" w:hAnsi="Garamond"/>
          <w:i/>
          <w:sz w:val="22"/>
          <w:szCs w:val="22"/>
          <w:shd w:fill="FFFFFF" w:val="clear"/>
        </w:rPr>
        <w:t>Ключевые слова:</w:t>
      </w:r>
      <w:r>
        <w:rPr>
          <w:rFonts w:cs="Garamond" w:ascii="Garamond" w:hAnsi="Garamond"/>
          <w:b/>
          <w:sz w:val="22"/>
          <w:szCs w:val="22"/>
          <w:shd w:fill="FFFFFF" w:val="clear"/>
        </w:rPr>
        <w:t xml:space="preserve"> </w:t>
      </w:r>
      <w:r>
        <w:rPr>
          <w:rFonts w:cs="Garamond" w:ascii="Garamond" w:hAnsi="Garamond"/>
          <w:sz w:val="22"/>
          <w:szCs w:val="22"/>
          <w:shd w:fill="FFFFFF" w:val="clear"/>
        </w:rPr>
        <w:t>Древний Египет, Древнее царство, вельможеские гробницы Древнего царства, лягушка, богиня Хекет, сцена рыбной ловли, сцена охоты на гиппопотама, сцена борьбы лодочников.</w:t>
      </w:r>
    </w:p>
    <w:p>
      <w:pPr>
        <w:sectPr>
          <w:footerReference w:type="default" r:id="rId2"/>
          <w:footnotePr>
            <w:numFmt w:val="chicago"/>
            <w:numRestart w:val="eachSect"/>
          </w:footnotePr>
          <w:type w:val="nextPage"/>
          <w:pgSz w:w="11055" w:h="14740"/>
          <w:pgMar w:left="1134" w:right="1134" w:header="0" w:top="1134" w:footer="709" w:bottom="1134" w:gutter="0"/>
          <w:pgNumType w:start="43" w:fmt="decimal"/>
          <w:formProt w:val="false"/>
          <w:textDirection w:val="lrTb"/>
          <w:docGrid w:type="default" w:linePitch="360" w:charSpace="0"/>
        </w:sectPr>
        <w:pStyle w:val="Normal"/>
        <w:ind w:end="-31" w:firstLine="720"/>
        <w:jc w:val="both"/>
        <w:rPr>
          <w:rFonts w:ascii="Garamond" w:hAnsi="Garamond" w:cs="Garamond"/>
          <w:sz w:val="22"/>
          <w:szCs w:val="22"/>
          <w:shd w:fill="FFFFFF" w:val="clear"/>
          <w:lang w:val="en-US"/>
        </w:rPr>
      </w:pPr>
      <w:r>
        <w:rPr>
          <w:rFonts w:cs="Garamond" w:ascii="Garamond" w:hAnsi="Garamond"/>
          <w:i/>
          <w:iCs/>
          <w:sz w:val="22"/>
          <w:szCs w:val="22"/>
        </w:rPr>
        <w:t xml:space="preserve">Для цитирования: </w:t>
      </w:r>
      <w:r>
        <w:rPr>
          <w:rFonts w:cs="Garamond" w:ascii="Garamond" w:hAnsi="Garamond"/>
          <w:sz w:val="22"/>
          <w:szCs w:val="22"/>
        </w:rPr>
        <w:t xml:space="preserve">Волович А. Ю. </w:t>
      </w:r>
      <w:r>
        <w:rPr>
          <w:rFonts w:cs="Garamond" w:ascii="Garamond" w:hAnsi="Garamond"/>
          <w:sz w:val="22"/>
          <w:szCs w:val="22"/>
          <w:shd w:fill="FFFFFF" w:val="clear"/>
        </w:rPr>
        <w:t>Лягушка в египетских вельможеских гробницах эпохи Древнего царства: сакральный символ или типичный обитатель нильских топей?</w:t>
      </w:r>
      <w:r>
        <w:rPr>
          <w:rFonts w:cs="Garamond" w:ascii="Garamond" w:hAnsi="Garamond"/>
          <w:sz w:val="22"/>
          <w:szCs w:val="22"/>
        </w:rPr>
        <w:t xml:space="preserve"> </w:t>
      </w:r>
      <w:r>
        <w:rPr>
          <w:rFonts w:cs="Garamond" w:ascii="Garamond" w:hAnsi="Garamond"/>
          <w:i/>
          <w:iCs/>
          <w:sz w:val="22"/>
          <w:szCs w:val="22"/>
        </w:rPr>
        <w:t>Вестник</w:t>
      </w:r>
      <w:r>
        <w:rPr>
          <w:rFonts w:cs="Garamond" w:ascii="Garamond" w:hAnsi="Garamond"/>
          <w:i/>
          <w:iCs/>
          <w:sz w:val="22"/>
          <w:szCs w:val="22"/>
          <w:lang w:val="en-US"/>
        </w:rPr>
        <w:t xml:space="preserve"> </w:t>
      </w:r>
      <w:r>
        <w:rPr>
          <w:rFonts w:cs="Garamond" w:ascii="Garamond" w:hAnsi="Garamond"/>
          <w:i/>
          <w:iCs/>
          <w:sz w:val="22"/>
          <w:szCs w:val="22"/>
        </w:rPr>
        <w:t>Института</w:t>
      </w:r>
      <w:r>
        <w:rPr>
          <w:rFonts w:cs="Garamond" w:ascii="Garamond" w:hAnsi="Garamond"/>
          <w:i/>
          <w:iCs/>
          <w:sz w:val="22"/>
          <w:szCs w:val="22"/>
          <w:lang w:val="en-US"/>
        </w:rPr>
        <w:t xml:space="preserve"> </w:t>
      </w:r>
      <w:r>
        <w:rPr>
          <w:rFonts w:cs="Garamond" w:ascii="Garamond" w:hAnsi="Garamond"/>
          <w:i/>
          <w:iCs/>
          <w:sz w:val="22"/>
          <w:szCs w:val="22"/>
        </w:rPr>
        <w:t>востоковедения</w:t>
      </w:r>
      <w:r>
        <w:rPr>
          <w:rFonts w:cs="Garamond" w:ascii="Garamond" w:hAnsi="Garamond"/>
          <w:i/>
          <w:iCs/>
          <w:sz w:val="22"/>
          <w:szCs w:val="22"/>
          <w:lang w:val="en-US"/>
        </w:rPr>
        <w:t xml:space="preserve"> </w:t>
      </w:r>
      <w:r>
        <w:rPr>
          <w:rFonts w:cs="Garamond" w:ascii="Garamond" w:hAnsi="Garamond"/>
          <w:i/>
          <w:iCs/>
          <w:sz w:val="22"/>
          <w:szCs w:val="22"/>
        </w:rPr>
        <w:t>РАН</w:t>
      </w:r>
      <w:r>
        <w:rPr>
          <w:rFonts w:cs="Garamond" w:ascii="Garamond" w:hAnsi="Garamond"/>
          <w:i/>
          <w:iCs/>
          <w:sz w:val="22"/>
          <w:szCs w:val="22"/>
          <w:lang w:val="en-US"/>
        </w:rPr>
        <w:t>.</w:t>
      </w:r>
      <w:r>
        <w:rPr>
          <w:rFonts w:cs="Garamond" w:ascii="Garamond" w:hAnsi="Garamond"/>
          <w:sz w:val="22"/>
          <w:szCs w:val="22"/>
          <w:lang w:val="en-US"/>
        </w:rPr>
        <w:t xml:space="preserve"> 2020. № 4. </w:t>
      </w:r>
      <w:r>
        <w:rPr>
          <w:rFonts w:cs="Garamond" w:ascii="Garamond" w:hAnsi="Garamond"/>
          <w:sz w:val="22"/>
          <w:szCs w:val="22"/>
        </w:rPr>
        <w:t>С</w:t>
      </w:r>
      <w:r>
        <w:rPr>
          <w:rFonts w:cs="Garamond" w:ascii="Garamond" w:hAnsi="Garamond"/>
          <w:sz w:val="22"/>
          <w:szCs w:val="22"/>
          <w:lang w:val="en-US"/>
        </w:rPr>
        <w:t>. 43–</w:t>
      </w:r>
      <w:r>
        <w:rPr>
          <w:rFonts w:cs="Garamond" w:ascii="Garamond" w:hAnsi="Garamond"/>
          <w:sz w:val="22"/>
          <w:szCs w:val="22"/>
        </w:rPr>
        <w:t>54</w:t>
      </w:r>
      <w:r>
        <w:rPr>
          <w:rFonts w:cs="Garamond" w:ascii="Garamond" w:hAnsi="Garamond"/>
          <w:sz w:val="22"/>
          <w:szCs w:val="22"/>
          <w:lang w:val="en-US"/>
        </w:rPr>
        <w:t>. DOI: 10.31696/2618-7302-2020-4-43-</w:t>
      </w:r>
      <w:r>
        <w:rPr>
          <w:rFonts w:cs="Garamond" w:ascii="Garamond" w:hAnsi="Garamond"/>
          <w:sz w:val="22"/>
          <w:szCs w:val="22"/>
        </w:rPr>
        <w:t>54</w:t>
      </w:r>
    </w:p>
    <w:p>
      <w:pPr>
        <w:pStyle w:val="Normal"/>
        <w:spacing w:lineRule="auto" w:line="360"/>
        <w:ind w:end="-31" w:hanging="0"/>
        <w:jc w:val="center"/>
        <w:rPr/>
      </w:pPr>
      <w:r>
        <w:rPr>
          <w:rFonts w:cs="Garamond" w:ascii="Garamond" w:hAnsi="Garamond"/>
          <w:b/>
          <w:sz w:val="26"/>
          <w:szCs w:val="26"/>
          <w:shd w:fill="FFFFFF" w:val="clear"/>
          <w:lang w:val="en-US"/>
        </w:rPr>
        <w:t>FROG IN EGYPTIAN NOBLE TOMBS OF THE OLD KINGDOM: A SACRED SYMBOL OR A TYPICAL INHABITANT</w:t>
      </w:r>
    </w:p>
    <w:p>
      <w:pPr>
        <w:pStyle w:val="Normal"/>
        <w:spacing w:lineRule="auto" w:line="360"/>
        <w:ind w:end="-31" w:hanging="0"/>
        <w:jc w:val="center"/>
        <w:rPr>
          <w:rFonts w:ascii="Garamond" w:hAnsi="Garamond" w:cs="Garamond"/>
          <w:b/>
          <w:b/>
          <w:sz w:val="26"/>
          <w:szCs w:val="26"/>
          <w:shd w:fill="FFFFFF" w:val="clear"/>
          <w:lang w:val="en-US"/>
        </w:rPr>
      </w:pPr>
      <w:r>
        <w:rPr>
          <w:rFonts w:cs="Garamond" w:ascii="Garamond" w:hAnsi="Garamond"/>
          <w:b/>
          <w:sz w:val="26"/>
          <w:szCs w:val="26"/>
          <w:shd w:fill="FFFFFF" w:val="clear"/>
          <w:lang w:val="en-US"/>
        </w:rPr>
        <w:t>OF THE NILE MARSH?</w:t>
      </w:r>
    </w:p>
    <w:p>
      <w:pPr>
        <w:pStyle w:val="Normal"/>
        <w:spacing w:lineRule="auto" w:line="360"/>
        <w:ind w:end="-31" w:hanging="0"/>
        <w:jc w:val="center"/>
        <w:rPr>
          <w:rFonts w:ascii="Garamond" w:hAnsi="Garamond" w:cs="Garamond"/>
          <w:b/>
          <w:b/>
          <w:sz w:val="26"/>
          <w:szCs w:val="26"/>
          <w:shd w:fill="FFFFFF" w:val="clear"/>
          <w:lang w:val="en-US"/>
        </w:rPr>
      </w:pPr>
      <w:r>
        <w:rPr>
          <w:rFonts w:eastAsia="PMingLiU;Microsoft JhengHei" w:cs="Garamond" w:ascii="Garamond" w:hAnsi="Garamond"/>
          <w:b/>
          <w:bCs/>
          <w:iCs/>
          <w:sz w:val="26"/>
          <w:szCs w:val="26"/>
          <w:shd w:fill="FFFFFF" w:val="clear"/>
          <w:lang w:val="en-US"/>
        </w:rPr>
        <w:t>Anna Yu. Volovich</w:t>
      </w:r>
    </w:p>
    <w:p>
      <w:pPr>
        <w:pStyle w:val="Normal"/>
        <w:ind w:end="-31" w:firstLine="720"/>
        <w:jc w:val="both"/>
        <w:rPr>
          <w:rFonts w:ascii="Garamond" w:hAnsi="Garamond" w:cs="Garamond"/>
          <w:sz w:val="22"/>
          <w:szCs w:val="22"/>
          <w:shd w:fill="FFFFFF" w:val="clear"/>
          <w:lang w:val="en-US"/>
        </w:rPr>
      </w:pPr>
      <w:r>
        <w:rPr>
          <w:rFonts w:cs="Garamond" w:ascii="Garamond" w:hAnsi="Garamond"/>
          <w:sz w:val="22"/>
          <w:szCs w:val="22"/>
          <w:shd w:fill="FFFFFF" w:val="clear"/>
          <w:lang w:val="en-US"/>
        </w:rPr>
        <w:t xml:space="preserve">According to the worldview of the ancient Egyptians, tomb scenes present depictions of the world, inhabited by the deceased’s </w:t>
      </w:r>
      <w:r>
        <w:rPr>
          <w:rFonts w:cs="Garamond" w:ascii="Garamond" w:hAnsi="Garamond"/>
          <w:i/>
          <w:sz w:val="22"/>
          <w:szCs w:val="22"/>
          <w:shd w:fill="FFFFFF" w:val="clear"/>
          <w:lang w:val="en-US"/>
        </w:rPr>
        <w:t>Ka</w:t>
      </w:r>
      <w:r>
        <w:rPr>
          <w:rFonts w:cs="Garamond" w:ascii="Garamond" w:hAnsi="Garamond"/>
          <w:sz w:val="22"/>
          <w:szCs w:val="22"/>
          <w:shd w:fill="FFFFFF" w:val="clear"/>
          <w:lang w:val="en-US"/>
        </w:rPr>
        <w:t xml:space="preserve"> (‘double’), and this world incorporates only important things for tomb’s owner. In this regard, interpretations of frogs’ images in several noble tombs of the Old Kingdom still present problems for the researchers. To address this problem, the author considers several interpretation options of the tombs scenes, depicting amphibians, trying to find out the nature of the animal images — whether they are symbolic or not. Included here are also some other representatives of the animal world, depicted alongside with the frog in the scenes in question; briefly outlined are the main characteristics of the frog’s cult in the Old Kingdom and earlier. As a result, the author comes to following conclusions. Firstly, regardless of the meaning — sacred or not — underlying the tomb scene, the very fact of presence of animals and fish that actually live in the Nile marsh is very important. Secondly, all the scenes cover aspects of the so-called ‘scenes of everyday life’. Thus, the main purpose of those scenes is to provide the owner of the tomb with abundant offerings. To do this, it is necessary to depict and record them as accurately as possible in the moment of their acquisition. Therefore, the habitat of all the animals, depicted in these scenes, was very important, while the fact of their sacralization was not. Finally, we can conclude that the frog in this case is depicted as a typical inhabitant of the Nile marsh. In addition, it can be assumed that during the period of the Old Kingdom it was revered not only as a sacral element or the symbol of the goddess Heqet, but also as an amphibian with a special habitat.</w:t>
      </w:r>
    </w:p>
    <w:p>
      <w:pPr>
        <w:pStyle w:val="Normal"/>
        <w:ind w:end="-31" w:firstLine="720"/>
        <w:jc w:val="both"/>
        <w:rPr>
          <w:rFonts w:ascii="Garamond" w:hAnsi="Garamond" w:cs="Garamond"/>
          <w:sz w:val="22"/>
          <w:szCs w:val="22"/>
          <w:shd w:fill="FFFFFF" w:val="clear"/>
          <w:lang w:val="en-US"/>
        </w:rPr>
      </w:pPr>
      <w:r>
        <w:rPr>
          <w:rFonts w:cs="Garamond" w:ascii="Garamond" w:hAnsi="Garamond"/>
          <w:i/>
          <w:sz w:val="22"/>
          <w:szCs w:val="22"/>
          <w:shd w:fill="FFFFFF" w:val="clear"/>
          <w:lang w:val="en-US"/>
        </w:rPr>
        <w:t>Keywords:</w:t>
      </w:r>
      <w:r>
        <w:rPr>
          <w:rFonts w:cs="Garamond" w:ascii="Garamond" w:hAnsi="Garamond"/>
          <w:sz w:val="22"/>
          <w:szCs w:val="22"/>
          <w:shd w:fill="FFFFFF" w:val="clear"/>
          <w:lang w:val="en-US"/>
        </w:rPr>
        <w:t xml:space="preserve"> Ancient Egypt, Old Kingdom, noble tombs of the Old Kingdom, frogs, goddess Heqet, fishing scene, hippopotamus hunting scene, scenes of the boatmen jousting.</w:t>
      </w:r>
    </w:p>
    <w:p>
      <w:pPr>
        <w:pStyle w:val="Normal"/>
        <w:ind w:end="-31" w:firstLine="720"/>
        <w:jc w:val="both"/>
        <w:rPr>
          <w:rFonts w:ascii="Garamond" w:hAnsi="Garamond" w:cs="Garamond"/>
          <w:sz w:val="22"/>
          <w:szCs w:val="22"/>
          <w:shd w:fill="FFFFFF" w:val="clear"/>
        </w:rPr>
      </w:pPr>
      <w:r>
        <w:rPr>
          <w:rFonts w:cs="Garamond" w:ascii="Garamond" w:hAnsi="Garamond"/>
          <w:i/>
          <w:iCs/>
          <w:sz w:val="22"/>
          <w:szCs w:val="22"/>
          <w:lang w:val="en-US"/>
        </w:rPr>
        <w:t xml:space="preserve">For citation: </w:t>
      </w:r>
      <w:r>
        <w:rPr>
          <w:rFonts w:eastAsia="PMingLiU;Microsoft JhengHei" w:cs="Garamond" w:ascii="Garamond" w:hAnsi="Garamond"/>
          <w:bCs/>
          <w:iCs/>
          <w:sz w:val="22"/>
          <w:szCs w:val="22"/>
          <w:shd w:fill="FFFFFF" w:val="clear"/>
          <w:lang w:val="en-US"/>
        </w:rPr>
        <w:t>Volovich</w:t>
      </w:r>
      <w:r>
        <w:rPr>
          <w:rFonts w:cs="Garamond" w:ascii="Garamond" w:hAnsi="Garamond"/>
          <w:sz w:val="22"/>
          <w:szCs w:val="22"/>
          <w:lang w:val="en-US"/>
        </w:rPr>
        <w:t> </w:t>
      </w:r>
      <w:r>
        <w:rPr>
          <w:rFonts w:eastAsia="PMingLiU;Microsoft JhengHei" w:cs="Garamond" w:ascii="Garamond" w:hAnsi="Garamond"/>
          <w:bCs/>
          <w:iCs/>
          <w:sz w:val="22"/>
          <w:szCs w:val="22"/>
          <w:shd w:fill="FFFFFF" w:val="clear"/>
          <w:lang w:val="en-US"/>
        </w:rPr>
        <w:t xml:space="preserve">A. Yu. </w:t>
      </w:r>
      <w:r>
        <w:rPr>
          <w:rFonts w:cs="Garamond" w:ascii="Garamond" w:hAnsi="Garamond"/>
          <w:sz w:val="22"/>
          <w:szCs w:val="22"/>
          <w:shd w:fill="FFFFFF" w:val="clear"/>
          <w:lang w:val="en-US"/>
        </w:rPr>
        <w:t>Frog in Egyptian Noble Tombs of the Old Kingdom: A Sacred Symbol or a Typical Inhabitant of the Nile Marsh?</w:t>
      </w:r>
      <w:r>
        <w:rPr>
          <w:rFonts w:cs="Garamond" w:ascii="Garamond" w:hAnsi="Garamond"/>
          <w:sz w:val="22"/>
          <w:szCs w:val="22"/>
          <w:lang w:val="en-US"/>
        </w:rPr>
        <w:t xml:space="preserve"> </w:t>
      </w:r>
      <w:r>
        <w:rPr>
          <w:rFonts w:cs="Garamond" w:ascii="Garamond" w:hAnsi="Garamond"/>
          <w:i/>
          <w:sz w:val="22"/>
          <w:szCs w:val="22"/>
          <w:lang w:val="en-US"/>
        </w:rPr>
        <w:t>Vestnik Instituta vostokovedenija RAN</w:t>
      </w:r>
      <w:r>
        <w:rPr>
          <w:rFonts w:cs="Garamond" w:ascii="Garamond" w:hAnsi="Garamond"/>
          <w:sz w:val="22"/>
          <w:szCs w:val="22"/>
          <w:lang w:val="en-US"/>
        </w:rPr>
        <w:t xml:space="preserve">. 2020. </w:t>
      </w:r>
      <w:r>
        <w:rPr>
          <w:rFonts w:cs="Garamond" w:ascii="Garamond" w:hAnsi="Garamond"/>
          <w:sz w:val="22"/>
          <w:szCs w:val="22"/>
        </w:rPr>
        <w:t xml:space="preserve">4.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 xml:space="preserve">43–54. </w:t>
      </w:r>
      <w:r>
        <w:rPr>
          <w:rFonts w:cs="Garamond" w:ascii="Garamond" w:hAnsi="Garamond"/>
          <w:sz w:val="22"/>
          <w:szCs w:val="22"/>
          <w:lang w:val="en-US"/>
        </w:rPr>
        <w:t>DOI</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10.31696/2618-7302-2020-4-43-54</w:t>
      </w:r>
    </w:p>
    <w:p>
      <w:pPr>
        <w:pStyle w:val="Normal"/>
        <w:ind w:end="-31" w:firstLine="720"/>
        <w:jc w:val="both"/>
        <w:rPr>
          <w:rFonts w:ascii="Garamond" w:hAnsi="Garamond" w:cs="Garamond"/>
          <w:sz w:val="22"/>
          <w:szCs w:val="22"/>
          <w:shd w:fill="FFFFFF" w:val="clear"/>
        </w:rPr>
      </w:pPr>
      <w:r>
        <w:rPr>
          <w:rFonts w:cs="Garamond" w:ascii="Garamond" w:hAnsi="Garamond"/>
          <w:sz w:val="22"/>
          <w:szCs w:val="22"/>
          <w:shd w:fill="FFFFFF" w:val="clear"/>
        </w:rPr>
      </w:r>
    </w:p>
    <w:p>
      <w:pPr>
        <w:pStyle w:val="Normal"/>
        <w:ind w:end="-31" w:hanging="0"/>
        <w:jc w:val="both"/>
        <w:rPr>
          <w:rFonts w:ascii="Garamond" w:hAnsi="Garamond" w:cs="Garamond"/>
          <w:sz w:val="24"/>
          <w:szCs w:val="24"/>
        </w:rPr>
      </w:pPr>
      <w:r>
        <w:rPr/>
        <w:t>И</w:t>
      </w:r>
      <w:r>
        <w:rPr>
          <w:rFonts w:cs="Garamond" w:ascii="Garamond" w:hAnsi="Garamond"/>
          <w:sz w:val="24"/>
          <w:szCs w:val="24"/>
        </w:rPr>
        <w:t xml:space="preserve">зобразительная программа египетской гробницы Древнего царства была ориентирована на обеспечение загробного благоденствия ее владельца [Большаков, 2001]. Этим целям служил определенный набор сюжетов, декорировавших стены гробничных культовых помещений. Помимо прочего, были популярны сцены охоты на гиппопотама, сцены рыбной ловли и борьбы лодочников. Довольно часто в перечисленных сценах поблизости от лодок присутствует изображение лягушки. А поскольку в гробницах изображалось лишь то, что имеет значение для жизнеобеспечения </w:t>
      </w:r>
      <w:r>
        <w:rPr>
          <w:rFonts w:cs="Transliteration" w:ascii="Transliteration" w:hAnsi="Transliteration"/>
          <w:lang w:val="en-US"/>
        </w:rPr>
        <w:t>KA</w:t>
      </w:r>
      <w:r>
        <w:rPr>
          <w:rFonts w:cs="Garamond" w:ascii="Garamond" w:hAnsi="Garamond"/>
          <w:sz w:val="24"/>
          <w:szCs w:val="24"/>
        </w:rPr>
        <w:t xml:space="preserve"> («двойника») усопшего [Ассман, 1999, c. 91], возникает вопрос, разрешение которого и является целью данной статьи — как в данном случае следует трактовать изображения лягушки в вельможеских гробницах периода окончания </w:t>
      </w:r>
      <w:r>
        <w:rPr>
          <w:rFonts w:cs="Garamond" w:ascii="Garamond" w:hAnsi="Garamond"/>
          <w:sz w:val="24"/>
          <w:szCs w:val="24"/>
          <w:lang w:val="en-US"/>
        </w:rPr>
        <w:t>V</w:t>
      </w:r>
      <w:r>
        <w:rPr>
          <w:rFonts w:cs="Garamond" w:ascii="Garamond" w:hAnsi="Garamond"/>
          <w:sz w:val="24"/>
          <w:szCs w:val="24"/>
        </w:rPr>
        <w:t xml:space="preserve"> — начала </w:t>
      </w:r>
      <w:r>
        <w:rPr>
          <w:rFonts w:cs="Garamond" w:ascii="Garamond" w:hAnsi="Garamond"/>
          <w:sz w:val="24"/>
          <w:szCs w:val="24"/>
          <w:lang w:val="en-US"/>
        </w:rPr>
        <w:t>VI</w:t>
      </w:r>
      <w:r>
        <w:rPr>
          <w:rFonts w:cs="Garamond" w:ascii="Garamond" w:hAnsi="Garamond"/>
          <w:sz w:val="24"/>
          <w:szCs w:val="24"/>
        </w:rPr>
        <w:t xml:space="preserve"> династий: являлась ли она сакральным символом? Или же изображалась, потому что была типичным обитателем околоводной фауны, и пейзаж нильских топей без нее был бы не столь реалистичен, сколь этого хотелось египтянам? Для ответа на этот вопрос необходимо, во-первых, рассмотреть варианты трактовки тех гробничных сцен, на которых фиксируется амфибия, а во-вторых, выяснить, какое значение — символическое или буквальное, имеют другие представители животного мира, наравне с лягушкой изображаемые в рассматриваемых сценах. Для этого будут рассмотрены следующие изображения, классифицированные в зависимости от их сюжета: 1) сцена борьбы лодочников (фрагмент рельефа из часовни Птаххотепа (мастаба </w:t>
      </w:r>
      <w:r>
        <w:rPr>
          <w:rFonts w:cs="Garamond" w:ascii="Garamond" w:hAnsi="Garamond"/>
          <w:sz w:val="24"/>
          <w:szCs w:val="24"/>
          <w:lang w:val="en-US"/>
        </w:rPr>
        <w:t>D</w:t>
      </w:r>
      <w:r>
        <w:rPr>
          <w:rFonts w:cs="Garamond" w:ascii="Garamond" w:hAnsi="Garamond"/>
          <w:sz w:val="24"/>
          <w:szCs w:val="24"/>
        </w:rPr>
        <w:t xml:space="preserve"> 64, </w:t>
      </w:r>
      <w:r>
        <w:rPr>
          <w:rFonts w:cs="Garamond" w:ascii="Garamond" w:hAnsi="Garamond"/>
          <w:sz w:val="24"/>
          <w:szCs w:val="24"/>
          <w:lang w:val="en-US"/>
        </w:rPr>
        <w:t>V</w:t>
      </w:r>
      <w:r>
        <w:rPr>
          <w:rFonts w:cs="Garamond" w:ascii="Garamond" w:hAnsi="Garamond"/>
          <w:sz w:val="24"/>
          <w:szCs w:val="24"/>
        </w:rPr>
        <w:t>династия, Саккара)); 2) сцена рыбной ловли (фрагмент рельефа из гробницы визиря Кагемни, служившего при царях Джедкара и Унисе (</w:t>
      </w:r>
      <w:r>
        <w:rPr>
          <w:rFonts w:cs="Garamond" w:ascii="Garamond" w:hAnsi="Garamond"/>
          <w:sz w:val="24"/>
          <w:szCs w:val="24"/>
          <w:lang w:val="en-US"/>
        </w:rPr>
        <w:t>V</w:t>
      </w:r>
      <w:r>
        <w:rPr>
          <w:rFonts w:cs="Garamond" w:ascii="Garamond" w:hAnsi="Garamond"/>
          <w:sz w:val="24"/>
          <w:szCs w:val="24"/>
        </w:rPr>
        <w:t> династия), а также во время правления Тети (</w:t>
      </w:r>
      <w:r>
        <w:rPr>
          <w:rFonts w:cs="Garamond" w:ascii="Garamond" w:hAnsi="Garamond"/>
          <w:sz w:val="24"/>
          <w:szCs w:val="24"/>
          <w:lang w:val="en-US"/>
        </w:rPr>
        <w:t>VI</w:t>
      </w:r>
      <w:r>
        <w:rPr>
          <w:rFonts w:cs="Garamond" w:ascii="Garamond" w:hAnsi="Garamond"/>
          <w:sz w:val="24"/>
          <w:szCs w:val="24"/>
        </w:rPr>
        <w:t> династия, Саккара)); фрагмент из гробницы Джау (</w:t>
      </w:r>
      <w:r>
        <w:rPr>
          <w:rFonts w:cs="Garamond" w:ascii="Garamond" w:hAnsi="Garamond"/>
          <w:sz w:val="24"/>
          <w:szCs w:val="24"/>
          <w:lang w:val="en-US"/>
        </w:rPr>
        <w:t>VI</w:t>
      </w:r>
      <w:r>
        <w:rPr>
          <w:rFonts w:cs="Garamond" w:ascii="Garamond" w:hAnsi="Garamond"/>
          <w:sz w:val="24"/>
          <w:szCs w:val="24"/>
        </w:rPr>
        <w:t> династия, Дейр эль-Гебрави); фрагмент из гробницы визиря Хеси (</w:t>
      </w:r>
      <w:r>
        <w:rPr>
          <w:rFonts w:cs="Garamond" w:ascii="Garamond" w:hAnsi="Garamond"/>
          <w:sz w:val="24"/>
          <w:szCs w:val="24"/>
          <w:lang w:val="en-US"/>
        </w:rPr>
        <w:t>VI</w:t>
      </w:r>
      <w:r>
        <w:rPr>
          <w:rFonts w:cs="Garamond" w:ascii="Garamond" w:hAnsi="Garamond"/>
          <w:sz w:val="24"/>
          <w:szCs w:val="24"/>
        </w:rPr>
        <w:t> династия, Саккара); 3) сцена охоты на гиппопотама (фрагмент из мастабы Мерерука, визиря царя Тети (</w:t>
      </w:r>
      <w:r>
        <w:rPr>
          <w:rFonts w:cs="Garamond" w:ascii="Garamond" w:hAnsi="Garamond"/>
          <w:sz w:val="24"/>
          <w:szCs w:val="24"/>
          <w:lang w:val="en-US"/>
        </w:rPr>
        <w:t>VI</w:t>
      </w:r>
      <w:r>
        <w:rPr>
          <w:rFonts w:cs="Garamond" w:ascii="Garamond" w:hAnsi="Garamond"/>
          <w:sz w:val="24"/>
          <w:szCs w:val="24"/>
        </w:rPr>
        <w:t> династия, Саккара)).</w:t>
      </w:r>
    </w:p>
    <w:p>
      <w:pPr>
        <w:pStyle w:val="Normal"/>
        <w:ind w:end="-31" w:firstLine="720"/>
        <w:jc w:val="both"/>
        <w:rPr>
          <w:rFonts w:ascii="Garamond" w:hAnsi="Garamond" w:cs="Garamond"/>
          <w:b/>
          <w:b/>
          <w:sz w:val="24"/>
          <w:szCs w:val="24"/>
        </w:rPr>
      </w:pPr>
      <w:r>
        <w:rPr>
          <w:rFonts w:cs="Garamond" w:ascii="Garamond" w:hAnsi="Garamond"/>
          <w:b/>
          <w:sz w:val="24"/>
          <w:szCs w:val="24"/>
        </w:rPr>
      </w:r>
    </w:p>
    <w:p>
      <w:pPr>
        <w:pStyle w:val="Normal"/>
        <w:ind w:end="-31" w:firstLine="720"/>
        <w:jc w:val="both"/>
        <w:rPr>
          <w:rFonts w:ascii="Garamond" w:hAnsi="Garamond" w:cs="Garamond"/>
          <w:b/>
          <w:b/>
          <w:smallCaps/>
          <w:sz w:val="24"/>
          <w:szCs w:val="24"/>
        </w:rPr>
      </w:pPr>
      <w:r>
        <w:rPr>
          <w:rFonts w:cs="Garamond" w:ascii="Garamond" w:hAnsi="Garamond"/>
          <w:b/>
          <w:smallCaps/>
          <w:sz w:val="24"/>
          <w:szCs w:val="24"/>
        </w:rPr>
        <w:t>Сцена борьбы лодочников</w:t>
      </w:r>
    </w:p>
    <w:p>
      <w:pPr>
        <w:pStyle w:val="Normal"/>
        <w:ind w:end="-31" w:firstLine="720"/>
        <w:jc w:val="both"/>
        <w:rPr>
          <w:rFonts w:ascii="Garamond" w:hAnsi="Garamond" w:cs="Garamond"/>
          <w:b/>
          <w:b/>
          <w:smallCaps/>
          <w:sz w:val="8"/>
          <w:szCs w:val="8"/>
        </w:rPr>
      </w:pPr>
      <w:r>
        <w:rPr>
          <w:rFonts w:cs="Garamond" w:ascii="Garamond" w:hAnsi="Garamond"/>
          <w:b/>
          <w:smallCaps/>
          <w:sz w:val="8"/>
          <w:szCs w:val="8"/>
        </w:rPr>
      </w:r>
    </w:p>
    <w:p>
      <w:pPr>
        <w:pStyle w:val="Normal"/>
        <w:ind w:end="-31" w:firstLine="720"/>
        <w:jc w:val="both"/>
        <w:rPr>
          <w:rFonts w:ascii="Garamond" w:hAnsi="Garamond" w:cs="Garamond"/>
          <w:sz w:val="24"/>
          <w:szCs w:val="24"/>
        </w:rPr>
      </w:pPr>
      <w:r>
        <w:rPr>
          <w:rFonts w:cs="Garamond" w:ascii="Garamond" w:hAnsi="Garamond"/>
          <w:sz w:val="24"/>
          <w:szCs w:val="24"/>
        </w:rPr>
        <w:t>Т. н. сцена борьбы лодочников из саккарской гробницы Птаххотепа — судьи, надсмотрщика над жрецами пирамиды царя Джедкара, находится в северной части восточной стены часовни (</w:t>
      </w:r>
      <w:r>
        <w:rPr>
          <w:rFonts w:cs="Garamond" w:ascii="Garamond" w:hAnsi="Garamond"/>
          <w:i/>
          <w:sz w:val="24"/>
          <w:szCs w:val="24"/>
        </w:rPr>
        <w:t>илл. 1</w:t>
      </w:r>
      <w:r>
        <w:rPr>
          <w:rFonts w:cs="Garamond" w:ascii="Garamond" w:hAnsi="Garamond"/>
          <w:sz w:val="24"/>
          <w:szCs w:val="24"/>
        </w:rPr>
        <w:t xml:space="preserve">). Изучавший сцены борьбы лодочников А. О. Большаков указал, что подобные сюжеты всегда находятся среди сельскохозяйственных сцен и входят в состав хозяйственных сцен, предназначением которых является снабжение усопшего едой [Большаков, 1983, </w:t>
      </w:r>
      <w:r>
        <w:rPr>
          <w:rFonts w:cs="Garamond" w:ascii="Garamond" w:hAnsi="Garamond"/>
          <w:sz w:val="24"/>
          <w:szCs w:val="24"/>
          <w:lang w:val="en-US"/>
        </w:rPr>
        <w:t>c</w:t>
      </w:r>
      <w:r>
        <w:rPr>
          <w:rFonts w:cs="Garamond" w:ascii="Garamond" w:hAnsi="Garamond"/>
          <w:sz w:val="24"/>
          <w:szCs w:val="24"/>
        </w:rPr>
        <w:t>. 109, 111]. В данной сцене лягушка изображена над поверхностью воды, среди лотосов, под второй лодкой справа. Водоем, на котором разворачивается действо, «заполнен» лотосами и разного вида рыбами. Здесь можно увидеть тилапию, оксиринха, бишира (</w:t>
      </w:r>
      <w:r>
        <w:rPr>
          <w:rFonts w:cs="Garamond" w:ascii="Garamond" w:hAnsi="Garamond"/>
          <w:i/>
          <w:sz w:val="24"/>
          <w:szCs w:val="24"/>
        </w:rPr>
        <w:t xml:space="preserve">Polypterus </w:t>
      </w:r>
      <w:r>
        <w:rPr>
          <w:rFonts w:cs="Garamond" w:ascii="Garamond" w:hAnsi="Garamond"/>
          <w:i/>
          <w:sz w:val="24"/>
          <w:szCs w:val="24"/>
          <w:lang w:val="en-US"/>
        </w:rPr>
        <w:t>b</w:t>
      </w:r>
      <w:r>
        <w:rPr>
          <w:rFonts w:cs="Garamond" w:ascii="Garamond" w:hAnsi="Garamond"/>
          <w:i/>
          <w:sz w:val="24"/>
          <w:szCs w:val="24"/>
        </w:rPr>
        <w:t>ichir</w:t>
      </w:r>
      <w:r>
        <w:rPr>
          <w:rFonts w:cs="Garamond" w:ascii="Garamond" w:hAnsi="Garamond"/>
          <w:sz w:val="24"/>
          <w:szCs w:val="24"/>
        </w:rPr>
        <w:t xml:space="preserve">, или нильского многопера, похожего на угря с гребнем вдоль хребта), нильского тетраодона </w:t>
      </w:r>
      <w:r>
        <w:rPr>
          <w:rFonts w:cs="Garamond" w:ascii="Garamond" w:hAnsi="Garamond"/>
          <w:sz w:val="24"/>
          <w:szCs w:val="24"/>
          <w:shd w:fill="FFFFFF" w:val="clear"/>
        </w:rPr>
        <w:t>(</w:t>
      </w:r>
      <w:r>
        <w:rPr>
          <w:rFonts w:cs="Garamond" w:ascii="Garamond" w:hAnsi="Garamond"/>
          <w:i/>
          <w:sz w:val="24"/>
          <w:szCs w:val="24"/>
          <w:shd w:fill="FFFFFF" w:val="clear"/>
        </w:rPr>
        <w:t>Tetrаodon fahaka</w:t>
      </w:r>
      <w:r>
        <w:rPr>
          <w:rFonts w:cs="Garamond" w:ascii="Garamond" w:hAnsi="Garamond"/>
          <w:sz w:val="24"/>
          <w:szCs w:val="24"/>
          <w:shd w:fill="FFFFFF" w:val="clear"/>
        </w:rPr>
        <w:t xml:space="preserve">), латеса (нильского окуня, </w:t>
      </w:r>
      <w:r>
        <w:rPr>
          <w:rFonts w:cs="Garamond" w:ascii="Garamond" w:hAnsi="Garamond"/>
          <w:i/>
          <w:sz w:val="24"/>
          <w:szCs w:val="24"/>
        </w:rPr>
        <w:t xml:space="preserve">Lates </w:t>
      </w:r>
      <w:r>
        <w:rPr>
          <w:rFonts w:cs="Garamond" w:ascii="Garamond" w:hAnsi="Garamond"/>
          <w:i/>
          <w:sz w:val="24"/>
          <w:szCs w:val="24"/>
          <w:lang w:val="en-US"/>
        </w:rPr>
        <w:t>n</w:t>
      </w:r>
      <w:r>
        <w:rPr>
          <w:rFonts w:cs="Garamond" w:ascii="Garamond" w:hAnsi="Garamond"/>
          <w:i/>
          <w:sz w:val="24"/>
          <w:szCs w:val="24"/>
        </w:rPr>
        <w:t>iloticus</w:t>
      </w:r>
      <w:r>
        <w:rPr>
          <w:rFonts w:cs="Garamond" w:ascii="Garamond" w:hAnsi="Garamond"/>
          <w:sz w:val="24"/>
          <w:szCs w:val="24"/>
        </w:rPr>
        <w:t>).</w:t>
      </w:r>
    </w:p>
    <w:p>
      <w:pPr>
        <w:pStyle w:val="Normal"/>
        <w:ind w:end="-31" w:hanging="0"/>
        <w:jc w:val="both"/>
        <w:rPr>
          <w:rFonts w:ascii="Garamond" w:hAnsi="Garamond" w:cs="Garamond"/>
          <w:sz w:val="16"/>
          <w:szCs w:val="16"/>
        </w:rPr>
      </w:pPr>
      <w:r>
        <w:rPr>
          <w:rFonts w:cs="Garamond" w:ascii="Garamond" w:hAnsi="Garamond"/>
          <w:sz w:val="16"/>
          <w:szCs w:val="16"/>
        </w:rPr>
      </w:r>
    </w:p>
    <w:p>
      <w:pPr>
        <w:pStyle w:val="Normal"/>
        <w:ind w:end="-31" w:hanging="0"/>
        <w:jc w:val="center"/>
        <w:rPr>
          <w:rFonts w:ascii="Garamond" w:hAnsi="Garamond" w:cs="Garamond"/>
          <w:sz w:val="22"/>
          <w:szCs w:val="22"/>
        </w:rPr>
      </w:pPr>
      <w:r>
        <w:rPr>
          <w:rFonts w:cs="Garamond" w:ascii="Garamond" w:hAnsi="Garamond"/>
          <w:sz w:val="22"/>
          <w:szCs w:val="22"/>
        </w:rPr>
        <w:drawing>
          <wp:inline distT="0" distB="0" distL="0" distR="0">
            <wp:extent cx="5603240" cy="1485900"/>
            <wp:effectExtent l="0" t="0" r="0" b="0"/>
            <wp:docPr id="2"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title=""/>
                    <pic:cNvPicPr>
                      <a:picLocks noChangeAspect="1" noChangeArrowheads="1"/>
                    </pic:cNvPicPr>
                  </pic:nvPicPr>
                  <pic:blipFill>
                    <a:blip r:embed="rId3"/>
                    <a:srcRect l="-1" t="-3" r="-1" b="-3"/>
                    <a:stretch>
                      <a:fillRect/>
                    </a:stretch>
                  </pic:blipFill>
                  <pic:spPr bwMode="auto">
                    <a:xfrm>
                      <a:off x="0" y="0"/>
                      <a:ext cx="5603240" cy="1485900"/>
                    </a:xfrm>
                    <a:prstGeom prst="rect">
                      <a:avLst/>
                    </a:prstGeom>
                  </pic:spPr>
                </pic:pic>
              </a:graphicData>
            </a:graphic>
          </wp:inline>
        </w:drawing>
      </w:r>
    </w:p>
    <w:p>
      <w:pPr>
        <w:pStyle w:val="Normal"/>
        <w:ind w:end="-31" w:hanging="0"/>
        <w:jc w:val="center"/>
        <w:rPr/>
      </w:pPr>
      <w:r>
        <w:rPr>
          <w:rFonts w:cs="Garamond" w:ascii="Garamond" w:hAnsi="Garamond"/>
          <w:i/>
          <w:sz w:val="22"/>
          <w:szCs w:val="22"/>
        </w:rPr>
        <w:t>Илл. 1</w:t>
      </w:r>
      <w:r>
        <w:rPr>
          <w:rFonts w:cs="Garamond" w:ascii="Garamond" w:hAnsi="Garamond"/>
          <w:sz w:val="22"/>
          <w:szCs w:val="22"/>
        </w:rPr>
        <w:t>. Сцена борьбы лодочников в гробнице Птаххотепа, Саккара</w:t>
      </w:r>
    </w:p>
    <w:p>
      <w:pPr>
        <w:pStyle w:val="Normal"/>
        <w:ind w:end="-31" w:hanging="0"/>
        <w:jc w:val="center"/>
        <w:rPr>
          <w:rFonts w:ascii="Garamond" w:hAnsi="Garamond" w:cs="Garamond"/>
          <w:sz w:val="22"/>
          <w:szCs w:val="22"/>
        </w:rPr>
      </w:pPr>
      <w:r>
        <w:rPr>
          <w:rFonts w:cs="Garamond" w:ascii="Garamond" w:hAnsi="Garamond"/>
          <w:sz w:val="22"/>
          <w:szCs w:val="22"/>
        </w:rPr>
        <w:t xml:space="preserve">(по: </w:t>
      </w:r>
      <w:r>
        <w:rPr>
          <w:rFonts w:cs="Garamond" w:ascii="Garamond" w:hAnsi="Garamond"/>
          <w:sz w:val="22"/>
          <w:szCs w:val="22"/>
          <w:lang w:val="en-US"/>
        </w:rPr>
        <w:t>Mastaba</w:t>
      </w:r>
      <w:r>
        <w:rPr>
          <w:rFonts w:cs="Garamond" w:ascii="Garamond" w:hAnsi="Garamond"/>
          <w:sz w:val="22"/>
          <w:szCs w:val="22"/>
        </w:rPr>
        <w:t xml:space="preserve"> </w:t>
      </w:r>
      <w:r>
        <w:rPr>
          <w:rFonts w:cs="Garamond" w:ascii="Garamond" w:hAnsi="Garamond"/>
          <w:sz w:val="22"/>
          <w:szCs w:val="22"/>
          <w:lang w:val="en-US"/>
        </w:rPr>
        <w:t>of</w:t>
      </w:r>
      <w:r>
        <w:rPr>
          <w:rFonts w:cs="Garamond" w:ascii="Garamond" w:hAnsi="Garamond"/>
          <w:sz w:val="22"/>
          <w:szCs w:val="22"/>
        </w:rPr>
        <w:t xml:space="preserve"> </w:t>
      </w:r>
      <w:r>
        <w:rPr>
          <w:rFonts w:cs="Garamond" w:ascii="Garamond" w:hAnsi="Garamond"/>
          <w:sz w:val="22"/>
          <w:szCs w:val="22"/>
          <w:lang w:val="en-US"/>
        </w:rPr>
        <w:t>Ptahhotep</w:t>
      </w:r>
      <w:r>
        <w:rPr>
          <w:rFonts w:cs="Garamond" w:ascii="Garamond" w:hAnsi="Garamond"/>
          <w:sz w:val="22"/>
          <w:szCs w:val="22"/>
        </w:rPr>
        <w:t>.</w:t>
      </w:r>
      <w:r>
        <w:rPr>
          <w:rFonts w:cs="Garamond" w:ascii="Garamond" w:hAnsi="Garamond"/>
          <w:i/>
          <w:sz w:val="22"/>
          <w:szCs w:val="22"/>
        </w:rPr>
        <w:t xml:space="preserve"> О</w:t>
      </w:r>
      <w:r>
        <w:rPr>
          <w:rFonts w:cs="Garamond" w:ascii="Garamond" w:hAnsi="Garamond"/>
          <w:i/>
          <w:sz w:val="22"/>
          <w:szCs w:val="22"/>
          <w:lang w:val="en-US"/>
        </w:rPr>
        <w:t>sirisnet</w:t>
      </w:r>
      <w:r>
        <w:rPr>
          <w:rFonts w:cs="Garamond" w:ascii="Garamond" w:hAnsi="Garamond"/>
          <w:i/>
          <w:sz w:val="22"/>
          <w:szCs w:val="22"/>
        </w:rPr>
        <w:t>.</w:t>
      </w:r>
      <w:r>
        <w:rPr>
          <w:rFonts w:cs="Garamond" w:ascii="Garamond" w:hAnsi="Garamond"/>
          <w:i/>
          <w:sz w:val="22"/>
          <w:szCs w:val="22"/>
          <w:lang w:val="en-US"/>
        </w:rPr>
        <w:t>net</w:t>
      </w:r>
      <w:r>
        <w:rPr>
          <w:rFonts w:cs="Garamond" w:ascii="Garamond" w:hAnsi="Garamond"/>
          <w:sz w:val="22"/>
          <w:szCs w:val="22"/>
        </w:rPr>
        <w:t xml:space="preserve">. </w:t>
      </w:r>
      <w:r>
        <w:rPr>
          <w:rStyle w:val="Style14"/>
          <w:rFonts w:cs="Garamond" w:ascii="Garamond" w:hAnsi="Garamond"/>
          <w:color w:val="000000"/>
          <w:sz w:val="22"/>
          <w:szCs w:val="22"/>
          <w:u w:val="none"/>
          <w:lang w:val="en-US"/>
        </w:rPr>
        <w:t>URL</w:t>
      </w:r>
      <w:r>
        <w:rPr>
          <w:rStyle w:val="Style14"/>
          <w:rFonts w:cs="Garamond" w:ascii="Garamond" w:hAnsi="Garamond"/>
          <w:color w:val="000000"/>
          <w:sz w:val="22"/>
          <w:szCs w:val="22"/>
          <w:u w:val="none"/>
        </w:rPr>
        <w:t>: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www</w:t>
      </w:r>
      <w:r>
        <w:rPr>
          <w:rFonts w:cs="Garamond" w:ascii="Garamond" w:hAnsi="Garamond"/>
          <w:sz w:val="22"/>
          <w:szCs w:val="22"/>
        </w:rPr>
        <w:t>.</w:t>
      </w:r>
      <w:r>
        <w:rPr>
          <w:rFonts w:cs="Garamond" w:ascii="Garamond" w:hAnsi="Garamond"/>
          <w:sz w:val="22"/>
          <w:szCs w:val="22"/>
          <w:lang w:val="en-US"/>
        </w:rPr>
        <w:t>osirisnet</w:t>
      </w:r>
      <w:r>
        <w:rPr>
          <w:rFonts w:cs="Garamond" w:ascii="Garamond" w:hAnsi="Garamond"/>
          <w:sz w:val="22"/>
          <w:szCs w:val="22"/>
        </w:rPr>
        <w:t>.</w:t>
      </w:r>
      <w:r>
        <w:rPr>
          <w:rFonts w:cs="Garamond" w:ascii="Garamond" w:hAnsi="Garamond"/>
          <w:sz w:val="22"/>
          <w:szCs w:val="22"/>
          <w:lang w:val="en-US"/>
        </w:rPr>
        <w:t>net</w:t>
      </w:r>
      <w:r>
        <w:rPr>
          <w:rFonts w:cs="Garamond" w:ascii="Garamond" w:hAnsi="Garamond"/>
          <w:sz w:val="22"/>
          <w:szCs w:val="22"/>
        </w:rPr>
        <w:t>/</w:t>
      </w:r>
      <w:r>
        <w:rPr>
          <w:rFonts w:cs="Garamond" w:ascii="Garamond" w:hAnsi="Garamond"/>
          <w:sz w:val="22"/>
          <w:szCs w:val="22"/>
          <w:lang w:val="en-US"/>
        </w:rPr>
        <w:t>popupImage</w:t>
      </w:r>
      <w:r>
        <w:rPr>
          <w:rFonts w:cs="Garamond" w:ascii="Garamond" w:hAnsi="Garamond"/>
          <w:sz w:val="22"/>
          <w:szCs w:val="22"/>
        </w:rPr>
        <w:t>.</w:t>
      </w:r>
      <w:r>
        <w:rPr>
          <w:rFonts w:cs="Garamond" w:ascii="Garamond" w:hAnsi="Garamond"/>
          <w:sz w:val="22"/>
          <w:szCs w:val="22"/>
          <w:lang w:val="en-US"/>
        </w:rPr>
        <w:t>php</w:t>
      </w:r>
      <w:r>
        <w:rPr>
          <w:rFonts w:cs="Garamond" w:ascii="Garamond" w:hAnsi="Garamond"/>
          <w:sz w:val="22"/>
          <w:szCs w:val="22"/>
        </w:rPr>
        <w:t>?</w:t>
      </w:r>
      <w:r>
        <w:rPr>
          <w:rFonts w:cs="Garamond" w:ascii="Garamond" w:hAnsi="Garamond"/>
          <w:sz w:val="22"/>
          <w:szCs w:val="22"/>
          <w:lang w:val="en-US"/>
        </w:rPr>
        <w:t>img</w:t>
      </w:r>
      <w:r>
        <w:rPr>
          <w:rFonts w:cs="Garamond" w:ascii="Garamond" w:hAnsi="Garamond"/>
          <w:sz w:val="22"/>
          <w:szCs w:val="22"/>
        </w:rPr>
        <w:t>=/</w:t>
      </w:r>
      <w:r>
        <w:rPr>
          <w:rFonts w:cs="Garamond" w:ascii="Garamond" w:hAnsi="Garamond"/>
          <w:sz w:val="22"/>
          <w:szCs w:val="22"/>
          <w:lang w:val="en-US"/>
        </w:rPr>
        <w:t>mastabas</w:t>
      </w:r>
      <w:r>
        <w:rPr>
          <w:rFonts w:cs="Garamond" w:ascii="Garamond" w:hAnsi="Garamond"/>
          <w:sz w:val="22"/>
          <w:szCs w:val="22"/>
        </w:rPr>
        <w:t>/</w:t>
      </w:r>
      <w:r>
        <w:rPr>
          <w:rFonts w:cs="Garamond" w:ascii="Garamond" w:hAnsi="Garamond"/>
          <w:sz w:val="22"/>
          <w:szCs w:val="22"/>
          <w:lang w:val="en-US"/>
        </w:rPr>
        <w:t>akhethtp</w:t>
      </w:r>
      <w:r>
        <w:rPr>
          <w:rFonts w:cs="Garamond" w:ascii="Garamond" w:hAnsi="Garamond"/>
          <w:sz w:val="22"/>
          <w:szCs w:val="22"/>
        </w:rPr>
        <w:t>_</w:t>
      </w:r>
      <w:r>
        <w:rPr>
          <w:rFonts w:cs="Garamond" w:ascii="Garamond" w:hAnsi="Garamond"/>
          <w:sz w:val="22"/>
          <w:szCs w:val="22"/>
          <w:lang w:val="en-US"/>
        </w:rPr>
        <w:t>ptahhtp</w:t>
      </w:r>
      <w:r>
        <w:rPr>
          <w:rFonts w:cs="Garamond" w:ascii="Garamond" w:hAnsi="Garamond"/>
          <w:sz w:val="22"/>
          <w:szCs w:val="22"/>
        </w:rPr>
        <w:t>/</w:t>
      </w:r>
      <w:r>
        <w:rPr>
          <w:rFonts w:cs="Garamond" w:ascii="Garamond" w:hAnsi="Garamond"/>
          <w:sz w:val="22"/>
          <w:szCs w:val="22"/>
          <w:lang w:val="en-US"/>
        </w:rPr>
        <w:t>photo</w:t>
      </w:r>
      <w:r>
        <w:rPr>
          <w:rFonts w:cs="Garamond" w:ascii="Garamond" w:hAnsi="Garamond"/>
          <w:sz w:val="22"/>
          <w:szCs w:val="22"/>
        </w:rPr>
        <w:t>/</w:t>
      </w:r>
      <w:r>
        <w:rPr>
          <w:rFonts w:cs="Garamond" w:ascii="Garamond" w:hAnsi="Garamond"/>
          <w:sz w:val="22"/>
          <w:szCs w:val="22"/>
          <w:lang w:val="en-US"/>
        </w:rPr>
        <w:t>ptahhtp</w:t>
      </w:r>
      <w:r>
        <w:rPr>
          <w:rFonts w:cs="Garamond" w:ascii="Garamond" w:hAnsi="Garamond"/>
          <w:sz w:val="22"/>
          <w:szCs w:val="22"/>
        </w:rPr>
        <w:t>_</w:t>
      </w:r>
      <w:r>
        <w:rPr>
          <w:rFonts w:cs="Garamond" w:ascii="Garamond" w:hAnsi="Garamond"/>
          <w:sz w:val="22"/>
          <w:szCs w:val="22"/>
          <w:lang w:val="en-US"/>
        </w:rPr>
        <w:t>eastwall</w:t>
      </w:r>
      <w:r>
        <w:rPr>
          <w:rFonts w:cs="Garamond" w:ascii="Garamond" w:hAnsi="Garamond"/>
          <w:sz w:val="22"/>
          <w:szCs w:val="22"/>
        </w:rPr>
        <w:t>-</w:t>
      </w:r>
      <w:r>
        <w:rPr>
          <w:rFonts w:cs="Garamond" w:ascii="Garamond" w:hAnsi="Garamond"/>
          <w:sz w:val="22"/>
          <w:szCs w:val="22"/>
          <w:lang w:val="en-US"/>
        </w:rPr>
        <w:t>lowernorth</w:t>
      </w:r>
      <w:r>
        <w:rPr>
          <w:rFonts w:cs="Garamond" w:ascii="Garamond" w:hAnsi="Garamond"/>
          <w:sz w:val="22"/>
          <w:szCs w:val="22"/>
        </w:rPr>
        <w:t>.</w:t>
      </w:r>
      <w:r>
        <w:rPr>
          <w:rFonts w:cs="Garamond" w:ascii="Garamond" w:hAnsi="Garamond"/>
          <w:sz w:val="22"/>
          <w:szCs w:val="22"/>
          <w:lang w:val="en-US"/>
        </w:rPr>
        <w:t>gif</w:t>
      </w:r>
      <w:r>
        <w:rPr>
          <w:rFonts w:cs="Garamond" w:ascii="Garamond" w:hAnsi="Garamond"/>
          <w:sz w:val="22"/>
          <w:szCs w:val="22"/>
        </w:rPr>
        <w:t>&amp;</w:t>
      </w:r>
      <w:r>
        <w:rPr>
          <w:rFonts w:cs="Garamond" w:ascii="Garamond" w:hAnsi="Garamond"/>
          <w:sz w:val="22"/>
          <w:szCs w:val="22"/>
          <w:lang w:val="en-US"/>
        </w:rPr>
        <w:t>lang</w:t>
      </w:r>
      <w:r>
        <w:rPr>
          <w:rFonts w:cs="Garamond" w:ascii="Garamond" w:hAnsi="Garamond"/>
          <w:sz w:val="22"/>
          <w:szCs w:val="22"/>
        </w:rPr>
        <w:t>=</w:t>
      </w:r>
      <w:r>
        <w:rPr>
          <w:rFonts w:cs="Garamond" w:ascii="Garamond" w:hAnsi="Garamond"/>
          <w:sz w:val="22"/>
          <w:szCs w:val="22"/>
          <w:lang w:val="en-US"/>
        </w:rPr>
        <w:t>en</w:t>
      </w:r>
      <w:r>
        <w:rPr>
          <w:rFonts w:cs="Garamond" w:ascii="Garamond" w:hAnsi="Garamond"/>
          <w:sz w:val="22"/>
          <w:szCs w:val="22"/>
        </w:rPr>
        <w:t>&amp;</w:t>
      </w:r>
      <w:r>
        <w:rPr>
          <w:rFonts w:cs="Garamond" w:ascii="Garamond" w:hAnsi="Garamond"/>
          <w:sz w:val="22"/>
          <w:szCs w:val="22"/>
          <w:lang w:val="en-US"/>
        </w:rPr>
        <w:t>sw</w:t>
      </w:r>
      <w:r>
        <w:rPr>
          <w:rFonts w:cs="Garamond" w:ascii="Garamond" w:hAnsi="Garamond"/>
          <w:sz w:val="22"/>
          <w:szCs w:val="22"/>
        </w:rPr>
        <w:t>=1366&amp;</w:t>
      </w:r>
      <w:r>
        <w:rPr>
          <w:rFonts w:cs="Garamond" w:ascii="Garamond" w:hAnsi="Garamond"/>
          <w:sz w:val="22"/>
          <w:szCs w:val="22"/>
          <w:lang w:val="en-US"/>
        </w:rPr>
        <w:t>sh</w:t>
      </w:r>
      <w:r>
        <w:rPr>
          <w:rFonts w:cs="Garamond" w:ascii="Garamond" w:hAnsi="Garamond"/>
          <w:sz w:val="22"/>
          <w:szCs w:val="22"/>
        </w:rPr>
        <w:t>=768 (дата обращения 08.12.2020))</w:t>
      </w:r>
    </w:p>
    <w:p>
      <w:pPr>
        <w:pStyle w:val="Normal"/>
        <w:ind w:end="-31" w:hanging="0"/>
        <w:jc w:val="both"/>
        <w:rPr>
          <w:rFonts w:ascii="Garamond" w:hAnsi="Garamond" w:cs="Garamond"/>
          <w:sz w:val="16"/>
          <w:szCs w:val="16"/>
        </w:rPr>
      </w:pPr>
      <w:r>
        <w:rPr>
          <w:rFonts w:cs="Garamond" w:ascii="Garamond" w:hAnsi="Garamond"/>
          <w:sz w:val="16"/>
          <w:szCs w:val="16"/>
        </w:rPr>
      </w:r>
    </w:p>
    <w:p>
      <w:pPr>
        <w:pStyle w:val="Normal"/>
        <w:ind w:end="-31" w:firstLine="720"/>
        <w:jc w:val="both"/>
        <w:rPr/>
      </w:pPr>
      <w:r>
        <w:rPr>
          <w:rFonts w:cs="Garamond" w:ascii="Garamond" w:hAnsi="Garamond"/>
          <w:sz w:val="24"/>
          <w:szCs w:val="24"/>
        </w:rPr>
        <w:t xml:space="preserve">Почитание </w:t>
      </w:r>
      <w:r>
        <w:rPr>
          <w:rFonts w:cs="Garamond" w:ascii="Garamond" w:hAnsi="Garamond"/>
          <w:i/>
          <w:sz w:val="24"/>
          <w:szCs w:val="24"/>
        </w:rPr>
        <w:t>тилапии</w:t>
      </w:r>
      <w:r>
        <w:rPr>
          <w:rFonts w:cs="Garamond" w:ascii="Garamond" w:hAnsi="Garamond"/>
          <w:sz w:val="24"/>
          <w:szCs w:val="24"/>
        </w:rPr>
        <w:t>, фиксировалось в Египте уже в додинастический период Нагада </w:t>
      </w:r>
      <w:r>
        <w:rPr>
          <w:rFonts w:cs="Garamond" w:ascii="Garamond" w:hAnsi="Garamond"/>
          <w:sz w:val="24"/>
          <w:szCs w:val="24"/>
          <w:lang w:val="en-US"/>
        </w:rPr>
        <w:t>II</w:t>
      </w:r>
      <w:r>
        <w:rPr>
          <w:rFonts w:cs="Garamond" w:ascii="Garamond" w:hAnsi="Garamond"/>
          <w:sz w:val="24"/>
          <w:szCs w:val="24"/>
        </w:rPr>
        <w:t> — Нагада </w:t>
      </w:r>
      <w:r>
        <w:rPr>
          <w:rFonts w:cs="Garamond" w:ascii="Garamond" w:hAnsi="Garamond"/>
          <w:sz w:val="24"/>
          <w:szCs w:val="24"/>
          <w:lang w:val="en-US"/>
        </w:rPr>
        <w:t>III</w:t>
      </w:r>
      <w:r>
        <w:rPr>
          <w:rFonts w:cs="Garamond" w:ascii="Garamond" w:hAnsi="Garamond"/>
          <w:sz w:val="24"/>
          <w:szCs w:val="24"/>
        </w:rPr>
        <w:t xml:space="preserve"> (3300–3000 гг. до н. э.)</w:t>
      </w:r>
      <w:r>
        <w:rPr>
          <w:rStyle w:val="Style13"/>
          <w:rStyle w:val="Style19"/>
          <w:rFonts w:cs="Garamond" w:ascii="Garamond" w:hAnsi="Garamond"/>
          <w:sz w:val="24"/>
          <w:szCs w:val="24"/>
        </w:rPr>
        <w:footnoteReference w:id="3"/>
      </w:r>
      <w:r>
        <w:rPr>
          <w:rFonts w:cs="Garamond" w:ascii="Garamond" w:hAnsi="Garamond"/>
          <w:sz w:val="24"/>
          <w:szCs w:val="24"/>
        </w:rPr>
        <w:t xml:space="preserve"> и было связано, по-видимому, с ее особенностью вынашивания икры</w:t>
      </w:r>
      <w:r>
        <w:rPr>
          <w:rStyle w:val="Style13"/>
          <w:rStyle w:val="Style19"/>
          <w:rFonts w:cs="Garamond" w:ascii="Garamond" w:hAnsi="Garamond"/>
          <w:sz w:val="24"/>
          <w:szCs w:val="24"/>
        </w:rPr>
        <w:footnoteReference w:id="4"/>
      </w:r>
      <w:r>
        <w:rPr>
          <w:rFonts w:cs="Garamond" w:ascii="Garamond" w:hAnsi="Garamond"/>
          <w:sz w:val="24"/>
          <w:szCs w:val="24"/>
        </w:rPr>
        <w:t>, что напоминало египтянам акт самозарождения. Некоторые исследователи высказывали мнение, что сама сцена рыбной ловли несет семантику рождения в ином мире в силу того, что в ней присутствует сюжет ловли тилапии</w:t>
      </w:r>
      <w:r>
        <w:rPr>
          <w:rStyle w:val="Style13"/>
          <w:rStyle w:val="Style19"/>
          <w:rFonts w:cs="Garamond" w:ascii="Garamond" w:hAnsi="Garamond"/>
          <w:sz w:val="24"/>
          <w:szCs w:val="24"/>
        </w:rPr>
        <w:footnoteReference w:id="5"/>
      </w:r>
      <w:r>
        <w:rPr>
          <w:rFonts w:cs="Garamond" w:ascii="Garamond" w:hAnsi="Garamond"/>
          <w:sz w:val="24"/>
          <w:szCs w:val="24"/>
        </w:rPr>
        <w:t xml:space="preserve">. </w:t>
      </w:r>
    </w:p>
    <w:p>
      <w:pPr>
        <w:pStyle w:val="Normal"/>
        <w:ind w:end="-31" w:firstLine="720"/>
        <w:jc w:val="both"/>
        <w:rPr/>
      </w:pPr>
      <w:r>
        <w:rPr>
          <w:rFonts w:cs="Garamond" w:ascii="Garamond" w:hAnsi="Garamond"/>
          <w:sz w:val="24"/>
          <w:szCs w:val="24"/>
        </w:rPr>
        <w:t xml:space="preserve">Зафиксированы свидетельства почитания в этот же период и </w:t>
      </w:r>
      <w:r>
        <w:rPr>
          <w:rFonts w:cs="Garamond" w:ascii="Garamond" w:hAnsi="Garamond"/>
          <w:i/>
          <w:sz w:val="24"/>
          <w:szCs w:val="24"/>
        </w:rPr>
        <w:t xml:space="preserve">нильского окуня, </w:t>
      </w:r>
      <w:r>
        <w:rPr>
          <w:rFonts w:cs="Garamond" w:ascii="Garamond" w:hAnsi="Garamond"/>
          <w:sz w:val="24"/>
          <w:szCs w:val="24"/>
        </w:rPr>
        <w:t xml:space="preserve">или </w:t>
      </w:r>
      <w:r>
        <w:rPr>
          <w:rFonts w:cs="Garamond" w:ascii="Garamond" w:hAnsi="Garamond"/>
          <w:i/>
          <w:sz w:val="24"/>
          <w:szCs w:val="24"/>
        </w:rPr>
        <w:t>латеса</w:t>
      </w:r>
      <w:r>
        <w:rPr>
          <w:rStyle w:val="Style13"/>
          <w:rStyle w:val="Style19"/>
          <w:rFonts w:cs="Garamond" w:ascii="Garamond" w:hAnsi="Garamond"/>
          <w:sz w:val="24"/>
          <w:szCs w:val="24"/>
        </w:rPr>
        <w:footnoteReference w:id="6"/>
      </w:r>
      <w:r>
        <w:rPr>
          <w:rFonts w:cs="Garamond" w:ascii="Garamond" w:hAnsi="Garamond"/>
          <w:sz w:val="24"/>
          <w:szCs w:val="24"/>
        </w:rPr>
        <w:t xml:space="preserve">. Сложно сказать, почитался ли в Египте Древнего царства </w:t>
      </w:r>
      <w:r>
        <w:rPr>
          <w:rFonts w:cs="Garamond" w:ascii="Garamond" w:hAnsi="Garamond"/>
          <w:i/>
          <w:sz w:val="24"/>
          <w:szCs w:val="24"/>
        </w:rPr>
        <w:t>оксиринх</w:t>
      </w:r>
      <w:r>
        <w:rPr>
          <w:rFonts w:cs="Garamond" w:ascii="Garamond" w:hAnsi="Garamond"/>
          <w:sz w:val="24"/>
          <w:szCs w:val="24"/>
        </w:rPr>
        <w:t>, поскольку самые ранние памятники, способные это подтвердить и доступные нам во время работы над статьей, датируются лишь Поздним периодом</w:t>
      </w:r>
      <w:r>
        <w:rPr>
          <w:rStyle w:val="Style13"/>
          <w:rStyle w:val="Style19"/>
          <w:rFonts w:cs="Garamond" w:ascii="Garamond" w:hAnsi="Garamond"/>
          <w:sz w:val="24"/>
          <w:szCs w:val="24"/>
        </w:rPr>
        <w:footnoteReference w:id="7"/>
      </w:r>
      <w:r>
        <w:rPr>
          <w:rFonts w:cs="Garamond" w:ascii="Garamond" w:hAnsi="Garamond"/>
          <w:sz w:val="24"/>
          <w:szCs w:val="24"/>
        </w:rPr>
        <w:t xml:space="preserve">. Также не удалось обнаружить свидетельства почитания в период Древнего царства </w:t>
      </w:r>
      <w:r>
        <w:rPr>
          <w:rFonts w:cs="Garamond" w:ascii="Garamond" w:hAnsi="Garamond"/>
          <w:i/>
          <w:sz w:val="24"/>
          <w:szCs w:val="24"/>
        </w:rPr>
        <w:t>бишира</w:t>
      </w:r>
      <w:r>
        <w:rPr>
          <w:rFonts w:cs="Garamond" w:ascii="Garamond" w:hAnsi="Garamond"/>
          <w:sz w:val="24"/>
          <w:szCs w:val="24"/>
        </w:rPr>
        <w:t xml:space="preserve"> и </w:t>
      </w:r>
      <w:r>
        <w:rPr>
          <w:rFonts w:cs="Garamond" w:ascii="Garamond" w:hAnsi="Garamond"/>
          <w:i/>
          <w:sz w:val="24"/>
          <w:szCs w:val="24"/>
        </w:rPr>
        <w:t>нильского тетраодона</w:t>
      </w:r>
      <w:r>
        <w:rPr>
          <w:rFonts w:cs="Garamond" w:ascii="Garamond" w:hAnsi="Garamond"/>
          <w:sz w:val="24"/>
          <w:szCs w:val="24"/>
        </w:rPr>
        <w:t>. Таким образом, можно заключить, что на гробничные изображения попали не только те существа, которые несли в себе символических смысл, но и постоянно обитавшие в топях.</w:t>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end="-31" w:firstLine="720"/>
        <w:jc w:val="both"/>
        <w:rPr>
          <w:rFonts w:ascii="Garamond" w:hAnsi="Garamond" w:cs="Garamond"/>
          <w:b/>
          <w:b/>
          <w:smallCaps/>
          <w:sz w:val="24"/>
          <w:szCs w:val="24"/>
          <w:lang w:val="en-US"/>
        </w:rPr>
      </w:pPr>
      <w:r>
        <w:rPr>
          <w:rFonts w:cs="Garamond" w:ascii="Garamond" w:hAnsi="Garamond"/>
          <w:b/>
          <w:smallCaps/>
          <w:sz w:val="24"/>
          <w:szCs w:val="24"/>
        </w:rPr>
        <w:t>Сцены рыбной ловли</w:t>
      </w:r>
    </w:p>
    <w:p>
      <w:pPr>
        <w:pStyle w:val="Normal"/>
        <w:ind w:end="-31" w:firstLine="720"/>
        <w:jc w:val="both"/>
        <w:rPr>
          <w:rFonts w:ascii="Garamond" w:hAnsi="Garamond" w:cs="Garamond"/>
          <w:b/>
          <w:b/>
          <w:smallCaps/>
          <w:sz w:val="8"/>
          <w:szCs w:val="8"/>
          <w:lang w:val="en-US"/>
        </w:rPr>
      </w:pPr>
      <w:r>
        <w:rPr>
          <w:rFonts w:cs="Garamond" w:ascii="Garamond" w:hAnsi="Garamond"/>
          <w:b/>
          <w:smallCaps/>
          <w:sz w:val="8"/>
          <w:szCs w:val="8"/>
          <w:lang w:val="en-US"/>
        </w:rPr>
      </w:r>
    </w:p>
    <w:p>
      <w:pPr>
        <w:pStyle w:val="Style29"/>
        <w:ind w:end="-31" w:firstLine="720"/>
        <w:jc w:val="both"/>
        <w:rPr/>
      </w:pPr>
      <w:r>
        <w:rPr>
          <w:rFonts w:cs="Garamond" w:ascii="Garamond" w:hAnsi="Garamond"/>
        </w:rPr>
        <w:t>Единого подхода к толкованию сцен рыбной ловли в настоящее время нет</w:t>
      </w:r>
      <w:r>
        <w:rPr>
          <w:rStyle w:val="Style13"/>
          <w:rStyle w:val="Style19"/>
          <w:rFonts w:cs="Garamond" w:ascii="Garamond" w:hAnsi="Garamond"/>
        </w:rPr>
        <w:footnoteReference w:id="8"/>
      </w:r>
      <w:r>
        <w:rPr>
          <w:rFonts w:cs="Garamond" w:ascii="Garamond" w:hAnsi="Garamond"/>
        </w:rPr>
        <w:t>. В то же время, эпиграфическая программа данных сцен указывает, что их назначение состоит, во-первых, в том, чтобы усопший имел возможность в потустороннем мире, так же, как и в земном, заниматься охотой и рыбной ловлей [</w:t>
      </w:r>
      <w:r>
        <w:rPr>
          <w:rFonts w:cs="Garamond" w:ascii="Garamond" w:hAnsi="Garamond"/>
          <w:lang w:val="en-US"/>
        </w:rPr>
        <w:t>Feucht</w:t>
      </w:r>
      <w:r>
        <w:rPr>
          <w:rFonts w:cs="Garamond" w:ascii="Garamond" w:hAnsi="Garamond"/>
        </w:rPr>
        <w:t xml:space="preserve">, 1992,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168], а во-вторых, чтобы его </w:t>
      </w:r>
      <w:r>
        <w:rPr>
          <w:rFonts w:cs="Transliteration" w:ascii="Transliteration" w:hAnsi="Transliteration"/>
          <w:sz w:val="20"/>
          <w:szCs w:val="20"/>
          <w:lang w:val="en-US"/>
        </w:rPr>
        <w:t>KA</w:t>
      </w:r>
      <w:r>
        <w:rPr>
          <w:rFonts w:cs="Garamond" w:ascii="Garamond" w:hAnsi="Garamond"/>
        </w:rPr>
        <w:t xml:space="preserve"> было обеспечено подношениями и пищей [</w:t>
      </w:r>
      <w:r>
        <w:rPr>
          <w:rFonts w:cs="Garamond" w:ascii="Garamond" w:hAnsi="Garamond"/>
          <w:lang w:val="en-US"/>
        </w:rPr>
        <w:t>Davies</w:t>
      </w:r>
      <w:r>
        <w:rPr>
          <w:rFonts w:cs="Garamond" w:ascii="Garamond" w:hAnsi="Garamond"/>
        </w:rPr>
        <w:t xml:space="preserve">, 1902,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6]. Это позволяет заключить, что, несмотря на то что вопрос трактовки сцен рыбной ловли однозначно не решен, все они относятся к типу т.</w:t>
      </w:r>
      <w:r>
        <w:rPr>
          <w:rFonts w:cs="Garamond" w:ascii="Garamond" w:hAnsi="Garamond"/>
          <w:lang w:val="en-US"/>
        </w:rPr>
        <w:t> </w:t>
      </w:r>
      <w:r>
        <w:rPr>
          <w:rFonts w:cs="Garamond" w:ascii="Garamond" w:hAnsi="Garamond"/>
        </w:rPr>
        <w:t xml:space="preserve">н. сцен повседневной жизни, которые в той или иной степени связаны с жертвенным обеспечением умершего [Петрова, 2010, </w:t>
      </w:r>
      <w:r>
        <w:rPr>
          <w:rFonts w:cs="Garamond" w:ascii="Garamond" w:hAnsi="Garamond"/>
          <w:lang w:val="en-US"/>
        </w:rPr>
        <w:t>c</w:t>
      </w:r>
      <w:r>
        <w:rPr>
          <w:rFonts w:cs="Garamond" w:ascii="Garamond" w:hAnsi="Garamond"/>
        </w:rPr>
        <w:t>.</w:t>
      </w:r>
      <w:r>
        <w:rPr>
          <w:rFonts w:cs="Garamond" w:ascii="Garamond" w:hAnsi="Garamond"/>
          <w:lang w:val="en-US"/>
        </w:rPr>
        <w:t> </w:t>
      </w:r>
      <w:r>
        <w:rPr>
          <w:rFonts w:cs="Garamond" w:ascii="Garamond" w:hAnsi="Garamond"/>
        </w:rPr>
        <w:t>63, 121].</w:t>
      </w:r>
    </w:p>
    <w:p>
      <w:pPr>
        <w:pStyle w:val="Normal"/>
        <w:ind w:end="-31" w:firstLine="720"/>
        <w:jc w:val="both"/>
        <w:rPr/>
      </w:pPr>
      <w:r>
        <w:rPr>
          <w:rFonts w:cs="Garamond" w:ascii="Garamond" w:hAnsi="Garamond"/>
          <w:sz w:val="24"/>
          <w:szCs w:val="24"/>
        </w:rPr>
        <w:t>Итак, рассмотрим фрагмент сцены рыбной ловли из саккарской гробницы визиря Кагемни, расположенный на западной стене, напротив выхода из первого помещения. Изначально на рельефе был изображен владелец гробницы, стоящий на папирусной лодке во время ловли рыбы среди зарослей папируса (сейчас его изображение практически полностью утрачено). С обеих сторон из-под днища лодки выглядывают ветки и отростки коленчатого водного растения. Справа в листьях растения изображены кузнечик, стрекоза и лягушка. Слева, непосредственно около водной поверхности, находятся еще две лягушки, а у окончания растения — бабочка (</w:t>
      </w:r>
      <w:r>
        <w:rPr>
          <w:rFonts w:cs="Garamond" w:ascii="Garamond" w:hAnsi="Garamond"/>
          <w:i/>
          <w:sz w:val="24"/>
          <w:szCs w:val="24"/>
        </w:rPr>
        <w:t>илл. 2</w:t>
      </w:r>
      <w:r>
        <w:rPr>
          <w:rFonts w:cs="Garamond" w:ascii="Garamond" w:hAnsi="Garamond"/>
          <w:sz w:val="24"/>
          <w:szCs w:val="24"/>
        </w:rPr>
        <w:t>). Кроме того, мы видим изображение животных — спокойно стоящего гиппопотама и крокодила, а также рыб — сомов, и уже рассмотренных выше тилапию, бишира и нильского тетраодона (</w:t>
      </w:r>
      <w:r>
        <w:rPr>
          <w:rFonts w:cs="Garamond" w:ascii="Garamond" w:hAnsi="Garamond"/>
          <w:i/>
          <w:sz w:val="24"/>
          <w:szCs w:val="24"/>
        </w:rPr>
        <w:t>илл. 3</w:t>
      </w:r>
      <w:r>
        <w:rPr>
          <w:rFonts w:cs="Garamond" w:ascii="Garamond" w:hAnsi="Garamond"/>
          <w:sz w:val="24"/>
          <w:szCs w:val="24"/>
        </w:rPr>
        <w:t>).</w:t>
      </w:r>
    </w:p>
    <w:p>
      <w:pPr>
        <w:pStyle w:val="Normal"/>
        <w:ind w:end="-31" w:hanging="0"/>
        <w:jc w:val="center"/>
        <w:rPr>
          <w:rFonts w:ascii="Garamond" w:hAnsi="Garamond" w:cs="Garamond"/>
          <w:sz w:val="22"/>
          <w:szCs w:val="22"/>
        </w:rPr>
      </w:pPr>
      <w:r>
        <w:rPr>
          <w:rFonts w:cs="Garamond" w:ascii="Garamond" w:hAnsi="Garamond"/>
          <w:sz w:val="22"/>
          <w:szCs w:val="22"/>
        </w:rPr>
        <w:drawing>
          <wp:inline distT="0" distB="0" distL="0" distR="0">
            <wp:extent cx="5603240" cy="2554605"/>
            <wp:effectExtent l="0" t="0" r="0" b="0"/>
            <wp:docPr id="3"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title=""/>
                    <pic:cNvPicPr>
                      <a:picLocks noChangeAspect="1" noChangeArrowheads="1"/>
                    </pic:cNvPicPr>
                  </pic:nvPicPr>
                  <pic:blipFill>
                    <a:blip r:embed="rId4"/>
                    <a:srcRect l="-3" t="-7" r="-3" b="-7"/>
                    <a:stretch>
                      <a:fillRect/>
                    </a:stretch>
                  </pic:blipFill>
                  <pic:spPr bwMode="auto">
                    <a:xfrm>
                      <a:off x="0" y="0"/>
                      <a:ext cx="5603240" cy="2554605"/>
                    </a:xfrm>
                    <a:prstGeom prst="rect">
                      <a:avLst/>
                    </a:prstGeom>
                  </pic:spPr>
                </pic:pic>
              </a:graphicData>
            </a:graphic>
          </wp:inline>
        </w:drawing>
      </w:r>
    </w:p>
    <w:p>
      <w:pPr>
        <w:pStyle w:val="Normal"/>
        <w:ind w:end="-31" w:hanging="0"/>
        <w:jc w:val="center"/>
        <w:rPr/>
      </w:pPr>
      <w:r>
        <w:rPr>
          <w:rFonts w:cs="Garamond" w:ascii="Garamond" w:hAnsi="Garamond"/>
          <w:i/>
          <w:sz w:val="22"/>
          <w:szCs w:val="22"/>
        </w:rPr>
        <w:t>Илл. 2</w:t>
      </w:r>
      <w:r>
        <w:rPr>
          <w:rFonts w:cs="Garamond" w:ascii="Garamond" w:hAnsi="Garamond"/>
          <w:sz w:val="22"/>
          <w:szCs w:val="22"/>
        </w:rPr>
        <w:t>. Сцена рыбной ловли, фрагмент. Гробница Кагемни, Саккара (по: [</w:t>
      </w:r>
      <w:r>
        <w:rPr>
          <w:rFonts w:cs="Garamond" w:ascii="Garamond" w:hAnsi="Garamond"/>
          <w:sz w:val="22"/>
          <w:szCs w:val="22"/>
          <w:lang w:val="fr-FR"/>
        </w:rPr>
        <w:t>M</w:t>
      </w:r>
      <w:r>
        <w:rPr>
          <w:rFonts w:cs="Garamond" w:ascii="Garamond" w:hAnsi="Garamond"/>
          <w:sz w:val="22"/>
          <w:szCs w:val="22"/>
        </w:rPr>
        <w:t>ü</w:t>
      </w:r>
      <w:r>
        <w:rPr>
          <w:rFonts w:cs="Garamond" w:ascii="Garamond" w:hAnsi="Garamond"/>
          <w:sz w:val="22"/>
          <w:szCs w:val="22"/>
          <w:lang w:val="fr-FR"/>
        </w:rPr>
        <w:t>ller</w:t>
      </w:r>
      <w:r>
        <w:rPr>
          <w:rFonts w:cs="Garamond" w:ascii="Garamond" w:hAnsi="Garamond"/>
          <w:sz w:val="22"/>
          <w:szCs w:val="22"/>
        </w:rPr>
        <w:t xml:space="preserve">, 1980, </w:t>
      </w:r>
      <w:r>
        <w:rPr>
          <w:rFonts w:cs="Garamond" w:ascii="Garamond" w:hAnsi="Garamond"/>
          <w:sz w:val="22"/>
          <w:szCs w:val="22"/>
          <w:lang w:val="en-US"/>
        </w:rPr>
        <w:t>Tf</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68])</w:t>
      </w:r>
    </w:p>
    <w:p>
      <w:pPr>
        <w:pStyle w:val="Normal"/>
        <w:ind w:end="-31" w:hanging="0"/>
        <w:jc w:val="center"/>
        <w:rPr>
          <w:rFonts w:ascii="Garamond" w:hAnsi="Garamond" w:cs="Garamond"/>
          <w:sz w:val="22"/>
          <w:szCs w:val="22"/>
        </w:rPr>
      </w:pPr>
      <w:r>
        <w:rPr>
          <w:rFonts w:cs="Garamond" w:ascii="Garamond" w:hAnsi="Garamond"/>
          <w:sz w:val="22"/>
          <w:szCs w:val="22"/>
        </w:rPr>
      </w:r>
    </w:p>
    <w:p>
      <w:pPr>
        <w:pStyle w:val="Normal"/>
        <w:ind w:end="-31" w:hanging="0"/>
        <w:jc w:val="center"/>
        <w:rPr>
          <w:rFonts w:ascii="Garamond" w:hAnsi="Garamond" w:cs="Garamond"/>
          <w:sz w:val="22"/>
          <w:szCs w:val="22"/>
        </w:rPr>
      </w:pPr>
      <w:r>
        <w:rPr>
          <w:rFonts w:cs="Garamond" w:ascii="Garamond" w:hAnsi="Garamond"/>
          <w:sz w:val="22"/>
          <w:szCs w:val="22"/>
        </w:rPr>
        <w:drawing>
          <wp:inline distT="0" distB="0" distL="0" distR="0">
            <wp:extent cx="5607685" cy="1113155"/>
            <wp:effectExtent l="0" t="0" r="0" b="0"/>
            <wp:docPr id="4"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descr="" title=""/>
                    <pic:cNvPicPr>
                      <a:picLocks noChangeAspect="1" noChangeArrowheads="1"/>
                    </pic:cNvPicPr>
                  </pic:nvPicPr>
                  <pic:blipFill>
                    <a:blip r:embed="rId5"/>
                    <a:srcRect l="-1" t="-3" r="-1" b="-3"/>
                    <a:stretch>
                      <a:fillRect/>
                    </a:stretch>
                  </pic:blipFill>
                  <pic:spPr bwMode="auto">
                    <a:xfrm>
                      <a:off x="0" y="0"/>
                      <a:ext cx="5607685" cy="1113155"/>
                    </a:xfrm>
                    <a:prstGeom prst="rect">
                      <a:avLst/>
                    </a:prstGeom>
                  </pic:spPr>
                </pic:pic>
              </a:graphicData>
            </a:graphic>
          </wp:inline>
        </w:drawing>
      </w:r>
    </w:p>
    <w:p>
      <w:pPr>
        <w:pStyle w:val="Normal"/>
        <w:ind w:end="-31" w:hanging="0"/>
        <w:jc w:val="center"/>
        <w:rPr/>
      </w:pPr>
      <w:r>
        <w:rPr>
          <w:rFonts w:cs="Garamond" w:ascii="Garamond" w:hAnsi="Garamond"/>
          <w:i/>
          <w:sz w:val="22"/>
          <w:szCs w:val="22"/>
        </w:rPr>
        <w:t>Илл.</w:t>
      </w:r>
      <w:r>
        <w:rPr>
          <w:rFonts w:cs="Garamond" w:ascii="Garamond" w:hAnsi="Garamond"/>
          <w:i/>
          <w:sz w:val="22"/>
          <w:szCs w:val="22"/>
          <w:lang w:val="en-US"/>
        </w:rPr>
        <w:t> </w:t>
      </w:r>
      <w:r>
        <w:rPr>
          <w:rFonts w:cs="Garamond" w:ascii="Garamond" w:hAnsi="Garamond"/>
          <w:i/>
          <w:sz w:val="22"/>
          <w:szCs w:val="22"/>
        </w:rPr>
        <w:t>3.</w:t>
      </w:r>
      <w:r>
        <w:rPr>
          <w:rFonts w:cs="Garamond" w:ascii="Garamond" w:hAnsi="Garamond"/>
          <w:sz w:val="22"/>
          <w:szCs w:val="22"/>
        </w:rPr>
        <w:t xml:space="preserve"> Сцена рыбной ловли. Гробница Кагемни, Саккара (по: [</w:t>
      </w:r>
      <w:r>
        <w:rPr>
          <w:rFonts w:cs="Garamond" w:ascii="Garamond" w:hAnsi="Garamond"/>
          <w:sz w:val="22"/>
          <w:szCs w:val="22"/>
          <w:lang w:val="fr-FR"/>
        </w:rPr>
        <w:t>M</w:t>
      </w:r>
      <w:r>
        <w:rPr>
          <w:rFonts w:cs="Garamond" w:ascii="Garamond" w:hAnsi="Garamond"/>
          <w:sz w:val="22"/>
          <w:szCs w:val="22"/>
        </w:rPr>
        <w:t>ü</w:t>
      </w:r>
      <w:r>
        <w:rPr>
          <w:rFonts w:cs="Garamond" w:ascii="Garamond" w:hAnsi="Garamond"/>
          <w:sz w:val="22"/>
          <w:szCs w:val="22"/>
          <w:lang w:val="fr-FR"/>
        </w:rPr>
        <w:t>ller</w:t>
      </w:r>
      <w:r>
        <w:rPr>
          <w:rFonts w:cs="Garamond" w:ascii="Garamond" w:hAnsi="Garamond"/>
          <w:sz w:val="22"/>
          <w:szCs w:val="22"/>
        </w:rPr>
        <w:t xml:space="preserve">, 1980, </w:t>
      </w:r>
      <w:r>
        <w:rPr>
          <w:rFonts w:cs="Garamond" w:ascii="Garamond" w:hAnsi="Garamond"/>
          <w:sz w:val="22"/>
          <w:szCs w:val="22"/>
          <w:lang w:val="en-US"/>
        </w:rPr>
        <w:t>Tf</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68])</w:t>
      </w:r>
    </w:p>
    <w:p>
      <w:pPr>
        <w:pStyle w:val="Normal"/>
        <w:ind w:end="-31" w:hanging="0"/>
        <w:jc w:val="both"/>
        <w:rPr>
          <w:rFonts w:ascii="Garamond" w:hAnsi="Garamond" w:cs="Garamond"/>
          <w:sz w:val="16"/>
          <w:szCs w:val="16"/>
        </w:rPr>
      </w:pPr>
      <w:r>
        <w:rPr>
          <w:rFonts w:cs="Garamond" w:ascii="Garamond" w:hAnsi="Garamond"/>
          <w:sz w:val="16"/>
          <w:szCs w:val="16"/>
        </w:rPr>
      </w:r>
    </w:p>
    <w:p>
      <w:pPr>
        <w:pStyle w:val="Normal"/>
        <w:ind w:end="-31" w:firstLine="720"/>
        <w:jc w:val="both"/>
        <w:rPr/>
      </w:pPr>
      <w:r>
        <w:rPr>
          <w:rFonts w:cs="Garamond" w:ascii="Garamond" w:hAnsi="Garamond"/>
          <w:sz w:val="24"/>
          <w:szCs w:val="24"/>
        </w:rPr>
        <w:t xml:space="preserve">Остановимся на изображениях кузнечика, бабочки и стрекозы. В период Древнего царства </w:t>
      </w:r>
      <w:r>
        <w:rPr>
          <w:rFonts w:cs="Garamond" w:ascii="Garamond" w:hAnsi="Garamond"/>
          <w:i/>
          <w:sz w:val="24"/>
          <w:szCs w:val="24"/>
        </w:rPr>
        <w:t>кузнечик</w:t>
      </w:r>
      <w:r>
        <w:rPr>
          <w:rFonts w:cs="Garamond" w:ascii="Garamond" w:hAnsi="Garamond"/>
          <w:sz w:val="24"/>
          <w:szCs w:val="24"/>
        </w:rPr>
        <w:t xml:space="preserve"> упоминался в двух речениях Текстов пирамид: Меренра [</w:t>
      </w:r>
      <w:r>
        <w:rPr>
          <w:rFonts w:cs="Garamond" w:ascii="Garamond" w:hAnsi="Garamond"/>
          <w:sz w:val="24"/>
          <w:szCs w:val="24"/>
          <w:lang w:val="en-US"/>
        </w:rPr>
        <w:t>Pyr</w:t>
      </w:r>
      <w:r>
        <w:rPr>
          <w:rFonts w:cs="Garamond" w:ascii="Garamond" w:hAnsi="Garamond"/>
          <w:sz w:val="24"/>
          <w:szCs w:val="24"/>
        </w:rPr>
        <w:t>. 891</w:t>
      </w:r>
      <w:r>
        <w:rPr>
          <w:rFonts w:cs="Garamond" w:ascii="Garamond" w:hAnsi="Garamond"/>
          <w:sz w:val="24"/>
          <w:szCs w:val="24"/>
          <w:lang w:val="en-US"/>
        </w:rPr>
        <w:t>d</w:t>
      </w:r>
      <w:r>
        <w:rPr>
          <w:rFonts w:cs="Garamond" w:ascii="Garamond" w:hAnsi="Garamond"/>
          <w:sz w:val="24"/>
          <w:szCs w:val="24"/>
        </w:rPr>
        <w:t xml:space="preserve"> (328) (</w:t>
      </w:r>
      <w:r>
        <w:rPr>
          <w:rFonts w:cs="Garamond" w:ascii="Garamond" w:hAnsi="Garamond"/>
          <w:sz w:val="24"/>
          <w:szCs w:val="24"/>
          <w:lang w:val="en-US"/>
        </w:rPr>
        <w:t>spruch</w:t>
      </w:r>
      <w:r>
        <w:rPr>
          <w:rFonts w:cs="Garamond" w:ascii="Garamond" w:hAnsi="Garamond"/>
          <w:sz w:val="24"/>
          <w:szCs w:val="24"/>
        </w:rPr>
        <w:t> 467)]</w:t>
      </w:r>
      <w:r>
        <w:rPr>
          <w:rStyle w:val="Style13"/>
          <w:rStyle w:val="Style19"/>
          <w:rFonts w:cs="Garamond" w:ascii="Garamond" w:hAnsi="Garamond"/>
          <w:sz w:val="24"/>
          <w:szCs w:val="24"/>
        </w:rPr>
        <w:footnoteReference w:id="9"/>
      </w:r>
      <w:r>
        <w:rPr>
          <w:rFonts w:cs="Garamond" w:ascii="Garamond" w:hAnsi="Garamond"/>
          <w:sz w:val="24"/>
          <w:szCs w:val="24"/>
        </w:rPr>
        <w:t xml:space="preserve"> и Пепи </w:t>
      </w:r>
      <w:r>
        <w:rPr>
          <w:rFonts w:cs="Garamond" w:ascii="Garamond" w:hAnsi="Garamond"/>
          <w:sz w:val="24"/>
          <w:szCs w:val="24"/>
          <w:lang w:val="en-US"/>
        </w:rPr>
        <w:t>II</w:t>
      </w:r>
      <w:r>
        <w:rPr>
          <w:rFonts w:cs="Garamond" w:ascii="Garamond" w:hAnsi="Garamond"/>
          <w:sz w:val="24"/>
          <w:szCs w:val="24"/>
        </w:rPr>
        <w:t xml:space="preserve"> [</w:t>
      </w:r>
      <w:r>
        <w:rPr>
          <w:rFonts w:cs="Garamond" w:ascii="Garamond" w:hAnsi="Garamond"/>
          <w:sz w:val="24"/>
          <w:szCs w:val="24"/>
          <w:lang w:val="en-US"/>
        </w:rPr>
        <w:t>Pyr</w:t>
      </w:r>
      <w:r>
        <w:rPr>
          <w:rFonts w:cs="Garamond" w:ascii="Garamond" w:hAnsi="Garamond"/>
          <w:sz w:val="24"/>
          <w:szCs w:val="24"/>
        </w:rPr>
        <w:t>. 891</w:t>
      </w:r>
      <w:r>
        <w:rPr>
          <w:rFonts w:cs="Garamond" w:ascii="Garamond" w:hAnsi="Garamond"/>
          <w:sz w:val="24"/>
          <w:szCs w:val="24"/>
          <w:lang w:val="en-US"/>
        </w:rPr>
        <w:t>d</w:t>
      </w:r>
      <w:r>
        <w:rPr>
          <w:rFonts w:cs="Garamond" w:ascii="Garamond" w:hAnsi="Garamond"/>
          <w:sz w:val="24"/>
          <w:szCs w:val="24"/>
        </w:rPr>
        <w:t xml:space="preserve"> (860) (</w:t>
      </w:r>
      <w:r>
        <w:rPr>
          <w:rFonts w:cs="Garamond" w:ascii="Garamond" w:hAnsi="Garamond"/>
          <w:sz w:val="24"/>
          <w:szCs w:val="24"/>
          <w:lang w:val="en-US"/>
        </w:rPr>
        <w:t>spruch</w:t>
      </w:r>
      <w:r>
        <w:rPr>
          <w:rFonts w:cs="Garamond" w:ascii="Garamond" w:hAnsi="Garamond"/>
          <w:sz w:val="24"/>
          <w:szCs w:val="24"/>
        </w:rPr>
        <w:t xml:space="preserve"> 467)] (оба памятника относятся ко времени правления </w:t>
      </w:r>
      <w:r>
        <w:rPr>
          <w:rFonts w:cs="Garamond" w:ascii="Garamond" w:hAnsi="Garamond"/>
          <w:sz w:val="24"/>
          <w:szCs w:val="24"/>
          <w:lang w:val="en-US"/>
        </w:rPr>
        <w:t>VI</w:t>
      </w:r>
      <w:r>
        <w:rPr>
          <w:rFonts w:cs="Garamond" w:ascii="Garamond" w:hAnsi="Garamond"/>
          <w:sz w:val="24"/>
          <w:szCs w:val="24"/>
        </w:rPr>
        <w:t xml:space="preserve"> династии). С ним сравнивается царь, достигающий неба. Однако в данном случае вряд ли можно говорить о почитании, это, скорее, метафорическое упоминание. Вполне возможно, некий символизм был характерен для образа </w:t>
      </w:r>
      <w:r>
        <w:rPr>
          <w:rFonts w:cs="Garamond" w:ascii="Garamond" w:hAnsi="Garamond"/>
          <w:i/>
          <w:sz w:val="24"/>
          <w:szCs w:val="24"/>
        </w:rPr>
        <w:t xml:space="preserve">бабочки </w:t>
      </w:r>
      <w:r>
        <w:rPr>
          <w:rFonts w:cs="Garamond" w:ascii="Garamond" w:hAnsi="Garamond"/>
          <w:sz w:val="24"/>
          <w:szCs w:val="24"/>
        </w:rPr>
        <w:t xml:space="preserve">и </w:t>
      </w:r>
      <w:r>
        <w:rPr>
          <w:rFonts w:cs="Garamond" w:ascii="Garamond" w:hAnsi="Garamond"/>
          <w:i/>
          <w:sz w:val="24"/>
          <w:szCs w:val="24"/>
        </w:rPr>
        <w:t>стрекозы</w:t>
      </w:r>
      <w:r>
        <w:rPr>
          <w:rStyle w:val="Style13"/>
          <w:rStyle w:val="Style19"/>
          <w:rFonts w:cs="Garamond" w:ascii="Garamond" w:hAnsi="Garamond"/>
          <w:sz w:val="24"/>
          <w:szCs w:val="24"/>
        </w:rPr>
        <w:footnoteReference w:id="10"/>
      </w:r>
      <w:r>
        <w:rPr>
          <w:rFonts w:cs="Garamond" w:ascii="Garamond" w:hAnsi="Garamond"/>
          <w:sz w:val="24"/>
          <w:szCs w:val="24"/>
        </w:rPr>
        <w:t>.</w:t>
      </w:r>
    </w:p>
    <w:p>
      <w:pPr>
        <w:pStyle w:val="Normal"/>
        <w:ind w:end="-31" w:firstLine="720"/>
        <w:jc w:val="both"/>
        <w:rPr>
          <w:rFonts w:ascii="Garamond" w:hAnsi="Garamond" w:cs="Garamond"/>
          <w:sz w:val="24"/>
          <w:szCs w:val="24"/>
        </w:rPr>
      </w:pPr>
      <w:r>
        <w:rPr>
          <w:rFonts w:cs="Garamond" w:ascii="Garamond" w:hAnsi="Garamond"/>
          <w:i/>
          <w:sz w:val="24"/>
          <w:szCs w:val="24"/>
        </w:rPr>
        <w:t>Нильский электрический сом</w:t>
      </w:r>
      <w:r>
        <w:rPr>
          <w:rFonts w:cs="Garamond" w:ascii="Garamond" w:hAnsi="Garamond"/>
          <w:sz w:val="24"/>
          <w:szCs w:val="24"/>
        </w:rPr>
        <w:t xml:space="preserve"> (Malapterurus electricus), давший «хорово» имя одному из египетских правителей периода объединения земель — Нармеру [</w:t>
      </w:r>
      <w:r>
        <w:rPr>
          <w:rFonts w:cs="Garamond" w:ascii="Garamond" w:hAnsi="Garamond"/>
          <w:sz w:val="24"/>
          <w:szCs w:val="24"/>
          <w:lang w:val="en-US"/>
        </w:rPr>
        <w:t>Park</w:t>
      </w:r>
      <w:r>
        <w:rPr>
          <w:rFonts w:cs="Garamond" w:ascii="Garamond" w:hAnsi="Garamond"/>
          <w:sz w:val="24"/>
          <w:szCs w:val="24"/>
        </w:rPr>
        <w:t xml:space="preserve">, 2010, </w:t>
      </w:r>
      <w:r>
        <w:rPr>
          <w:rFonts w:cs="Garamond" w:ascii="Garamond" w:hAnsi="Garamond"/>
          <w:sz w:val="24"/>
          <w:szCs w:val="24"/>
          <w:lang w:val="en-US"/>
        </w:rPr>
        <w:t>p</w:t>
      </w:r>
      <w:r>
        <w:rPr>
          <w:rFonts w:cs="Garamond" w:ascii="Garamond" w:hAnsi="Garamond"/>
          <w:sz w:val="24"/>
          <w:szCs w:val="24"/>
        </w:rPr>
        <w:t xml:space="preserve">. 127–128], не фиксировался как объект поклонения [Большаков, 2015, </w:t>
      </w:r>
      <w:r>
        <w:rPr>
          <w:rFonts w:cs="Garamond" w:ascii="Garamond" w:hAnsi="Garamond"/>
          <w:sz w:val="24"/>
          <w:szCs w:val="24"/>
          <w:lang w:val="en-US"/>
        </w:rPr>
        <w:t>c</w:t>
      </w:r>
      <w:r>
        <w:rPr>
          <w:rFonts w:cs="Garamond" w:ascii="Garamond" w:hAnsi="Garamond"/>
          <w:sz w:val="24"/>
          <w:szCs w:val="24"/>
        </w:rPr>
        <w:t xml:space="preserve">. 60; Прусаков, 2019, </w:t>
      </w:r>
      <w:r>
        <w:rPr>
          <w:rFonts w:cs="Garamond" w:ascii="Garamond" w:hAnsi="Garamond"/>
          <w:sz w:val="24"/>
          <w:szCs w:val="24"/>
          <w:lang w:val="en-US"/>
        </w:rPr>
        <w:t>c</w:t>
      </w:r>
      <w:r>
        <w:rPr>
          <w:rFonts w:cs="Garamond" w:ascii="Garamond" w:hAnsi="Garamond"/>
          <w:sz w:val="24"/>
          <w:szCs w:val="24"/>
        </w:rPr>
        <w:t>. 496].</w:t>
      </w:r>
    </w:p>
    <w:p>
      <w:pPr>
        <w:pStyle w:val="Normal"/>
        <w:ind w:end="-31" w:firstLine="720"/>
        <w:jc w:val="both"/>
        <w:rPr>
          <w:rFonts w:ascii="Garamond" w:hAnsi="Garamond" w:cs="Garamond"/>
          <w:sz w:val="24"/>
          <w:szCs w:val="24"/>
        </w:rPr>
      </w:pPr>
      <w:r>
        <w:rPr>
          <w:rFonts w:cs="Garamond" w:ascii="Garamond" w:hAnsi="Garamond"/>
          <w:sz w:val="24"/>
          <w:szCs w:val="24"/>
        </w:rPr>
        <w:t xml:space="preserve">Что касается животных, то образ </w:t>
      </w:r>
      <w:r>
        <w:rPr>
          <w:rFonts w:cs="Garamond" w:ascii="Garamond" w:hAnsi="Garamond"/>
          <w:i/>
          <w:sz w:val="24"/>
          <w:szCs w:val="24"/>
        </w:rPr>
        <w:t xml:space="preserve">бегемота </w:t>
      </w:r>
      <w:r>
        <w:rPr>
          <w:rFonts w:cs="Garamond" w:ascii="Garamond" w:hAnsi="Garamond"/>
          <w:sz w:val="24"/>
          <w:szCs w:val="24"/>
        </w:rPr>
        <w:t>в эпоху Древнего царства уже наделялся важной символикой. Например, судя по речению 231 Текстов пирамид Униса [</w:t>
      </w:r>
      <w:r>
        <w:rPr>
          <w:rFonts w:cs="Garamond" w:ascii="Garamond" w:hAnsi="Garamond"/>
          <w:sz w:val="24"/>
          <w:szCs w:val="24"/>
          <w:lang w:val="en-US"/>
        </w:rPr>
        <w:t>Pyr</w:t>
      </w:r>
      <w:r>
        <w:rPr>
          <w:rFonts w:cs="Garamond" w:ascii="Garamond" w:hAnsi="Garamond"/>
          <w:sz w:val="24"/>
          <w:szCs w:val="24"/>
        </w:rPr>
        <w:t>. 235</w:t>
      </w:r>
      <w:r>
        <w:rPr>
          <w:rFonts w:cs="Garamond" w:ascii="Garamond" w:hAnsi="Garamond"/>
          <w:sz w:val="24"/>
          <w:szCs w:val="24"/>
          <w:lang w:val="en-US"/>
        </w:rPr>
        <w:t>a</w:t>
      </w:r>
      <w:r>
        <w:rPr>
          <w:rFonts w:cs="Garamond" w:ascii="Garamond" w:hAnsi="Garamond"/>
          <w:sz w:val="24"/>
          <w:szCs w:val="24"/>
        </w:rPr>
        <w:t>–</w:t>
      </w:r>
      <w:r>
        <w:rPr>
          <w:rFonts w:cs="Garamond" w:ascii="Garamond" w:hAnsi="Garamond"/>
          <w:sz w:val="24"/>
          <w:szCs w:val="24"/>
          <w:lang w:val="en-US"/>
        </w:rPr>
        <w:t>b</w:t>
      </w:r>
      <w:r>
        <w:rPr>
          <w:rFonts w:cs="Garamond" w:ascii="Garamond" w:hAnsi="Garamond"/>
          <w:sz w:val="24"/>
          <w:szCs w:val="24"/>
        </w:rPr>
        <w:t xml:space="preserve"> (</w:t>
      </w:r>
      <w:r>
        <w:rPr>
          <w:rFonts w:cs="Garamond" w:ascii="Garamond" w:hAnsi="Garamond"/>
          <w:sz w:val="24"/>
          <w:szCs w:val="24"/>
          <w:lang w:val="en-US"/>
        </w:rPr>
        <w:t>spruch</w:t>
      </w:r>
      <w:r>
        <w:rPr>
          <w:rFonts w:cs="Garamond" w:ascii="Garamond" w:hAnsi="Garamond"/>
          <w:sz w:val="24"/>
          <w:szCs w:val="24"/>
        </w:rPr>
        <w:t> 231)], гиппопотам воспринимался как агрессивное существо, способное очень серьезно навредить усопшему при переходе последнего в потусторонний мир, и чтобы этого избежать, его следовало поразить гарпуном [</w:t>
      </w:r>
      <w:r>
        <w:rPr>
          <w:rFonts w:cs="Garamond" w:ascii="Garamond" w:hAnsi="Garamond"/>
          <w:sz w:val="24"/>
          <w:szCs w:val="24"/>
          <w:lang w:val="en-US"/>
        </w:rPr>
        <w:t>Sethe</w:t>
      </w:r>
      <w:r>
        <w:rPr>
          <w:rFonts w:cs="Garamond" w:ascii="Garamond" w:hAnsi="Garamond"/>
          <w:sz w:val="24"/>
          <w:szCs w:val="24"/>
        </w:rPr>
        <w:t xml:space="preserve">, 1935, </w:t>
      </w:r>
      <w:r>
        <w:rPr>
          <w:rFonts w:cs="Garamond" w:ascii="Garamond" w:hAnsi="Garamond"/>
          <w:sz w:val="24"/>
          <w:szCs w:val="24"/>
          <w:lang w:val="en-US"/>
        </w:rPr>
        <w:t>s</w:t>
      </w:r>
      <w:r>
        <w:rPr>
          <w:rFonts w:cs="Garamond" w:ascii="Garamond" w:hAnsi="Garamond"/>
          <w:sz w:val="24"/>
          <w:szCs w:val="24"/>
        </w:rPr>
        <w:t xml:space="preserve">. 202–206; </w:t>
      </w:r>
      <w:r>
        <w:rPr>
          <w:rFonts w:cs="Garamond" w:ascii="Garamond" w:hAnsi="Garamond"/>
          <w:sz w:val="24"/>
          <w:szCs w:val="24"/>
          <w:lang w:val="en-US"/>
        </w:rPr>
        <w:t>Faulkner</w:t>
      </w:r>
      <w:r>
        <w:rPr>
          <w:rFonts w:cs="Garamond" w:ascii="Garamond" w:hAnsi="Garamond"/>
          <w:sz w:val="24"/>
          <w:szCs w:val="24"/>
        </w:rPr>
        <w:t xml:space="preserve">, 1969, </w:t>
      </w:r>
      <w:r>
        <w:rPr>
          <w:rFonts w:cs="Garamond" w:ascii="Garamond" w:hAnsi="Garamond"/>
          <w:sz w:val="24"/>
          <w:szCs w:val="24"/>
          <w:lang w:val="en-US"/>
        </w:rPr>
        <w:t>p</w:t>
      </w:r>
      <w:r>
        <w:rPr>
          <w:rFonts w:cs="Garamond" w:ascii="Garamond" w:hAnsi="Garamond"/>
          <w:sz w:val="24"/>
          <w:szCs w:val="24"/>
        </w:rPr>
        <w:t>. 55]. Что касается самки бегемота, в зависимости от контекста, от нее могла исходить как благодать, так и угроза для покойного правителя. Например, с одной стороны, в речении 269 Текстов пирамид Униса (одно из «Речений для прохождения горизонта») упоминается самка бегемота, богиня Ипет, чье молоко будет питать поднявшегося на небеса царя [</w:t>
      </w:r>
      <w:r>
        <w:rPr>
          <w:rFonts w:cs="Garamond" w:ascii="Garamond" w:hAnsi="Garamond"/>
          <w:sz w:val="24"/>
          <w:szCs w:val="24"/>
          <w:lang w:val="en-US"/>
        </w:rPr>
        <w:t>Pyr</w:t>
      </w:r>
      <w:r>
        <w:rPr>
          <w:rFonts w:cs="Garamond" w:ascii="Garamond" w:hAnsi="Garamond"/>
          <w:sz w:val="24"/>
          <w:szCs w:val="24"/>
        </w:rPr>
        <w:t>. 381</w:t>
      </w:r>
      <w:r>
        <w:rPr>
          <w:rFonts w:cs="Garamond" w:ascii="Garamond" w:hAnsi="Garamond"/>
          <w:sz w:val="24"/>
          <w:szCs w:val="24"/>
          <w:lang w:val="en-US"/>
        </w:rPr>
        <w:t>a</w:t>
      </w:r>
      <w:r>
        <w:rPr>
          <w:rFonts w:cs="Garamond" w:ascii="Garamond" w:hAnsi="Garamond"/>
          <w:sz w:val="24"/>
          <w:szCs w:val="24"/>
        </w:rPr>
        <w:t>–</w:t>
      </w:r>
      <w:r>
        <w:rPr>
          <w:rFonts w:cs="Garamond" w:ascii="Garamond" w:hAnsi="Garamond"/>
          <w:sz w:val="24"/>
          <w:szCs w:val="24"/>
          <w:lang w:val="en-US"/>
        </w:rPr>
        <w:t>b</w:t>
      </w:r>
      <w:r>
        <w:rPr>
          <w:rFonts w:cs="Garamond" w:ascii="Garamond" w:hAnsi="Garamond"/>
          <w:sz w:val="24"/>
          <w:szCs w:val="24"/>
        </w:rPr>
        <w:t xml:space="preserve"> (487) (</w:t>
      </w:r>
      <w:r>
        <w:rPr>
          <w:rFonts w:cs="Garamond" w:ascii="Garamond" w:hAnsi="Garamond"/>
          <w:sz w:val="24"/>
          <w:szCs w:val="24"/>
          <w:lang w:val="en-US"/>
        </w:rPr>
        <w:t>spruch</w:t>
      </w:r>
      <w:r>
        <w:rPr>
          <w:rFonts w:cs="Garamond" w:ascii="Garamond" w:hAnsi="Garamond"/>
          <w:sz w:val="24"/>
          <w:szCs w:val="24"/>
        </w:rPr>
        <w:t> 269)]. В то же время, согласно речению 324 (§522а-</w:t>
      </w:r>
      <w:r>
        <w:rPr>
          <w:rFonts w:cs="Garamond" w:ascii="Garamond" w:hAnsi="Garamond"/>
          <w:sz w:val="24"/>
          <w:szCs w:val="24"/>
          <w:lang w:val="en-US"/>
        </w:rPr>
        <w:t>b</w:t>
      </w:r>
      <w:r>
        <w:rPr>
          <w:rFonts w:cs="Garamond" w:ascii="Garamond" w:hAnsi="Garamond"/>
          <w:sz w:val="24"/>
          <w:szCs w:val="24"/>
        </w:rPr>
        <w:t>) из Текстов пирамид Тети [</w:t>
      </w:r>
      <w:r>
        <w:rPr>
          <w:rFonts w:cs="Garamond" w:ascii="Garamond" w:hAnsi="Garamond"/>
          <w:sz w:val="24"/>
          <w:szCs w:val="24"/>
          <w:lang w:val="en-US"/>
        </w:rPr>
        <w:t>Pyr</w:t>
      </w:r>
      <w:r>
        <w:rPr>
          <w:rFonts w:cs="Garamond" w:ascii="Garamond" w:hAnsi="Garamond"/>
          <w:sz w:val="24"/>
          <w:szCs w:val="24"/>
        </w:rPr>
        <w:t>. 522а–</w:t>
      </w:r>
      <w:r>
        <w:rPr>
          <w:rFonts w:cs="Garamond" w:ascii="Garamond" w:hAnsi="Garamond"/>
          <w:sz w:val="24"/>
          <w:szCs w:val="24"/>
          <w:lang w:val="en-US"/>
        </w:rPr>
        <w:t>b</w:t>
      </w:r>
      <w:r>
        <w:rPr>
          <w:rFonts w:cs="Garamond" w:ascii="Garamond" w:hAnsi="Garamond"/>
          <w:sz w:val="24"/>
          <w:szCs w:val="24"/>
        </w:rPr>
        <w:t xml:space="preserve"> (13–14) (</w:t>
      </w:r>
      <w:r>
        <w:rPr>
          <w:rFonts w:cs="Garamond" w:ascii="Garamond" w:hAnsi="Garamond"/>
          <w:sz w:val="24"/>
          <w:szCs w:val="24"/>
          <w:lang w:val="en-US"/>
        </w:rPr>
        <w:t>spruch</w:t>
      </w:r>
      <w:r>
        <w:rPr>
          <w:rFonts w:cs="Garamond" w:ascii="Garamond" w:hAnsi="Garamond"/>
          <w:sz w:val="24"/>
          <w:szCs w:val="24"/>
        </w:rPr>
        <w:t xml:space="preserve"> 324)], коварная самка бегемота </w:t>
      </w:r>
      <w:r>
        <w:rPr>
          <w:rFonts w:cs="Transliteration" w:ascii="Transliteration" w:hAnsi="Transliteration"/>
          <w:lang w:val="en-US"/>
        </w:rPr>
        <w:t>dbt</w:t>
      </w:r>
      <w:r>
        <w:rPr>
          <w:rFonts w:cs="Garamond" w:ascii="Garamond" w:hAnsi="Garamond"/>
          <w:sz w:val="24"/>
          <w:szCs w:val="24"/>
        </w:rPr>
        <w:t xml:space="preserve"> является персонификацией болезни</w:t>
      </w:r>
      <w:r>
        <w:rPr>
          <w:rStyle w:val="Style13"/>
          <w:rStyle w:val="Style19"/>
          <w:rFonts w:cs="Garamond" w:ascii="Garamond" w:hAnsi="Garamond"/>
          <w:sz w:val="24"/>
          <w:szCs w:val="24"/>
        </w:rPr>
        <w:footnoteReference w:id="11"/>
      </w:r>
      <w:r>
        <w:rPr>
          <w:rFonts w:cs="Garamond" w:ascii="Garamond" w:hAnsi="Garamond"/>
          <w:sz w:val="24"/>
          <w:szCs w:val="24"/>
        </w:rPr>
        <w:t>.</w:t>
      </w:r>
    </w:p>
    <w:p>
      <w:pPr>
        <w:pStyle w:val="Normal"/>
        <w:ind w:end="-31" w:firstLine="720"/>
        <w:jc w:val="both"/>
        <w:rPr>
          <w:rFonts w:ascii="Garamond" w:hAnsi="Garamond" w:cs="Garamond"/>
          <w:sz w:val="24"/>
          <w:szCs w:val="24"/>
        </w:rPr>
      </w:pPr>
      <w:r>
        <w:rPr>
          <w:rFonts w:cs="Garamond" w:ascii="Garamond" w:hAnsi="Garamond"/>
          <w:i/>
          <w:sz w:val="24"/>
          <w:szCs w:val="24"/>
        </w:rPr>
        <w:t>Крокодил</w:t>
      </w:r>
      <w:r>
        <w:rPr>
          <w:rFonts w:cs="Garamond" w:ascii="Garamond" w:hAnsi="Garamond"/>
          <w:sz w:val="24"/>
          <w:szCs w:val="24"/>
        </w:rPr>
        <w:t>, как и гиппопотам, являлся животным, имеющим двойственную символику. В раннединастический период в захоронениях присутствовали фигурки в виде крокодила</w:t>
      </w:r>
      <w:r>
        <w:rPr>
          <w:rStyle w:val="Style13"/>
          <w:rStyle w:val="Style19"/>
          <w:rFonts w:cs="Garamond" w:ascii="Garamond" w:hAnsi="Garamond"/>
          <w:sz w:val="24"/>
          <w:szCs w:val="24"/>
        </w:rPr>
        <w:footnoteReference w:id="12"/>
      </w:r>
      <w:r>
        <w:rPr>
          <w:rFonts w:cs="Garamond" w:ascii="Garamond" w:hAnsi="Garamond"/>
          <w:sz w:val="24"/>
          <w:szCs w:val="24"/>
        </w:rPr>
        <w:t>. В Древнем царстве уже фиксируется культ бога Себека — его изображение присутствует в поминальном храме царя Ниусерра (</w:t>
      </w:r>
      <w:r>
        <w:rPr>
          <w:rFonts w:cs="Garamond" w:ascii="Garamond" w:hAnsi="Garamond"/>
          <w:sz w:val="24"/>
          <w:szCs w:val="24"/>
          <w:lang w:val="en-US"/>
        </w:rPr>
        <w:t>V</w:t>
      </w:r>
      <w:r>
        <w:rPr>
          <w:rFonts w:cs="Garamond" w:ascii="Garamond" w:hAnsi="Garamond"/>
          <w:sz w:val="24"/>
          <w:szCs w:val="24"/>
        </w:rPr>
        <w:t> династия)</w:t>
      </w:r>
      <w:r>
        <w:rPr>
          <w:rStyle w:val="Style13"/>
          <w:rFonts w:cs="Garamond" w:ascii="Garamond" w:hAnsi="Garamond"/>
          <w:sz w:val="24"/>
          <w:szCs w:val="24"/>
        </w:rPr>
        <w:t xml:space="preserve"> </w:t>
      </w:r>
      <w:r>
        <w:rPr>
          <w:rFonts w:cs="Garamond" w:ascii="Garamond" w:hAnsi="Garamond"/>
          <w:sz w:val="24"/>
          <w:szCs w:val="24"/>
        </w:rPr>
        <w:t>[</w:t>
      </w:r>
      <w:r>
        <w:rPr>
          <w:rFonts w:cs="Garamond" w:ascii="Garamond" w:hAnsi="Garamond"/>
          <w:sz w:val="24"/>
          <w:szCs w:val="24"/>
          <w:lang w:val="en-US"/>
        </w:rPr>
        <w:t>Borchardt</w:t>
      </w:r>
      <w:r>
        <w:rPr>
          <w:rFonts w:cs="Garamond" w:ascii="Garamond" w:hAnsi="Garamond"/>
          <w:sz w:val="24"/>
          <w:szCs w:val="24"/>
        </w:rPr>
        <w:t xml:space="preserve">, 1906, </w:t>
      </w:r>
      <w:r>
        <w:rPr>
          <w:rFonts w:cs="Garamond" w:ascii="Garamond" w:hAnsi="Garamond"/>
          <w:sz w:val="24"/>
          <w:szCs w:val="24"/>
          <w:lang w:val="en-US"/>
        </w:rPr>
        <w:t>Abb</w:t>
      </w:r>
      <w:r>
        <w:rPr>
          <w:rFonts w:cs="Garamond" w:ascii="Garamond" w:hAnsi="Garamond"/>
          <w:sz w:val="24"/>
          <w:szCs w:val="24"/>
        </w:rPr>
        <w:t>. 70.], а в речении 317, входящем в корпус речений «Выхождения в небо» Текстов пирамид Униса, царь сравнивается с Собеком [</w:t>
      </w:r>
      <w:r>
        <w:rPr>
          <w:rFonts w:cs="Garamond" w:ascii="Garamond" w:hAnsi="Garamond"/>
          <w:sz w:val="24"/>
          <w:szCs w:val="24"/>
          <w:lang w:val="en-US"/>
        </w:rPr>
        <w:t>Pyr</w:t>
      </w:r>
      <w:r>
        <w:rPr>
          <w:rFonts w:cs="Garamond" w:ascii="Garamond" w:hAnsi="Garamond"/>
          <w:sz w:val="24"/>
          <w:szCs w:val="24"/>
        </w:rPr>
        <w:t>. 507</w:t>
      </w:r>
      <w:r>
        <w:rPr>
          <w:rFonts w:cs="Garamond" w:ascii="Garamond" w:hAnsi="Garamond"/>
          <w:sz w:val="24"/>
          <w:szCs w:val="24"/>
          <w:lang w:val="en-US"/>
        </w:rPr>
        <w:t>b</w:t>
      </w:r>
      <w:r>
        <w:rPr>
          <w:rFonts w:cs="Garamond" w:ascii="Garamond" w:hAnsi="Garamond"/>
          <w:sz w:val="24"/>
          <w:szCs w:val="24"/>
        </w:rPr>
        <w:t xml:space="preserve"> (621) (</w:t>
      </w:r>
      <w:r>
        <w:rPr>
          <w:rFonts w:cs="Garamond" w:ascii="Garamond" w:hAnsi="Garamond"/>
          <w:sz w:val="24"/>
          <w:szCs w:val="24"/>
          <w:lang w:val="en-US"/>
        </w:rPr>
        <w:t>spruch</w:t>
      </w:r>
      <w:r>
        <w:rPr>
          <w:rFonts w:cs="Garamond" w:ascii="Garamond" w:hAnsi="Garamond"/>
          <w:sz w:val="24"/>
          <w:szCs w:val="24"/>
        </w:rPr>
        <w:t xml:space="preserve"> 317); </w:t>
      </w:r>
      <w:r>
        <w:rPr>
          <w:rFonts w:cs="Garamond" w:ascii="Garamond" w:hAnsi="Garamond"/>
          <w:sz w:val="24"/>
          <w:szCs w:val="24"/>
          <w:lang w:val="en-US"/>
        </w:rPr>
        <w:t>Allen</w:t>
      </w:r>
      <w:r>
        <w:rPr>
          <w:rFonts w:cs="Garamond" w:ascii="Garamond" w:hAnsi="Garamond"/>
          <w:sz w:val="24"/>
          <w:szCs w:val="24"/>
        </w:rPr>
        <w:t xml:space="preserve">, 2005, </w:t>
      </w:r>
      <w:r>
        <w:rPr>
          <w:rFonts w:cs="Garamond" w:ascii="Garamond" w:hAnsi="Garamond"/>
          <w:sz w:val="24"/>
          <w:szCs w:val="24"/>
          <w:lang w:val="en-US"/>
        </w:rPr>
        <w:t>p</w:t>
      </w:r>
      <w:r>
        <w:rPr>
          <w:rFonts w:cs="Garamond" w:ascii="Garamond" w:hAnsi="Garamond"/>
          <w:sz w:val="24"/>
          <w:szCs w:val="24"/>
        </w:rPr>
        <w:t>.</w:t>
      </w:r>
      <w:r>
        <w:rPr>
          <w:rFonts w:cs="Garamond" w:ascii="Garamond" w:hAnsi="Garamond"/>
          <w:sz w:val="24"/>
          <w:szCs w:val="24"/>
          <w:lang w:val="en-US"/>
        </w:rPr>
        <w:t> </w:t>
      </w:r>
      <w:r>
        <w:rPr>
          <w:rFonts w:cs="Garamond" w:ascii="Garamond" w:hAnsi="Garamond"/>
          <w:sz w:val="24"/>
          <w:szCs w:val="24"/>
        </w:rPr>
        <w:t>60 (222)].</w:t>
      </w:r>
    </w:p>
    <w:p>
      <w:pPr>
        <w:pStyle w:val="Normal"/>
        <w:ind w:end="-31" w:firstLine="720"/>
        <w:jc w:val="both"/>
        <w:rPr>
          <w:rFonts w:ascii="Garamond" w:hAnsi="Garamond" w:cs="Garamond"/>
          <w:sz w:val="24"/>
          <w:szCs w:val="24"/>
        </w:rPr>
      </w:pPr>
      <w:r>
        <w:rPr>
          <w:rFonts w:cs="Garamond" w:ascii="Garamond" w:hAnsi="Garamond"/>
          <w:sz w:val="24"/>
          <w:szCs w:val="24"/>
        </w:rPr>
        <w:t>Таким образом, можно заключить, что в гробнице Кагемни лягушка, так же, как и во всех перечисленных выше случаях, изображена и среди тех животных, которые являлись объектами почитания, и среди тех, которые таковыми не были.</w:t>
      </w:r>
    </w:p>
    <w:p>
      <w:pPr>
        <w:pStyle w:val="Normal"/>
        <w:ind w:end="-31" w:firstLine="720"/>
        <w:jc w:val="both"/>
        <w:rPr/>
      </w:pPr>
      <w:r>
        <w:rPr>
          <w:rFonts w:cs="Garamond" w:ascii="Garamond" w:hAnsi="Garamond"/>
          <w:sz w:val="24"/>
          <w:szCs w:val="24"/>
        </w:rPr>
        <w:t>В сцене рыбной ловли, расположенной в гробнице визиря Хеси, изображение владельца гробницы практически полностью утрачено. С обеих сторон большой лодки, в которой, по-видимому, стоял Хеси, выглядывает растение. На коленчатом стебле, находящемся слева, изображена одна лягушка, на том, что справа, — лягушка и спрятавшееся в листьях насекомое (</w:t>
      </w:r>
      <w:r>
        <w:rPr>
          <w:rFonts w:cs="Garamond" w:ascii="Garamond" w:hAnsi="Garamond"/>
          <w:i/>
          <w:sz w:val="24"/>
          <w:szCs w:val="24"/>
        </w:rPr>
        <w:t>илл. 4</w:t>
      </w:r>
      <w:r>
        <w:rPr>
          <w:rFonts w:cs="Garamond" w:ascii="Garamond" w:hAnsi="Garamond"/>
          <w:sz w:val="24"/>
          <w:szCs w:val="24"/>
        </w:rPr>
        <w:t>). Здесь представлены крокодил, мирно находящиеся в водоеме гиппопотамы, а также рыбы: тилапия, осиринх, сомы, нильский тетраодон, бишир, один из видов мугильд — лобан (</w:t>
      </w:r>
      <w:r>
        <w:rPr>
          <w:rFonts w:cs="Garamond" w:ascii="Garamond" w:hAnsi="Garamond"/>
          <w:i/>
          <w:sz w:val="24"/>
          <w:szCs w:val="24"/>
          <w:lang w:val="en-US"/>
        </w:rPr>
        <w:t>Mugil</w:t>
      </w:r>
      <w:r>
        <w:rPr>
          <w:rFonts w:cs="Garamond" w:ascii="Garamond" w:hAnsi="Garamond"/>
          <w:i/>
          <w:sz w:val="24"/>
          <w:szCs w:val="24"/>
        </w:rPr>
        <w:t xml:space="preserve"> </w:t>
      </w:r>
      <w:r>
        <w:rPr>
          <w:rFonts w:cs="Garamond" w:ascii="Garamond" w:hAnsi="Garamond"/>
          <w:i/>
          <w:sz w:val="24"/>
          <w:szCs w:val="24"/>
          <w:lang w:val="en-US"/>
        </w:rPr>
        <w:t>cephalus</w:t>
      </w:r>
      <w:r>
        <w:rPr>
          <w:rFonts w:cs="Garamond" w:ascii="Garamond" w:hAnsi="Garamond"/>
          <w:sz w:val="24"/>
          <w:szCs w:val="24"/>
        </w:rPr>
        <w:t>) и лепидот (нильский барбус). Поскольку вопрос сакрализации большинства из перечисленных животных и рыб уже был рассмотрен выше, отметим лишь то, что свидетельств почитания в Древнем царстве (и до этого периода) лобана и нильского барбуса обнаружить не удалось.</w:t>
      </w:r>
    </w:p>
    <w:p>
      <w:pPr>
        <w:pStyle w:val="Normal"/>
        <w:ind w:end="-31" w:firstLine="720"/>
        <w:jc w:val="both"/>
        <w:rPr/>
      </w:pPr>
      <w:r>
        <w:rPr>
          <w:rFonts w:cs="Garamond" w:ascii="Garamond" w:hAnsi="Garamond"/>
          <w:sz w:val="24"/>
          <w:szCs w:val="24"/>
        </w:rPr>
        <w:t xml:space="preserve">Следовательно, в данном случае вновь можно констатировать, что в рассматриваемой сцене рыбной ловли наряду с лягушкой присутствуют и животные, которым отводилась роль религиозных символов, и лишь </w:t>
      </w:r>
      <w:r>
        <w:rPr>
          <w:rFonts w:cs="Garamond" w:ascii="Garamond" w:hAnsi="Garamond"/>
          <w:sz w:val="24"/>
          <w:szCs w:val="24"/>
          <w:lang w:val="ru-RU" w:eastAsia="ru-RU"/>
        </w:rPr>
        <w:t>отражавшие окружающую действительность.</w:t>
      </w:r>
    </w:p>
    <w:p>
      <w:pPr>
        <w:pStyle w:val="Normal"/>
        <w:ind w:end="-31" w:firstLine="720"/>
        <w:jc w:val="both"/>
        <w:rPr/>
      </w:pPr>
      <w:r>
        <w:rPr>
          <w:rFonts w:cs="Garamond" w:ascii="Garamond" w:hAnsi="Garamond"/>
          <w:sz w:val="24"/>
          <w:szCs w:val="24"/>
        </w:rPr>
        <w:t>Фрагмент сцены рыбной ловли из гробницы Джау в Дейр эль-Гебрави расположен в восточной части южной стены [</w:t>
      </w:r>
      <w:r>
        <w:rPr>
          <w:rFonts w:cs="Garamond" w:ascii="Garamond" w:hAnsi="Garamond"/>
          <w:sz w:val="24"/>
          <w:szCs w:val="24"/>
          <w:lang w:val="en-US"/>
        </w:rPr>
        <w:t>Davies</w:t>
      </w:r>
      <w:r>
        <w:rPr>
          <w:rFonts w:cs="Garamond" w:ascii="Garamond" w:hAnsi="Garamond"/>
          <w:sz w:val="24"/>
          <w:szCs w:val="24"/>
        </w:rPr>
        <w:t xml:space="preserve">, 1902, </w:t>
      </w:r>
      <w:r>
        <w:rPr>
          <w:rFonts w:cs="Garamond" w:ascii="Garamond" w:hAnsi="Garamond"/>
          <w:sz w:val="24"/>
          <w:szCs w:val="24"/>
          <w:lang w:val="en-US"/>
        </w:rPr>
        <w:t>p</w:t>
      </w:r>
      <w:r>
        <w:rPr>
          <w:rFonts w:cs="Garamond" w:ascii="Garamond" w:hAnsi="Garamond"/>
          <w:sz w:val="24"/>
          <w:szCs w:val="24"/>
        </w:rPr>
        <w:t>. 5]. Здесь представлен владелец гробницы, стоящий на папирусной лодке с загарпуненной рыбой, и его сын, который протягивает отцу улов и добычу. Из-под днища лодки выступает ветка коленчатого растения. Под растением изображена лягушка, «сидящая» на поверхности воды. Водный массив «наполнен» лотосами и такими видами рыб, как тилапия, латес, нильский тетраодон [Davies, 1902, pl. XV], плывущими в сети; чуть ниже изображен крокодил (</w:t>
      </w:r>
      <w:r>
        <w:rPr>
          <w:rFonts w:cs="Garamond" w:ascii="Garamond" w:hAnsi="Garamond"/>
          <w:i/>
          <w:sz w:val="24"/>
          <w:szCs w:val="24"/>
        </w:rPr>
        <w:t>илл. 5</w:t>
      </w:r>
      <w:r>
        <w:rPr>
          <w:rFonts w:cs="Garamond" w:ascii="Garamond" w:hAnsi="Garamond"/>
          <w:sz w:val="24"/>
          <w:szCs w:val="24"/>
        </w:rPr>
        <w:t>).</w:t>
      </w:r>
    </w:p>
    <w:p>
      <w:pPr>
        <w:pStyle w:val="Normal"/>
        <w:ind w:end="-31" w:firstLine="720"/>
        <w:jc w:val="both"/>
        <w:rPr>
          <w:rFonts w:ascii="Garamond" w:hAnsi="Garamond" w:cs="Garamond"/>
          <w:sz w:val="24"/>
          <w:szCs w:val="24"/>
        </w:rPr>
      </w:pPr>
      <w:r>
        <w:rPr>
          <w:rFonts w:cs="Garamond" w:ascii="Garamond" w:hAnsi="Garamond"/>
          <w:sz w:val="24"/>
          <w:szCs w:val="24"/>
        </w:rPr>
        <w:t>Поскольку в данном случае мы уже определили, какие из изображенных здесь животных являлись объектом поклонения, а какие нет, остается лишь подытожить, что и здесь лягушка изображена одновременно с животными, являющимися культовыми символами, а также с несакрализованными представителями животного мира Нила.</w:t>
      </w:r>
    </w:p>
    <w:p>
      <w:pPr>
        <w:pStyle w:val="Normal"/>
        <w:ind w:end="-31" w:firstLine="720"/>
        <w:jc w:val="both"/>
        <w:rPr>
          <w:rFonts w:ascii="Garamond" w:hAnsi="Garamond" w:cs="Garamond"/>
          <w:sz w:val="16"/>
          <w:szCs w:val="16"/>
        </w:rPr>
      </w:pPr>
      <w:r>
        <w:rPr>
          <w:rFonts w:cs="Garamond" w:ascii="Garamond" w:hAnsi="Garamond"/>
          <w:sz w:val="16"/>
          <w:szCs w:val="16"/>
        </w:rPr>
      </w:r>
    </w:p>
    <w:p>
      <w:pPr>
        <w:pStyle w:val="Normal"/>
        <w:ind w:end="-31" w:hanging="0"/>
        <w:jc w:val="center"/>
        <w:rPr>
          <w:rFonts w:ascii="Garamond" w:hAnsi="Garamond" w:cs="Garamond"/>
          <w:sz w:val="22"/>
          <w:szCs w:val="22"/>
        </w:rPr>
      </w:pPr>
      <w:r>
        <w:rPr>
          <w:rFonts w:cs="Garamond" w:ascii="Garamond" w:hAnsi="Garamond"/>
          <w:sz w:val="22"/>
          <w:szCs w:val="22"/>
        </w:rPr>
        <w:drawing>
          <wp:inline distT="0" distB="0" distL="0" distR="0">
            <wp:extent cx="5606415" cy="3365500"/>
            <wp:effectExtent l="0" t="0" r="0" b="0"/>
            <wp:docPr id="5"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descr="" title=""/>
                    <pic:cNvPicPr>
                      <a:picLocks noChangeAspect="1" noChangeArrowheads="1"/>
                    </pic:cNvPicPr>
                  </pic:nvPicPr>
                  <pic:blipFill>
                    <a:blip r:embed="rId6"/>
                    <a:srcRect l="-1" t="-2" r="-1" b="-2"/>
                    <a:stretch>
                      <a:fillRect/>
                    </a:stretch>
                  </pic:blipFill>
                  <pic:spPr bwMode="auto">
                    <a:xfrm>
                      <a:off x="0" y="0"/>
                      <a:ext cx="5606415" cy="3365500"/>
                    </a:xfrm>
                    <a:prstGeom prst="rect">
                      <a:avLst/>
                    </a:prstGeom>
                  </pic:spPr>
                </pic:pic>
              </a:graphicData>
            </a:graphic>
          </wp:inline>
        </w:drawing>
      </w:r>
    </w:p>
    <w:p>
      <w:pPr>
        <w:pStyle w:val="Normal"/>
        <w:ind w:end="-31" w:hanging="0"/>
        <w:jc w:val="center"/>
        <w:rPr/>
      </w:pPr>
      <w:r>
        <w:rPr>
          <w:rFonts w:cs="Garamond" w:ascii="Garamond" w:hAnsi="Garamond"/>
          <w:i/>
          <w:sz w:val="22"/>
          <w:szCs w:val="22"/>
        </w:rPr>
        <w:t>Илл. 4</w:t>
      </w:r>
      <w:r>
        <w:rPr>
          <w:rFonts w:cs="Garamond" w:ascii="Garamond" w:hAnsi="Garamond"/>
          <w:sz w:val="22"/>
          <w:szCs w:val="22"/>
        </w:rPr>
        <w:t>. Сцена рыбной ловли из гробницы Хеси (по: [</w:t>
      </w:r>
      <w:r>
        <w:rPr>
          <w:rFonts w:cs="Garamond" w:ascii="Garamond" w:hAnsi="Garamond"/>
          <w:sz w:val="22"/>
          <w:szCs w:val="22"/>
          <w:lang w:val="en-US"/>
        </w:rPr>
        <w:t>Kanawati</w:t>
      </w:r>
      <w:r>
        <w:rPr>
          <w:rFonts w:cs="Garamond" w:ascii="Garamond" w:hAnsi="Garamond"/>
          <w:sz w:val="22"/>
          <w:szCs w:val="22"/>
        </w:rPr>
        <w:t xml:space="preserve">, 2006, </w:t>
      </w:r>
      <w:r>
        <w:rPr>
          <w:rFonts w:cs="Garamond" w:ascii="Garamond" w:hAnsi="Garamond"/>
          <w:sz w:val="22"/>
          <w:szCs w:val="22"/>
          <w:lang w:val="en-US"/>
        </w:rPr>
        <w:t>p</w:t>
      </w:r>
      <w:r>
        <w:rPr>
          <w:rFonts w:cs="Garamond" w:ascii="Garamond" w:hAnsi="Garamond"/>
          <w:sz w:val="22"/>
          <w:szCs w:val="22"/>
        </w:rPr>
        <w:t xml:space="preserve">. 19, </w:t>
      </w:r>
      <w:r>
        <w:rPr>
          <w:rFonts w:cs="Garamond" w:ascii="Garamond" w:hAnsi="Garamond"/>
          <w:sz w:val="22"/>
          <w:szCs w:val="22"/>
          <w:lang w:val="en-US"/>
        </w:rPr>
        <w:t>fig</w:t>
      </w:r>
      <w:r>
        <w:rPr>
          <w:rFonts w:cs="Garamond" w:ascii="Garamond" w:hAnsi="Garamond"/>
          <w:sz w:val="22"/>
          <w:szCs w:val="22"/>
        </w:rPr>
        <w:t>. 8])</w:t>
      </w:r>
    </w:p>
    <w:p>
      <w:pPr>
        <w:pStyle w:val="Normal"/>
        <w:ind w:end="-31" w:hanging="0"/>
        <w:jc w:val="both"/>
        <w:rPr>
          <w:rFonts w:ascii="Garamond" w:hAnsi="Garamond" w:cs="Garamond"/>
          <w:sz w:val="22"/>
          <w:szCs w:val="22"/>
        </w:rPr>
      </w:pPr>
      <w:r>
        <w:rPr>
          <w:rFonts w:cs="Garamond" w:ascii="Garamond" w:hAnsi="Garamond"/>
          <w:sz w:val="22"/>
          <w:szCs w:val="22"/>
        </w:rPr>
      </w:r>
    </w:p>
    <w:tbl>
      <w:tblPr>
        <w:tblW w:w="9005" w:type="dxa"/>
        <w:jc w:val="start"/>
        <w:tblInd w:w="0" w:type="dxa"/>
        <w:tblLayout w:type="fixed"/>
        <w:tblCellMar>
          <w:top w:w="0" w:type="dxa"/>
          <w:start w:w="108" w:type="dxa"/>
          <w:bottom w:w="0" w:type="dxa"/>
          <w:end w:w="108" w:type="dxa"/>
        </w:tblCellMar>
      </w:tblPr>
      <w:tblGrid>
        <w:gridCol w:w="5328"/>
        <w:gridCol w:w="3677"/>
      </w:tblGrid>
      <w:tr>
        <w:trPr/>
        <w:tc>
          <w:tcPr>
            <w:tcW w:w="5328" w:type="dxa"/>
            <w:tcBorders/>
          </w:tcPr>
          <w:p>
            <w:pPr>
              <w:pStyle w:val="Normal"/>
              <w:ind w:end="-31" w:hanging="0"/>
              <w:jc w:val="both"/>
              <w:rPr>
                <w:rFonts w:ascii="Garamond" w:hAnsi="Garamond" w:cs="Garamond"/>
                <w:sz w:val="22"/>
                <w:szCs w:val="22"/>
              </w:rPr>
            </w:pPr>
            <w:r>
              <w:rPr>
                <w:rFonts w:cs="Garamond" w:ascii="Garamond" w:hAnsi="Garamond"/>
                <w:sz w:val="16"/>
                <w:szCs w:val="16"/>
              </w:rPr>
              <w:drawing>
                <wp:inline distT="0" distB="0" distL="0" distR="0">
                  <wp:extent cx="2328545" cy="2969260"/>
                  <wp:effectExtent l="0" t="0" r="0" b="0"/>
                  <wp:docPr id="6"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5" descr="" title=""/>
                          <pic:cNvPicPr>
                            <a:picLocks noChangeAspect="1" noChangeArrowheads="1"/>
                          </pic:cNvPicPr>
                        </pic:nvPicPr>
                        <pic:blipFill>
                          <a:blip r:embed="rId7"/>
                          <a:srcRect l="-4" t="-3" r="-4" b="-3"/>
                          <a:stretch>
                            <a:fillRect/>
                          </a:stretch>
                        </pic:blipFill>
                        <pic:spPr bwMode="auto">
                          <a:xfrm>
                            <a:off x="0" y="0"/>
                            <a:ext cx="2328545" cy="2969260"/>
                          </a:xfrm>
                          <a:prstGeom prst="rect">
                            <a:avLst/>
                          </a:prstGeom>
                        </pic:spPr>
                      </pic:pic>
                    </a:graphicData>
                  </a:graphic>
                </wp:inline>
              </w:drawing>
            </w:r>
          </w:p>
        </w:tc>
        <w:tc>
          <w:tcPr>
            <w:tcW w:w="3677" w:type="dxa"/>
            <w:tcBorders/>
          </w:tcPr>
          <w:p>
            <w:pPr>
              <w:pStyle w:val="Normal"/>
              <w:ind w:end="-31" w:hanging="0"/>
              <w:jc w:val="both"/>
              <w:rPr>
                <w:rFonts w:ascii="Garamond" w:hAnsi="Garamond" w:cs="Garamond"/>
                <w:sz w:val="22"/>
                <w:szCs w:val="22"/>
              </w:rPr>
            </w:pPr>
            <w:r>
              <w:rPr>
                <w:rFonts w:cs="Garamond" w:ascii="Garamond" w:hAnsi="Garamond"/>
                <w:sz w:val="16"/>
                <w:szCs w:val="16"/>
              </w:rPr>
              <w:drawing>
                <wp:inline distT="0" distB="0" distL="0" distR="0">
                  <wp:extent cx="1186180" cy="2761615"/>
                  <wp:effectExtent l="0" t="0" r="0" b="0"/>
                  <wp:docPr id="7"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6" descr="" title=""/>
                          <pic:cNvPicPr>
                            <a:picLocks noChangeAspect="1" noChangeArrowheads="1"/>
                          </pic:cNvPicPr>
                        </pic:nvPicPr>
                        <pic:blipFill>
                          <a:blip r:embed="rId8"/>
                          <a:srcRect l="1430" t="-188508" r="-30" b="-38"/>
                          <a:stretch>
                            <a:fillRect/>
                          </a:stretch>
                        </pic:blipFill>
                        <pic:spPr bwMode="auto">
                          <a:xfrm>
                            <a:off x="0" y="0"/>
                            <a:ext cx="1186180" cy="2761615"/>
                          </a:xfrm>
                          <a:prstGeom prst="rect">
                            <a:avLst/>
                          </a:prstGeom>
                        </pic:spPr>
                      </pic:pic>
                    </a:graphicData>
                  </a:graphic>
                </wp:inline>
              </w:drawing>
            </w:r>
          </w:p>
        </w:tc>
      </w:tr>
    </w:tbl>
    <w:p>
      <w:pPr>
        <w:pStyle w:val="Normal"/>
        <w:ind w:end="-31" w:hanging="0"/>
        <w:jc w:val="center"/>
        <w:rPr/>
      </w:pPr>
      <w:r>
        <w:rPr>
          <w:rFonts w:cs="Garamond" w:ascii="Garamond" w:hAnsi="Garamond"/>
          <w:i/>
          <w:sz w:val="22"/>
          <w:szCs w:val="22"/>
        </w:rPr>
        <w:t>Илл. 5</w:t>
      </w:r>
      <w:r>
        <w:rPr>
          <w:rFonts w:cs="Garamond" w:ascii="Garamond" w:hAnsi="Garamond"/>
          <w:sz w:val="22"/>
          <w:szCs w:val="22"/>
        </w:rPr>
        <w:t>. Сцена рыбной ловли и лягушка, изображенная под лодкой. Гробница Джау,</w:t>
      </w:r>
    </w:p>
    <w:p>
      <w:pPr>
        <w:pStyle w:val="Normal"/>
        <w:ind w:end="-31" w:hanging="0"/>
        <w:jc w:val="center"/>
        <w:rPr>
          <w:rFonts w:ascii="Garamond" w:hAnsi="Garamond" w:cs="Garamond"/>
          <w:sz w:val="22"/>
          <w:szCs w:val="22"/>
        </w:rPr>
      </w:pPr>
      <w:r>
        <w:rPr>
          <w:rFonts w:cs="Garamond" w:ascii="Garamond" w:hAnsi="Garamond"/>
          <w:sz w:val="22"/>
          <w:szCs w:val="22"/>
        </w:rPr>
        <w:t>Дейр эль-Гебрави (по: [</w:t>
      </w:r>
      <w:r>
        <w:rPr>
          <w:rFonts w:cs="Garamond" w:ascii="Garamond" w:hAnsi="Garamond"/>
          <w:sz w:val="22"/>
          <w:szCs w:val="22"/>
          <w:lang w:val="en-US"/>
        </w:rPr>
        <w:t>Davies</w:t>
      </w:r>
      <w:r>
        <w:rPr>
          <w:rFonts w:cs="Garamond" w:ascii="Garamond" w:hAnsi="Garamond"/>
          <w:sz w:val="22"/>
          <w:szCs w:val="22"/>
        </w:rPr>
        <w:t xml:space="preserve">, 1902, </w:t>
      </w:r>
      <w:r>
        <w:rPr>
          <w:rFonts w:cs="Garamond" w:ascii="Garamond" w:hAnsi="Garamond"/>
          <w:sz w:val="22"/>
          <w:szCs w:val="22"/>
          <w:lang w:val="en-US"/>
        </w:rPr>
        <w:t>pl</w:t>
      </w:r>
      <w:r>
        <w:rPr>
          <w:rFonts w:cs="Garamond" w:ascii="Garamond" w:hAnsi="Garamond"/>
          <w:sz w:val="22"/>
          <w:szCs w:val="22"/>
        </w:rPr>
        <w:t>. </w:t>
      </w:r>
      <w:r>
        <w:rPr>
          <w:rFonts w:cs="Garamond" w:ascii="Garamond" w:hAnsi="Garamond"/>
          <w:sz w:val="22"/>
          <w:szCs w:val="22"/>
          <w:lang w:val="en-US"/>
        </w:rPr>
        <w:t>V</w:t>
      </w:r>
      <w:r>
        <w:rPr>
          <w:rFonts w:cs="Garamond" w:ascii="Garamond" w:hAnsi="Garamond"/>
          <w:sz w:val="22"/>
          <w:szCs w:val="22"/>
        </w:rPr>
        <w:t xml:space="preserve">, </w:t>
      </w:r>
      <w:r>
        <w:rPr>
          <w:rFonts w:cs="Garamond" w:ascii="Garamond" w:hAnsi="Garamond"/>
          <w:sz w:val="22"/>
          <w:szCs w:val="22"/>
          <w:lang w:val="en-US"/>
        </w:rPr>
        <w:t>XV</w:t>
      </w:r>
      <w:r>
        <w:rPr>
          <w:rFonts w:cs="Garamond" w:ascii="Garamond" w:hAnsi="Garamond"/>
          <w:sz w:val="22"/>
          <w:szCs w:val="22"/>
        </w:rPr>
        <w:t>])</w:t>
      </w:r>
    </w:p>
    <w:p>
      <w:pPr>
        <w:pStyle w:val="Normal"/>
        <w:ind w:end="-31" w:firstLine="720"/>
        <w:jc w:val="both"/>
        <w:rPr>
          <w:rFonts w:ascii="Garamond" w:hAnsi="Garamond" w:cs="Garamond"/>
          <w:b/>
          <w:b/>
          <w:smallCaps/>
          <w:sz w:val="24"/>
          <w:szCs w:val="24"/>
        </w:rPr>
      </w:pPr>
      <w:r>
        <w:rPr>
          <w:rFonts w:cs="Garamond" w:ascii="Garamond" w:hAnsi="Garamond"/>
          <w:b/>
          <w:smallCaps/>
          <w:sz w:val="24"/>
          <w:szCs w:val="24"/>
        </w:rPr>
        <w:t>Сцена охоты на гиппопотама</w:t>
      </w:r>
    </w:p>
    <w:p>
      <w:pPr>
        <w:pStyle w:val="Normal"/>
        <w:ind w:end="-31" w:firstLine="720"/>
        <w:jc w:val="both"/>
        <w:rPr>
          <w:rFonts w:ascii="Garamond" w:hAnsi="Garamond" w:cs="Garamond"/>
          <w:b/>
          <w:b/>
          <w:smallCaps/>
          <w:sz w:val="8"/>
          <w:szCs w:val="8"/>
        </w:rPr>
      </w:pPr>
      <w:r>
        <w:rPr>
          <w:rFonts w:cs="Garamond" w:ascii="Garamond" w:hAnsi="Garamond"/>
          <w:b/>
          <w:smallCaps/>
          <w:sz w:val="8"/>
          <w:szCs w:val="8"/>
        </w:rPr>
      </w:r>
    </w:p>
    <w:p>
      <w:pPr>
        <w:pStyle w:val="Normal"/>
        <w:ind w:end="-31" w:firstLine="720"/>
        <w:jc w:val="both"/>
        <w:rPr/>
      </w:pPr>
      <w:r>
        <w:rPr>
          <w:rFonts w:cs="Garamond" w:ascii="Garamond" w:hAnsi="Garamond"/>
          <w:sz w:val="24"/>
          <w:szCs w:val="24"/>
        </w:rPr>
        <w:t>В заключение рассмотрим изображение лягушки в сцене охоты на гиппопотама из мастабы визиря Мерерука в Саккаре, находящейся в восточной части северной стены первой камеры [Houlihan, 1996, p. 56, fig. IX]</w:t>
      </w:r>
      <w:r>
        <w:rPr>
          <w:rStyle w:val="Style13"/>
          <w:rStyle w:val="Style19"/>
          <w:rFonts w:cs="Garamond" w:ascii="Garamond" w:hAnsi="Garamond"/>
          <w:sz w:val="24"/>
          <w:szCs w:val="24"/>
        </w:rPr>
        <w:footnoteReference w:id="13"/>
      </w:r>
      <w:r>
        <w:rPr>
          <w:rFonts w:cs="Garamond" w:ascii="Garamond" w:hAnsi="Garamond"/>
          <w:sz w:val="24"/>
          <w:szCs w:val="24"/>
        </w:rPr>
        <w:t xml:space="preserve">. </w:t>
      </w:r>
    </w:p>
    <w:p>
      <w:pPr>
        <w:pStyle w:val="Normal"/>
        <w:ind w:end="-31" w:firstLine="720"/>
        <w:jc w:val="both"/>
        <w:rPr>
          <w:rFonts w:ascii="Garamond" w:hAnsi="Garamond" w:cs="Garamond"/>
          <w:sz w:val="24"/>
          <w:szCs w:val="24"/>
        </w:rPr>
      </w:pPr>
      <w:r>
        <w:rPr>
          <w:rFonts w:cs="Garamond" w:ascii="Garamond" w:hAnsi="Garamond"/>
          <w:sz w:val="24"/>
          <w:szCs w:val="24"/>
        </w:rPr>
        <w:t>На интересующем нас фрагменте изображены трое гарпунщиков, стоящих на лодке. Справа от лодки находится водное коленчатое растение с прячущимися в его листьях кузнечиком и несколькими лягушками. Под лодкой и в воде располагаются крокодил и бегемоты с разинутыми пастями и торчащими из них клыками (</w:t>
      </w:r>
      <w:r>
        <w:rPr>
          <w:rFonts w:cs="Garamond" w:ascii="Garamond" w:hAnsi="Garamond"/>
          <w:i/>
          <w:sz w:val="24"/>
          <w:szCs w:val="24"/>
        </w:rPr>
        <w:t>илл. 6</w:t>
      </w:r>
      <w:r>
        <w:rPr>
          <w:rFonts w:cs="Garamond" w:ascii="Garamond" w:hAnsi="Garamond"/>
          <w:sz w:val="24"/>
          <w:szCs w:val="24"/>
        </w:rPr>
        <w:t>).</w:t>
      </w:r>
      <w:r>
        <mc:AlternateContent>
          <mc:Choice Requires="wps">
            <w:drawing>
              <wp:anchor behindDoc="0" distT="0" distB="0" distL="0" distR="114300" simplePos="0" locked="0" layoutInCell="0" allowOverlap="1" relativeHeight="8">
                <wp:simplePos x="0" y="0"/>
                <wp:positionH relativeFrom="margin">
                  <wp:posOffset>-68580</wp:posOffset>
                </wp:positionH>
                <wp:positionV relativeFrom="paragraph">
                  <wp:posOffset>1905000</wp:posOffset>
                </wp:positionV>
                <wp:extent cx="3549015" cy="3515995"/>
                <wp:effectExtent l="0" t="0" r="0" b="0"/>
                <wp:wrapSquare wrapText="bothSides"/>
                <wp:docPr id="8" name="Врезка1"/>
                <a:graphic xmlns:a="http://schemas.openxmlformats.org/drawingml/2006/main">
                  <a:graphicData uri="http://schemas.microsoft.com/office/word/2010/wordprocessingShape">
                    <wps:wsp>
                      <wps:cNvSpPr txBox="1"/>
                      <wps:spPr>
                        <a:xfrm>
                          <a:off x="0" y="0"/>
                          <a:ext cx="3549015" cy="3515995"/>
                        </a:xfrm>
                        <a:prstGeom prst="rect"/>
                        <a:solidFill>
                          <a:srgbClr val="FFFFFF">
                            <a:alpha val="0"/>
                          </a:srgbClr>
                        </a:solidFill>
                      </wps:spPr>
                      <wps:txbx>
                        <w:txbxContent>
                          <w:tbl>
                            <w:tblPr>
                              <w:tblW w:w="5589" w:type="dxa"/>
                              <w:jc w:val="start"/>
                              <w:tblInd w:w="0" w:type="dxa"/>
                              <w:tblLayout w:type="fixed"/>
                              <w:tblCellMar>
                                <w:top w:w="0" w:type="dxa"/>
                                <w:start w:w="108" w:type="dxa"/>
                                <w:bottom w:w="0" w:type="dxa"/>
                                <w:end w:w="108" w:type="dxa"/>
                              </w:tblCellMar>
                            </w:tblPr>
                            <w:tblGrid>
                              <w:gridCol w:w="5589"/>
                            </w:tblGrid>
                            <w:tr>
                              <w:trPr/>
                              <w:tc>
                                <w:tcPr>
                                  <w:tcW w:w="5589" w:type="dxa"/>
                                  <w:tcBorders/>
                                </w:tcPr>
                                <w:p>
                                  <w:pPr>
                                    <w:pStyle w:val="Normal"/>
                                    <w:ind w:end="-31" w:hanging="0"/>
                                    <w:jc w:val="both"/>
                                    <w:rPr>
                                      <w:rFonts w:ascii="Garamond" w:hAnsi="Garamond" w:cs="Garamond"/>
                                      <w:sz w:val="24"/>
                                      <w:szCs w:val="24"/>
                                    </w:rPr>
                                  </w:pPr>
                                  <w:r>
                                    <w:rPr>
                                      <w:rFonts w:cs="Garamond" w:ascii="Garamond" w:hAnsi="Garamond"/>
                                      <w:sz w:val="24"/>
                                      <w:szCs w:val="24"/>
                                    </w:rPr>
                                    <w:drawing>
                                      <wp:inline distT="0" distB="0" distL="0" distR="0">
                                        <wp:extent cx="3429000" cy="1993900"/>
                                        <wp:effectExtent l="0" t="0" r="0" b="0"/>
                                        <wp:docPr id="9"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7" descr="" title=""/>
                                                <pic:cNvPicPr>
                                                  <a:picLocks noChangeAspect="1" noChangeArrowheads="1"/>
                                                </pic:cNvPicPr>
                                              </pic:nvPicPr>
                                              <pic:blipFill>
                                                <a:blip r:embed="rId9"/>
                                                <a:srcRect l="-2" t="-5311" r="-2" b="-4"/>
                                                <a:stretch>
                                                  <a:fillRect/>
                                                </a:stretch>
                                              </pic:blipFill>
                                              <pic:spPr bwMode="auto">
                                                <a:xfrm>
                                                  <a:off x="0" y="0"/>
                                                  <a:ext cx="3429000" cy="1993900"/>
                                                </a:xfrm>
                                                <a:prstGeom prst="rect">
                                                  <a:avLst/>
                                                </a:prstGeom>
                                              </pic:spPr>
                                            </pic:pic>
                                          </a:graphicData>
                                        </a:graphic>
                                      </wp:inline>
                                    </w:drawing>
                                  </w:r>
                                </w:p>
                                <w:p>
                                  <w:pPr>
                                    <w:pStyle w:val="Normal"/>
                                    <w:ind w:end="-31" w:hanging="0"/>
                                    <w:jc w:val="center"/>
                                    <w:rPr/>
                                  </w:pPr>
                                  <w:r>
                                    <w:rPr>
                                      <w:rFonts w:cs="Garamond" w:ascii="Garamond" w:hAnsi="Garamond"/>
                                      <w:i/>
                                      <w:sz w:val="22"/>
                                      <w:szCs w:val="22"/>
                                    </w:rPr>
                                    <w:t>Илл. 6</w:t>
                                  </w:r>
                                  <w:r>
                                    <w:rPr>
                                      <w:rFonts w:cs="Garamond" w:ascii="Garamond" w:hAnsi="Garamond"/>
                                      <w:sz w:val="22"/>
                                      <w:szCs w:val="22"/>
                                    </w:rPr>
                                    <w:t xml:space="preserve">. Сцена охоты на гиппопотама. Гробница Мерерука, Саккара (по: </w:t>
                                  </w:r>
                                  <w:r>
                                    <w:rPr>
                                      <w:rFonts w:cs="Garamond" w:ascii="Garamond" w:hAnsi="Garamond"/>
                                      <w:sz w:val="22"/>
                                      <w:szCs w:val="22"/>
                                      <w:lang w:val="en-US"/>
                                    </w:rPr>
                                    <w:t>Mastaba</w:t>
                                  </w:r>
                                  <w:r>
                                    <w:rPr>
                                      <w:rFonts w:cs="Garamond" w:ascii="Garamond" w:hAnsi="Garamond"/>
                                      <w:sz w:val="22"/>
                                      <w:szCs w:val="22"/>
                                    </w:rPr>
                                    <w:t xml:space="preserve"> </w:t>
                                  </w:r>
                                  <w:r>
                                    <w:rPr>
                                      <w:rFonts w:cs="Garamond" w:ascii="Garamond" w:hAnsi="Garamond"/>
                                      <w:sz w:val="22"/>
                                      <w:szCs w:val="22"/>
                                      <w:lang w:val="en-US"/>
                                    </w:rPr>
                                    <w:t>of</w:t>
                                  </w:r>
                                  <w:r>
                                    <w:rPr>
                                      <w:rFonts w:cs="Garamond" w:ascii="Garamond" w:hAnsi="Garamond"/>
                                      <w:sz w:val="22"/>
                                      <w:szCs w:val="22"/>
                                    </w:rPr>
                                    <w:t xml:space="preserve"> </w:t>
                                  </w:r>
                                  <w:r>
                                    <w:rPr>
                                      <w:rFonts w:cs="Garamond" w:ascii="Garamond" w:hAnsi="Garamond"/>
                                      <w:sz w:val="22"/>
                                      <w:szCs w:val="22"/>
                                      <w:lang w:val="en-US"/>
                                    </w:rPr>
                                    <w:t>Mererouka</w:t>
                                  </w:r>
                                  <w:r>
                                    <w:rPr>
                                      <w:rFonts w:cs="Garamond" w:ascii="Garamond" w:hAnsi="Garamond"/>
                                      <w:sz w:val="22"/>
                                      <w:szCs w:val="22"/>
                                    </w:rPr>
                                    <w:t xml:space="preserve">. </w:t>
                                  </w:r>
                                  <w:r>
                                    <w:rPr>
                                      <w:rFonts w:cs="Garamond" w:ascii="Garamond" w:hAnsi="Garamond"/>
                                      <w:i/>
                                      <w:sz w:val="22"/>
                                      <w:szCs w:val="22"/>
                                    </w:rPr>
                                    <w:t>О</w:t>
                                  </w:r>
                                  <w:r>
                                    <w:rPr>
                                      <w:rFonts w:cs="Garamond" w:ascii="Garamond" w:hAnsi="Garamond"/>
                                      <w:i/>
                                      <w:sz w:val="22"/>
                                      <w:szCs w:val="22"/>
                                      <w:lang w:val="en-US"/>
                                    </w:rPr>
                                    <w:t>sirisnet</w:t>
                                  </w:r>
                                  <w:r>
                                    <w:rPr>
                                      <w:rFonts w:cs="Garamond" w:ascii="Garamond" w:hAnsi="Garamond"/>
                                      <w:i/>
                                      <w:sz w:val="22"/>
                                      <w:szCs w:val="22"/>
                                    </w:rPr>
                                    <w:t>.</w:t>
                                  </w:r>
                                  <w:r>
                                    <w:rPr>
                                      <w:rFonts w:cs="Garamond" w:ascii="Garamond" w:hAnsi="Garamond"/>
                                      <w:i/>
                                      <w:sz w:val="22"/>
                                      <w:szCs w:val="22"/>
                                      <w:lang w:val="en-US"/>
                                    </w:rPr>
                                    <w:t>net</w:t>
                                  </w:r>
                                  <w:r>
                                    <w:rPr>
                                      <w:rFonts w:cs="Garamond" w:ascii="Garamond" w:hAnsi="Garamond"/>
                                      <w:sz w:val="22"/>
                                      <w:szCs w:val="22"/>
                                    </w:rPr>
                                    <w:t>.</w:t>
                                  </w:r>
                                </w:p>
                                <w:p>
                                  <w:pPr>
                                    <w:pStyle w:val="Normal"/>
                                    <w:ind w:end="-31" w:hanging="0"/>
                                    <w:jc w:val="center"/>
                                    <w:rPr>
                                      <w:rStyle w:val="Style14"/>
                                      <w:rFonts w:ascii="Garamond" w:hAnsi="Garamond" w:cs="Garamond"/>
                                      <w:color w:val="000000"/>
                                      <w:sz w:val="22"/>
                                      <w:szCs w:val="22"/>
                                      <w:u w:val="none"/>
                                      <w:lang w:val="en-US"/>
                                    </w:rPr>
                                  </w:pPr>
                                  <w:r>
                                    <w:rPr>
                                      <w:rStyle w:val="Style14"/>
                                      <w:rFonts w:cs="Garamond" w:ascii="Garamond" w:hAnsi="Garamond"/>
                                      <w:color w:val="000000"/>
                                      <w:sz w:val="22"/>
                                      <w:szCs w:val="22"/>
                                      <w:u w:val="none"/>
                                      <w:lang w:val="en-US"/>
                                    </w:rPr>
                                    <w:t xml:space="preserve">URL: </w:t>
                                  </w:r>
                                  <w:hyperlink r:id="rId10">
                                    <w:r>
                                      <w:rPr>
                                        <w:rFonts w:cs="Garamond" w:ascii="Garamond" w:hAnsi="Garamond"/>
                                        <w:color w:val="000000"/>
                                        <w:sz w:val="22"/>
                                        <w:szCs w:val="22"/>
                                        <w:u w:val="none"/>
                                        <w:lang w:val="en-US"/>
                                      </w:rPr>
                                      <w:t>https://www.osirisnet.net/popupImage.php?img=/ mastabas/mererouka/photo/mrruka_a01_06_jb. jpg&amp;lang=en&amp;sw=1366&amp;sh=768</w:t>
                                    </w:r>
                                  </w:hyperlink>
                                </w:p>
                                <w:p>
                                  <w:pPr>
                                    <w:pStyle w:val="Normal"/>
                                    <w:ind w:end="-31" w:hanging="0"/>
                                    <w:jc w:val="center"/>
                                    <w:rPr/>
                                  </w:pPr>
                                  <w:r>
                                    <w:rPr>
                                      <w:rFonts w:cs="Garamond" w:ascii="Garamond" w:hAnsi="Garamond"/>
                                      <w:sz w:val="22"/>
                                      <w:szCs w:val="22"/>
                                    </w:rPr>
                                    <w:t>(дата обращения 08.12.2020))</w:t>
                                  </w:r>
                                </w:p>
                                <w:p>
                                  <w:pPr>
                                    <w:pStyle w:val="Normal"/>
                                    <w:ind w:end="-31" w:hanging="0"/>
                                    <w:jc w:val="center"/>
                                    <w:rPr>
                                      <w:rFonts w:ascii="Garamond" w:hAnsi="Garamond" w:cs="Garamond"/>
                                      <w:sz w:val="8"/>
                                      <w:szCs w:val="8"/>
                                    </w:rPr>
                                  </w:pPr>
                                  <w:r>
                                    <w:rPr>
                                      <w:rFonts w:cs="Garamond" w:ascii="Garamond" w:hAnsi="Garamond"/>
                                      <w:sz w:val="8"/>
                                      <w:szCs w:val="8"/>
                                    </w:rPr>
                                  </w:r>
                                </w:p>
                              </w:tc>
                            </w:tr>
                          </w:tbl>
                        </w:txbxContent>
                      </wps:txbx>
                      <wps:bodyPr anchor="t" lIns="0" tIns="0" rIns="0" bIns="0">
                        <a:noAutofit/>
                      </wps:bodyPr>
                    </wps:wsp>
                  </a:graphicData>
                </a:graphic>
              </wp:anchor>
            </w:drawing>
          </mc:Choice>
          <mc:Fallback>
            <w:pict>
              <v:rect fillcolor="#FFFFFF" style="position:absolute;rotation:0;width:279.45pt;height:276.85pt;mso-wrap-distance-left:0pt;mso-wrap-distance-right:9pt;mso-wrap-distance-top:0pt;mso-wrap-distance-bottom:0pt;margin-top:150pt;mso-position-vertical-relative:text;margin-left:-5.4pt;mso-position-horizontal-relative:margin">
                <v:fill opacity="0f"/>
                <v:textbox inset="0in,0in,0in,0in">
                  <w:txbxContent>
                    <w:tbl>
                      <w:tblPr>
                        <w:tblW w:w="5589" w:type="dxa"/>
                        <w:jc w:val="start"/>
                        <w:tblInd w:w="0" w:type="dxa"/>
                        <w:tblLayout w:type="fixed"/>
                        <w:tblCellMar>
                          <w:top w:w="0" w:type="dxa"/>
                          <w:start w:w="108" w:type="dxa"/>
                          <w:bottom w:w="0" w:type="dxa"/>
                          <w:end w:w="108" w:type="dxa"/>
                        </w:tblCellMar>
                      </w:tblPr>
                      <w:tblGrid>
                        <w:gridCol w:w="5589"/>
                      </w:tblGrid>
                      <w:tr>
                        <w:trPr/>
                        <w:tc>
                          <w:tcPr>
                            <w:tcW w:w="5589" w:type="dxa"/>
                            <w:tcBorders/>
                          </w:tcPr>
                          <w:p>
                            <w:pPr>
                              <w:pStyle w:val="Normal"/>
                              <w:ind w:end="-31" w:hanging="0"/>
                              <w:jc w:val="both"/>
                              <w:rPr>
                                <w:rFonts w:ascii="Garamond" w:hAnsi="Garamond" w:cs="Garamond"/>
                                <w:sz w:val="24"/>
                                <w:szCs w:val="24"/>
                              </w:rPr>
                            </w:pPr>
                            <w:r>
                              <w:rPr>
                                <w:rFonts w:cs="Garamond" w:ascii="Garamond" w:hAnsi="Garamond"/>
                                <w:sz w:val="24"/>
                                <w:szCs w:val="24"/>
                              </w:rPr>
                              <w:drawing>
                                <wp:inline distT="0" distB="0" distL="0" distR="0">
                                  <wp:extent cx="3429000" cy="1993900"/>
                                  <wp:effectExtent l="0" t="0" r="0" b="0"/>
                                  <wp:docPr id="10"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7" descr="" title=""/>
                                          <pic:cNvPicPr>
                                            <a:picLocks noChangeAspect="1" noChangeArrowheads="1"/>
                                          </pic:cNvPicPr>
                                        </pic:nvPicPr>
                                        <pic:blipFill>
                                          <a:blip r:embed="rId9"/>
                                          <a:srcRect l="-2" t="-5311" r="-2" b="-4"/>
                                          <a:stretch>
                                            <a:fillRect/>
                                          </a:stretch>
                                        </pic:blipFill>
                                        <pic:spPr bwMode="auto">
                                          <a:xfrm>
                                            <a:off x="0" y="0"/>
                                            <a:ext cx="3429000" cy="1993900"/>
                                          </a:xfrm>
                                          <a:prstGeom prst="rect">
                                            <a:avLst/>
                                          </a:prstGeom>
                                        </pic:spPr>
                                      </pic:pic>
                                    </a:graphicData>
                                  </a:graphic>
                                </wp:inline>
                              </w:drawing>
                            </w:r>
                          </w:p>
                          <w:p>
                            <w:pPr>
                              <w:pStyle w:val="Normal"/>
                              <w:ind w:end="-31" w:hanging="0"/>
                              <w:jc w:val="center"/>
                              <w:rPr/>
                            </w:pPr>
                            <w:r>
                              <w:rPr>
                                <w:rFonts w:cs="Garamond" w:ascii="Garamond" w:hAnsi="Garamond"/>
                                <w:i/>
                                <w:sz w:val="22"/>
                                <w:szCs w:val="22"/>
                              </w:rPr>
                              <w:t>Илл. 6</w:t>
                            </w:r>
                            <w:r>
                              <w:rPr>
                                <w:rFonts w:cs="Garamond" w:ascii="Garamond" w:hAnsi="Garamond"/>
                                <w:sz w:val="22"/>
                                <w:szCs w:val="22"/>
                              </w:rPr>
                              <w:t xml:space="preserve">. Сцена охоты на гиппопотама. Гробница Мерерука, Саккара (по: </w:t>
                            </w:r>
                            <w:r>
                              <w:rPr>
                                <w:rFonts w:cs="Garamond" w:ascii="Garamond" w:hAnsi="Garamond"/>
                                <w:sz w:val="22"/>
                                <w:szCs w:val="22"/>
                                <w:lang w:val="en-US"/>
                              </w:rPr>
                              <w:t>Mastaba</w:t>
                            </w:r>
                            <w:r>
                              <w:rPr>
                                <w:rFonts w:cs="Garamond" w:ascii="Garamond" w:hAnsi="Garamond"/>
                                <w:sz w:val="22"/>
                                <w:szCs w:val="22"/>
                              </w:rPr>
                              <w:t xml:space="preserve"> </w:t>
                            </w:r>
                            <w:r>
                              <w:rPr>
                                <w:rFonts w:cs="Garamond" w:ascii="Garamond" w:hAnsi="Garamond"/>
                                <w:sz w:val="22"/>
                                <w:szCs w:val="22"/>
                                <w:lang w:val="en-US"/>
                              </w:rPr>
                              <w:t>of</w:t>
                            </w:r>
                            <w:r>
                              <w:rPr>
                                <w:rFonts w:cs="Garamond" w:ascii="Garamond" w:hAnsi="Garamond"/>
                                <w:sz w:val="22"/>
                                <w:szCs w:val="22"/>
                              </w:rPr>
                              <w:t xml:space="preserve"> </w:t>
                            </w:r>
                            <w:r>
                              <w:rPr>
                                <w:rFonts w:cs="Garamond" w:ascii="Garamond" w:hAnsi="Garamond"/>
                                <w:sz w:val="22"/>
                                <w:szCs w:val="22"/>
                                <w:lang w:val="en-US"/>
                              </w:rPr>
                              <w:t>Mererouka</w:t>
                            </w:r>
                            <w:r>
                              <w:rPr>
                                <w:rFonts w:cs="Garamond" w:ascii="Garamond" w:hAnsi="Garamond"/>
                                <w:sz w:val="22"/>
                                <w:szCs w:val="22"/>
                              </w:rPr>
                              <w:t xml:space="preserve">. </w:t>
                            </w:r>
                            <w:r>
                              <w:rPr>
                                <w:rFonts w:cs="Garamond" w:ascii="Garamond" w:hAnsi="Garamond"/>
                                <w:i/>
                                <w:sz w:val="22"/>
                                <w:szCs w:val="22"/>
                              </w:rPr>
                              <w:t>О</w:t>
                            </w:r>
                            <w:r>
                              <w:rPr>
                                <w:rFonts w:cs="Garamond" w:ascii="Garamond" w:hAnsi="Garamond"/>
                                <w:i/>
                                <w:sz w:val="22"/>
                                <w:szCs w:val="22"/>
                                <w:lang w:val="en-US"/>
                              </w:rPr>
                              <w:t>sirisnet</w:t>
                            </w:r>
                            <w:r>
                              <w:rPr>
                                <w:rFonts w:cs="Garamond" w:ascii="Garamond" w:hAnsi="Garamond"/>
                                <w:i/>
                                <w:sz w:val="22"/>
                                <w:szCs w:val="22"/>
                              </w:rPr>
                              <w:t>.</w:t>
                            </w:r>
                            <w:r>
                              <w:rPr>
                                <w:rFonts w:cs="Garamond" w:ascii="Garamond" w:hAnsi="Garamond"/>
                                <w:i/>
                                <w:sz w:val="22"/>
                                <w:szCs w:val="22"/>
                                <w:lang w:val="en-US"/>
                              </w:rPr>
                              <w:t>net</w:t>
                            </w:r>
                            <w:r>
                              <w:rPr>
                                <w:rFonts w:cs="Garamond" w:ascii="Garamond" w:hAnsi="Garamond"/>
                                <w:sz w:val="22"/>
                                <w:szCs w:val="22"/>
                              </w:rPr>
                              <w:t>.</w:t>
                            </w:r>
                          </w:p>
                          <w:p>
                            <w:pPr>
                              <w:pStyle w:val="Normal"/>
                              <w:ind w:end="-31" w:hanging="0"/>
                              <w:jc w:val="center"/>
                              <w:rPr>
                                <w:rStyle w:val="Style14"/>
                                <w:rFonts w:ascii="Garamond" w:hAnsi="Garamond" w:cs="Garamond"/>
                                <w:color w:val="000000"/>
                                <w:sz w:val="22"/>
                                <w:szCs w:val="22"/>
                                <w:u w:val="none"/>
                                <w:lang w:val="en-US"/>
                              </w:rPr>
                            </w:pPr>
                            <w:r>
                              <w:rPr>
                                <w:rStyle w:val="Style14"/>
                                <w:rFonts w:cs="Garamond" w:ascii="Garamond" w:hAnsi="Garamond"/>
                                <w:color w:val="000000"/>
                                <w:sz w:val="22"/>
                                <w:szCs w:val="22"/>
                                <w:u w:val="none"/>
                                <w:lang w:val="en-US"/>
                              </w:rPr>
                              <w:t xml:space="preserve">URL: </w:t>
                            </w:r>
                            <w:hyperlink r:id="rId11">
                              <w:r>
                                <w:rPr>
                                  <w:rFonts w:cs="Garamond" w:ascii="Garamond" w:hAnsi="Garamond"/>
                                  <w:color w:val="000000"/>
                                  <w:sz w:val="22"/>
                                  <w:szCs w:val="22"/>
                                  <w:u w:val="none"/>
                                  <w:lang w:val="en-US"/>
                                </w:rPr>
                                <w:t>https://www.osirisnet.net/popupImage.php?img=/ mastabas/mererouka/photo/mrruka_a01_06_jb. jpg&amp;lang=en&amp;sw=1366&amp;sh=768</w:t>
                              </w:r>
                            </w:hyperlink>
                          </w:p>
                          <w:p>
                            <w:pPr>
                              <w:pStyle w:val="Normal"/>
                              <w:ind w:end="-31" w:hanging="0"/>
                              <w:jc w:val="center"/>
                              <w:rPr/>
                            </w:pPr>
                            <w:r>
                              <w:rPr>
                                <w:rFonts w:cs="Garamond" w:ascii="Garamond" w:hAnsi="Garamond"/>
                                <w:sz w:val="22"/>
                                <w:szCs w:val="22"/>
                              </w:rPr>
                              <w:t>(дата обращения 08.12.2020))</w:t>
                            </w:r>
                          </w:p>
                          <w:p>
                            <w:pPr>
                              <w:pStyle w:val="Normal"/>
                              <w:ind w:end="-31" w:hanging="0"/>
                              <w:jc w:val="center"/>
                              <w:rPr>
                                <w:rFonts w:ascii="Garamond" w:hAnsi="Garamond" w:cs="Garamond"/>
                                <w:sz w:val="8"/>
                                <w:szCs w:val="8"/>
                              </w:rPr>
                            </w:pPr>
                            <w:r>
                              <w:rPr>
                                <w:rFonts w:cs="Garamond" w:ascii="Garamond" w:hAnsi="Garamond"/>
                                <w:sz w:val="8"/>
                                <w:szCs w:val="8"/>
                              </w:rPr>
                            </w:r>
                          </w:p>
                        </w:tc>
                      </w:tr>
                    </w:tbl>
                  </w:txbxContent>
                </v:textbox>
                <w10:wrap type="square"/>
              </v:rect>
            </w:pict>
          </mc:Fallback>
        </mc:AlternateContent>
      </w:r>
    </w:p>
    <w:p>
      <w:pPr>
        <w:pStyle w:val="Normal"/>
        <w:ind w:end="-31" w:firstLine="720"/>
        <w:jc w:val="both"/>
        <w:rPr/>
      </w:pPr>
      <w:r>
        <w:rPr>
          <w:rFonts w:cs="Garamond" w:ascii="Garamond" w:hAnsi="Garamond"/>
          <w:sz w:val="24"/>
          <w:szCs w:val="24"/>
        </w:rPr>
        <w:t>В вопросе трактовки сцены охоты на гиппопотама единого подхода пока нет. С одной стороны, согласно палеозоологическим источникам, уже в додинастический период гиппопотамы являлись важнейшей охотничьей добычей местного населения (возможно, в связи с необходимостью защищать от их нашествий возделанные поля)</w:t>
      </w:r>
      <w:r>
        <w:rPr>
          <w:rStyle w:val="Style13"/>
          <w:rStyle w:val="Style19"/>
          <w:rFonts w:cs="Garamond" w:ascii="Garamond" w:hAnsi="Garamond"/>
          <w:sz w:val="24"/>
          <w:szCs w:val="24"/>
        </w:rPr>
        <w:footnoteReference w:id="14"/>
      </w:r>
      <w:r>
        <w:rPr>
          <w:rFonts w:cs="Garamond" w:ascii="Garamond" w:hAnsi="Garamond"/>
          <w:sz w:val="24"/>
          <w:szCs w:val="24"/>
        </w:rPr>
        <w:t>. Кроме того, животные представляли реальную угрозу для людей, находящихся в лодках. Имея возможность довольно долго находиться под водой, бегемоты резко всплывали, опрокидывая лодки, топя находившихся в них людей. Победа над столь опасным и сильным зверем демонстрировала мощь и смелость владельца гробницы, в связи с чем данный эпизод повседневной жизни был избран для фиксации на гробничной стене [Altenmuller, 1989, s. 15–21]. Другая точка зрения заключается в том, что в Древнем царстве охота на гиппопотама имела сакральный смысл [Bodziony-Szweda, 2010, p. 55–56]. Наконец, существует и взгляд, согласно которому такая охота сочетала обе идеи — реалистичную и символичную — одновременно [Bodziony-Szweda, 2010, p. 63]. Тем не менее сцены охоты на бегемота, так же, как и сцены рыбной ловли или борьбы лодочников, причисляются к «сценам повседневной жизни» [Петрова, 2010, c. 63, 121; Большаков, 1983, c. 109, 111].</w:t>
      </w:r>
    </w:p>
    <w:p>
      <w:pPr>
        <w:pStyle w:val="Normal"/>
        <w:ind w:end="-31" w:firstLine="720"/>
        <w:jc w:val="both"/>
        <w:rPr/>
      </w:pPr>
      <w:r>
        <w:rPr>
          <w:rFonts w:cs="Garamond" w:ascii="Garamond" w:hAnsi="Garamond"/>
          <w:sz w:val="24"/>
          <w:szCs w:val="24"/>
        </w:rPr>
        <w:t>Таким образом, в сцене охоты на гиппопотама лягушка изображалась по тому же принципу, что и в рассмотренных выше сценах: наравне с символичными представителями египетской фауны и с теми животными, которые не занимали сакрального места в египетских верованиях.</w:t>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end="-31" w:firstLine="720"/>
        <w:jc w:val="both"/>
        <w:rPr/>
      </w:pPr>
      <w:r>
        <w:rPr>
          <w:rFonts w:cs="Garamond" w:ascii="Garamond" w:hAnsi="Garamond"/>
          <w:b/>
          <w:smallCaps/>
          <w:sz w:val="24"/>
          <w:szCs w:val="24"/>
        </w:rPr>
        <w:t>Культ лягушки с додинастической эпохи</w:t>
      </w:r>
    </w:p>
    <w:p>
      <w:pPr>
        <w:pStyle w:val="Normal"/>
        <w:ind w:end="-31" w:firstLine="720"/>
        <w:jc w:val="both"/>
        <w:rPr>
          <w:rFonts w:ascii="Garamond" w:hAnsi="Garamond" w:cs="Garamond"/>
          <w:b/>
          <w:b/>
          <w:smallCaps/>
          <w:sz w:val="24"/>
          <w:szCs w:val="24"/>
        </w:rPr>
      </w:pPr>
      <w:r>
        <w:rPr>
          <w:rFonts w:cs="Garamond" w:ascii="Garamond" w:hAnsi="Garamond"/>
          <w:b/>
          <w:smallCaps/>
          <w:sz w:val="24"/>
          <w:szCs w:val="24"/>
        </w:rPr>
        <w:t>до окончания Древнего царства</w:t>
      </w:r>
    </w:p>
    <w:p>
      <w:pPr>
        <w:pStyle w:val="Normal"/>
        <w:ind w:end="-31" w:firstLine="720"/>
        <w:jc w:val="both"/>
        <w:rPr>
          <w:rFonts w:ascii="Garamond" w:hAnsi="Garamond" w:cs="Garamond"/>
          <w:b/>
          <w:b/>
          <w:smallCaps/>
          <w:sz w:val="8"/>
          <w:szCs w:val="8"/>
        </w:rPr>
      </w:pPr>
      <w:r>
        <w:rPr>
          <w:rFonts w:cs="Garamond" w:ascii="Garamond" w:hAnsi="Garamond"/>
          <w:b/>
          <w:smallCaps/>
          <w:sz w:val="8"/>
          <w:szCs w:val="8"/>
        </w:rPr>
      </w:r>
    </w:p>
    <w:p>
      <w:pPr>
        <w:pStyle w:val="Normal"/>
        <w:ind w:end="-31" w:firstLine="720"/>
        <w:jc w:val="both"/>
        <w:rPr>
          <w:rFonts w:ascii="Garamond" w:hAnsi="Garamond" w:cs="Garamond"/>
          <w:sz w:val="24"/>
          <w:szCs w:val="24"/>
        </w:rPr>
      </w:pPr>
      <w:r>
        <w:rPr>
          <w:rFonts w:cs="Garamond" w:ascii="Garamond" w:hAnsi="Garamond"/>
          <w:sz w:val="24"/>
          <w:szCs w:val="24"/>
        </w:rPr>
        <w:t>Чтобы решить, являются ли рассмотренные выше изображения лягушки свидетельством ее культа, рассмотрим основные черты культа лягушки, характерные для периода Древнего царства и ранее.</w:t>
      </w:r>
    </w:p>
    <w:p>
      <w:pPr>
        <w:pStyle w:val="Normal"/>
        <w:ind w:end="-31" w:firstLine="720"/>
        <w:jc w:val="both"/>
        <w:rPr>
          <w:rFonts w:ascii="Garamond" w:hAnsi="Garamond" w:cs="Garamond"/>
          <w:sz w:val="24"/>
          <w:szCs w:val="24"/>
        </w:rPr>
      </w:pPr>
      <w:r>
        <w:rPr>
          <w:rFonts w:cs="Garamond" w:ascii="Garamond" w:hAnsi="Garamond"/>
          <w:sz w:val="24"/>
          <w:szCs w:val="24"/>
        </w:rPr>
        <w:t>Начиная с додинастического периода и оканчивая эпохой Древнего царства, лягушка в зооморфном облике почиталась на всей территории Древнего Египта. Фигурки, а также маленькие сосуды, изображающие амфибию, фиксировались в некрополях Гизы</w:t>
      </w:r>
      <w:r>
        <w:rPr>
          <w:rStyle w:val="Style13"/>
          <w:rStyle w:val="Style19"/>
          <w:rFonts w:cs="Garamond" w:ascii="Garamond" w:hAnsi="Garamond"/>
          <w:sz w:val="24"/>
          <w:szCs w:val="24"/>
        </w:rPr>
        <w:footnoteReference w:id="15"/>
      </w:r>
      <w:r>
        <w:rPr>
          <w:rFonts w:cs="Garamond" w:ascii="Garamond" w:hAnsi="Garamond"/>
          <w:sz w:val="24"/>
          <w:szCs w:val="24"/>
        </w:rPr>
        <w:t xml:space="preserve">, Дешаши [Petrie, 1898, p. 12, </w:t>
      </w:r>
      <w:r>
        <w:rPr>
          <w:rFonts w:cs="Garamond" w:ascii="Garamond" w:hAnsi="Garamond"/>
          <w:sz w:val="24"/>
          <w:szCs w:val="24"/>
          <w:lang w:val="en-US"/>
        </w:rPr>
        <w:t>pl</w:t>
      </w:r>
      <w:r>
        <w:rPr>
          <w:rFonts w:cs="Garamond" w:ascii="Garamond" w:hAnsi="Garamond"/>
          <w:sz w:val="24"/>
          <w:szCs w:val="24"/>
        </w:rPr>
        <w:t>.</w:t>
      </w:r>
      <w:r>
        <w:rPr>
          <w:rFonts w:cs="Garamond" w:ascii="Garamond" w:hAnsi="Garamond"/>
          <w:sz w:val="24"/>
          <w:szCs w:val="24"/>
          <w:lang w:val="en-US"/>
        </w:rPr>
        <w:t xml:space="preserve"> XXVI], </w:t>
      </w:r>
      <w:r>
        <w:rPr>
          <w:rFonts w:cs="Garamond" w:ascii="Garamond" w:hAnsi="Garamond"/>
          <w:sz w:val="24"/>
          <w:szCs w:val="24"/>
        </w:rPr>
        <w:t>Иераконполя</w:t>
      </w:r>
      <w:r>
        <w:rPr>
          <w:rFonts w:cs="Garamond" w:ascii="Garamond" w:hAnsi="Garamond"/>
          <w:sz w:val="24"/>
          <w:szCs w:val="24"/>
          <w:lang w:val="en-US"/>
        </w:rPr>
        <w:t xml:space="preserve"> [Green, Quibell, 1902, p. 6–7, 13–14], </w:t>
      </w:r>
      <w:r>
        <w:rPr>
          <w:rFonts w:cs="Garamond" w:ascii="Garamond" w:hAnsi="Garamond"/>
          <w:sz w:val="24"/>
          <w:szCs w:val="24"/>
        </w:rPr>
        <w:t>Абидоса</w:t>
      </w:r>
      <w:r>
        <w:rPr>
          <w:rFonts w:cs="Garamond" w:ascii="Garamond" w:hAnsi="Garamond"/>
          <w:sz w:val="24"/>
          <w:szCs w:val="24"/>
          <w:lang w:val="en-US"/>
        </w:rPr>
        <w:t xml:space="preserve"> [Petrie, 1903, p. 27, pl. X, fig. 214, 222; Teeter, 2011, p. 211, № 65], </w:t>
      </w:r>
      <w:r>
        <w:rPr>
          <w:rFonts w:cs="Garamond" w:ascii="Garamond" w:hAnsi="Garamond"/>
          <w:sz w:val="24"/>
          <w:szCs w:val="24"/>
        </w:rPr>
        <w:t>Элефантины</w:t>
      </w:r>
      <w:r>
        <w:rPr>
          <w:rFonts w:cs="Garamond" w:ascii="Garamond" w:hAnsi="Garamond"/>
          <w:sz w:val="24"/>
          <w:szCs w:val="24"/>
          <w:lang w:val="en-US"/>
        </w:rPr>
        <w:t xml:space="preserve"> [Dreyer, 1986, fig. 7, pl. 32.170–172; Kremler, 2016, p. 128–130, fig. 2–5]. </w:t>
      </w:r>
      <w:r>
        <w:rPr>
          <w:rFonts w:cs="Garamond" w:ascii="Garamond" w:hAnsi="Garamond"/>
          <w:sz w:val="24"/>
          <w:szCs w:val="24"/>
        </w:rPr>
        <w:t xml:space="preserve">Похоже, что лягушка связывалась египтянами с верой в загробный мир. </w:t>
      </w:r>
    </w:p>
    <w:p>
      <w:pPr>
        <w:pStyle w:val="Normal"/>
        <w:ind w:end="-31" w:firstLine="720"/>
        <w:jc w:val="both"/>
        <w:rPr>
          <w:rFonts w:ascii="Garamond" w:hAnsi="Garamond" w:cs="Garamond"/>
          <w:sz w:val="24"/>
          <w:szCs w:val="24"/>
        </w:rPr>
      </w:pPr>
      <w:r>
        <w:rPr>
          <w:rFonts w:cs="Garamond" w:ascii="Garamond" w:hAnsi="Garamond"/>
          <w:sz w:val="24"/>
          <w:szCs w:val="24"/>
        </w:rPr>
        <w:t xml:space="preserve">К окончанию периода Раннего царства впервые фиксируется культ богини Хекет, имеющей облик лягушки: ее имя входило в теофорные антропонимы нижнеегипетских царевичей [Kaplony, 1963, </w:t>
      </w:r>
      <w:r>
        <w:rPr>
          <w:rFonts w:cs="Garamond" w:ascii="Garamond" w:hAnsi="Garamond"/>
          <w:sz w:val="24"/>
          <w:szCs w:val="24"/>
          <w:lang w:val="en-US"/>
        </w:rPr>
        <w:t>S</w:t>
      </w:r>
      <w:r>
        <w:rPr>
          <w:rFonts w:cs="Garamond" w:ascii="Garamond" w:hAnsi="Garamond"/>
          <w:sz w:val="24"/>
          <w:szCs w:val="24"/>
        </w:rPr>
        <w:t>. 230, 486–487, 532, 580]. Период Древнего царства характеризуется появлением у некоторых представителей знати</w:t>
      </w:r>
      <w:r>
        <w:rPr>
          <w:rStyle w:val="Style13"/>
          <w:rStyle w:val="Style19"/>
          <w:rFonts w:cs="Garamond" w:ascii="Garamond" w:hAnsi="Garamond"/>
          <w:sz w:val="24"/>
          <w:szCs w:val="24"/>
        </w:rPr>
        <w:footnoteReference w:id="16"/>
      </w:r>
      <w:r>
        <w:rPr>
          <w:rFonts w:cs="Garamond" w:ascii="Garamond" w:hAnsi="Garamond"/>
          <w:sz w:val="24"/>
          <w:szCs w:val="24"/>
        </w:rPr>
        <w:t xml:space="preserve"> титула           </w:t>
      </w:r>
      <w:r>
        <w:rPr>
          <w:rFonts w:cs="Transliteration" w:ascii="Transliteration" w:hAnsi="Transliteration"/>
        </w:rPr>
        <w:t>Hm-nTr</w:t>
      </w:r>
      <w:r>
        <w:rPr/>
        <w:t> </w:t>
      </w:r>
      <w:r>
        <w:rPr>
          <w:rFonts w:cs="Transliteration" w:ascii="Transliteration" w:hAnsi="Transliteration"/>
        </w:rPr>
        <w:t>@q.t</w:t>
      </w:r>
      <w:r>
        <w:rPr>
          <w:rFonts w:cs="Garamond" w:ascii="Garamond" w:hAnsi="Garamond"/>
          <w:sz w:val="24"/>
          <w:szCs w:val="24"/>
        </w:rPr>
        <w:t xml:space="preserve"> — «жрец богини Хекет». Одной из функций носителя данного титула было наблюдение за некрополем и участие в похоронных обрядах [</w:t>
      </w:r>
      <w:r>
        <w:rPr>
          <w:rFonts w:cs="Garamond" w:ascii="Garamond" w:hAnsi="Garamond"/>
          <w:sz w:val="24"/>
          <w:szCs w:val="24"/>
          <w:lang w:val="en-US"/>
        </w:rPr>
        <w:t>Barta</w:t>
      </w:r>
      <w:r>
        <w:rPr>
          <w:rFonts w:cs="Garamond" w:ascii="Garamond" w:hAnsi="Garamond"/>
          <w:sz w:val="24"/>
          <w:szCs w:val="24"/>
        </w:rPr>
        <w:t>, 1999]. В эпоху правления VI династии Хекет упоминается в Текстах пирамид как богиня, функцией которой является помощь в благополучном переходе к загробной жизни и достижении умершим царем неба [</w:t>
      </w:r>
      <w:r>
        <w:rPr>
          <w:rFonts w:cs="Garamond" w:ascii="Garamond" w:hAnsi="Garamond"/>
          <w:sz w:val="24"/>
          <w:szCs w:val="24"/>
          <w:lang w:val="en-US"/>
        </w:rPr>
        <w:t>PT</w:t>
      </w:r>
      <w:r>
        <w:rPr>
          <w:rFonts w:cs="Garamond" w:ascii="Garamond" w:hAnsi="Garamond"/>
          <w:sz w:val="24"/>
          <w:szCs w:val="24"/>
        </w:rPr>
        <w:t xml:space="preserve"> 539; </w:t>
      </w:r>
      <w:r>
        <w:rPr>
          <w:rFonts w:cs="Garamond" w:ascii="Garamond" w:hAnsi="Garamond"/>
          <w:sz w:val="24"/>
          <w:szCs w:val="24"/>
          <w:lang w:val="en-US"/>
        </w:rPr>
        <w:t>Carrie</w:t>
      </w:r>
      <w:r>
        <w:rPr>
          <w:rFonts w:cs="Garamond" w:ascii="Garamond" w:hAnsi="Garamond"/>
          <w:sz w:val="24"/>
          <w:szCs w:val="24"/>
        </w:rPr>
        <w:t xml:space="preserve">, 2009–2010, </w:t>
      </w:r>
      <w:r>
        <w:rPr>
          <w:rFonts w:cs="Garamond" w:ascii="Garamond" w:hAnsi="Garamond"/>
          <w:sz w:val="24"/>
          <w:szCs w:val="24"/>
          <w:lang w:val="en-US"/>
        </w:rPr>
        <w:t>p</w:t>
      </w:r>
      <w:r>
        <w:rPr>
          <w:rFonts w:cs="Garamond" w:ascii="Garamond" w:hAnsi="Garamond"/>
          <w:sz w:val="24"/>
          <w:szCs w:val="24"/>
        </w:rPr>
        <w:t>. 423]. Однако ни одного изображения этой богини, как антропоморфного, так и зооморфного (которое можно было бы четко с ней ассоциировать), в рассматриваемый период не фиксируется. Следовательно, для предположения, что лягушка, изображенная в сценах из вельможеских гробниц, символизирует присутствие богини Хекет, реальных предпосылок мы не имеем. В поддержку данной точки зрения можно привести заключение, высказанное отечественным египтологом А.</w:t>
      </w:r>
      <w:r>
        <w:rPr>
          <w:rFonts w:cs="Garamond" w:ascii="Garamond" w:hAnsi="Garamond"/>
          <w:sz w:val="24"/>
          <w:szCs w:val="24"/>
          <w:lang w:val="en-US"/>
        </w:rPr>
        <w:t> O</w:t>
      </w:r>
      <w:r>
        <w:rPr>
          <w:rFonts w:cs="Garamond" w:ascii="Garamond" w:hAnsi="Garamond"/>
          <w:sz w:val="24"/>
          <w:szCs w:val="24"/>
        </w:rPr>
        <w:t>. Большаковым, о том, что на гробничных изображениях Древнего царства боги, в том числе и в зооморфном виде, не изображались [Большаков, 2001, c. 204].</w:t>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end="-31" w:firstLine="720"/>
        <w:jc w:val="both"/>
        <w:rPr>
          <w:rFonts w:ascii="Garamond" w:hAnsi="Garamond" w:cs="Garamond"/>
          <w:b/>
          <w:b/>
          <w:smallCaps/>
          <w:sz w:val="24"/>
          <w:szCs w:val="24"/>
        </w:rPr>
      </w:pPr>
      <w:r>
        <w:rPr>
          <w:rFonts w:cs="Garamond" w:ascii="Garamond" w:hAnsi="Garamond"/>
          <w:b/>
          <w:smallCaps/>
          <w:sz w:val="24"/>
          <w:szCs w:val="24"/>
        </w:rPr>
        <w:t>Заключение</w:t>
      </w:r>
    </w:p>
    <w:p>
      <w:pPr>
        <w:pStyle w:val="Normal"/>
        <w:ind w:end="-31" w:firstLine="720"/>
        <w:jc w:val="both"/>
        <w:rPr>
          <w:rFonts w:ascii="Garamond" w:hAnsi="Garamond" w:cs="Garamond"/>
          <w:b/>
          <w:b/>
          <w:smallCaps/>
          <w:sz w:val="8"/>
          <w:szCs w:val="8"/>
        </w:rPr>
      </w:pPr>
      <w:r>
        <w:rPr>
          <w:rFonts w:cs="Garamond" w:ascii="Garamond" w:hAnsi="Garamond"/>
          <w:b/>
          <w:smallCaps/>
          <w:sz w:val="8"/>
          <w:szCs w:val="8"/>
        </w:rPr>
      </w:r>
    </w:p>
    <w:p>
      <w:pPr>
        <w:pStyle w:val="Normal"/>
        <w:ind w:end="-31" w:firstLine="720"/>
        <w:jc w:val="both"/>
        <w:rPr>
          <w:rFonts w:ascii="Garamond" w:hAnsi="Garamond" w:cs="Garamond"/>
          <w:sz w:val="24"/>
          <w:szCs w:val="24"/>
        </w:rPr>
      </w:pPr>
      <w:r>
        <w:rPr>
          <w:rFonts w:cs="Garamond" w:ascii="Garamond" w:hAnsi="Garamond"/>
          <w:sz w:val="24"/>
          <w:szCs w:val="24"/>
        </w:rPr>
        <w:t xml:space="preserve">Итак, сюжеты рассмотренных в статье сцен трактуются по-разному. Сцены рыбной ловли и охоты на гиппопотама исследователи рассматривают и символически, и буквально, а порой — символически и буквально одновременно. По поводу сцены борьбы лодочников позиция более определенная — ее трактуют реалистично. При этом перечень представителей фауны на каждой из перечисленных сцен приблизительно один и тот же. Это дает основание полагать, что в данном случае неважно, какой смысл — сакральный или бытовой — вкладывается в сцену. Главное, чтобы присутствовали живые существа, действительно обитающие в нильских заводях и прибрежных территориях. Далее мы видим, что некоторые из изображаемых животных лишь относились к фауне Нила и его долины, а некоторые обитали в нильских топях и считались воплощением неких сакральных образов. К этой категории относится и лягушка. Несмотря на то что в данном случае она не может являться воплощением богини Хекет, факт почитания ее задолго до эпохи Древнего царства как символа, связанного с переходом в потусторонний мир, никуда не исчезает. Однако следует вспомнить, что все сцены, о которых шла речь, относятся к т. н. сценам повседневной жизни, главное назначение которых — обеспечение хозяина гробницы обильными подношениями. А чтобы подношения всегда были столь же богатыми, </w:t>
      </w:r>
      <w:r>
        <w:rPr>
          <w:rFonts w:cs="Garamond" w:ascii="Garamond" w:hAnsi="Garamond"/>
          <w:i/>
          <w:sz w:val="24"/>
          <w:szCs w:val="24"/>
        </w:rPr>
        <w:t>с одной стороны</w:t>
      </w:r>
      <w:r>
        <w:rPr>
          <w:rFonts w:cs="Garamond" w:ascii="Garamond" w:hAnsi="Garamond"/>
          <w:sz w:val="24"/>
          <w:szCs w:val="24"/>
        </w:rPr>
        <w:t xml:space="preserve">, необходимо максимально точно зафиксировать момент их приобретения: все должно остаться так же, как было в момент действия, в том числе и присутствовавшие при этом представители фауны. Поэтому в отношении всех изображаемых в этих сценах животных был важен именно ареал, а не факт сакрализации. Однако, </w:t>
      </w:r>
      <w:r>
        <w:rPr>
          <w:rFonts w:cs="Garamond" w:ascii="Garamond" w:hAnsi="Garamond"/>
          <w:i/>
          <w:sz w:val="24"/>
          <w:szCs w:val="24"/>
        </w:rPr>
        <w:t>с другой стороны</w:t>
      </w:r>
      <w:r>
        <w:rPr>
          <w:rFonts w:cs="Garamond" w:ascii="Garamond" w:hAnsi="Garamond"/>
          <w:sz w:val="24"/>
          <w:szCs w:val="24"/>
        </w:rPr>
        <w:t xml:space="preserve">, в гробничных сценах не могло изображаться все «без разбора». Даже в рамках «максимальной точности» египтяне отражали лишь те объекты и тех существ, которых считали для себя важными, безопасными и полезными. </w:t>
      </w:r>
    </w:p>
    <w:p>
      <w:pPr>
        <w:pStyle w:val="Normal"/>
        <w:ind w:end="-31" w:firstLine="720"/>
        <w:jc w:val="both"/>
        <w:rPr>
          <w:rFonts w:ascii="Garamond" w:hAnsi="Garamond" w:cs="Garamond"/>
          <w:sz w:val="24"/>
          <w:szCs w:val="24"/>
        </w:rPr>
      </w:pPr>
      <w:r>
        <w:rPr>
          <w:rFonts w:cs="Garamond" w:ascii="Garamond" w:hAnsi="Garamond"/>
          <w:sz w:val="24"/>
          <w:szCs w:val="24"/>
        </w:rPr>
        <w:t xml:space="preserve">Таким образом, можно заключить, что лягушка, присутствующая в рассмотренных сценах, изображена там не в качестве сакрального символа, а как типичный обитатель нильских топей, с целью воссоздания максимально реалистичного пейзажа нильского поречья в загробном мире. Кроме того, поскольку лягушка оказалась в числе существ, которых египетские художники сочли нужным изобразить, можно предположить, что в период Древнего царства ее почитали не только как сакрализованное существо или воплощение богини Хекет, </w:t>
      </w:r>
      <w:r>
        <w:rPr>
          <w:rFonts w:cs="Garamond" w:ascii="Garamond" w:hAnsi="Garamond"/>
          <w:sz w:val="24"/>
          <w:szCs w:val="24"/>
          <w:shd w:fill="FFFFFF" w:val="clear"/>
        </w:rPr>
        <w:t>но и как представителя природы, среда обитания которого связана с благополучным существованием владельца гробницы в загробном мире</w:t>
      </w:r>
      <w:r>
        <w:rPr>
          <w:rFonts w:cs="Garamond" w:ascii="Garamond" w:hAnsi="Garamond"/>
          <w:sz w:val="24"/>
          <w:szCs w:val="24"/>
        </w:rPr>
        <w:t>.</w:t>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start="720" w:end="-31" w:hanging="720"/>
        <w:jc w:val="center"/>
        <w:rPr>
          <w:rFonts w:ascii="Garamond" w:hAnsi="Garamond" w:cs="Garamond"/>
          <w:i/>
          <w:i/>
          <w:sz w:val="24"/>
          <w:szCs w:val="24"/>
        </w:rPr>
      </w:pPr>
      <w:r>
        <w:rPr>
          <w:rStyle w:val="Style17"/>
          <w:rFonts w:cs="Garamond" w:ascii="Garamond" w:hAnsi="Garamond"/>
          <w:i w:val="false"/>
          <w:sz w:val="24"/>
          <w:szCs w:val="24"/>
          <w:shd w:fill="FFFFFF" w:val="clear"/>
        </w:rPr>
        <w:t>Литература / References</w:t>
      </w:r>
    </w:p>
    <w:p>
      <w:pPr>
        <w:pStyle w:val="Normal"/>
        <w:ind w:start="720" w:end="-31" w:hanging="720"/>
        <w:jc w:val="both"/>
        <w:rPr>
          <w:rFonts w:ascii="Garamond" w:hAnsi="Garamond" w:cs="Garamond"/>
          <w:i/>
          <w:i/>
          <w:sz w:val="8"/>
          <w:szCs w:val="8"/>
        </w:rPr>
      </w:pPr>
      <w:r>
        <w:rPr>
          <w:rFonts w:cs="Garamond" w:ascii="Garamond" w:hAnsi="Garamond"/>
          <w:i/>
          <w:sz w:val="8"/>
          <w:szCs w:val="8"/>
        </w:rPr>
      </w:r>
    </w:p>
    <w:p>
      <w:pPr>
        <w:pStyle w:val="Style29"/>
        <w:suppressAutoHyphens w:val="true"/>
        <w:ind w:start="720" w:end="-31" w:hanging="720"/>
        <w:jc w:val="both"/>
        <w:rPr/>
      </w:pPr>
      <w:r>
        <w:rPr>
          <w:rFonts w:cs="Garamond" w:ascii="Garamond" w:hAnsi="Garamond"/>
          <w:sz w:val="21"/>
          <w:szCs w:val="21"/>
        </w:rPr>
        <w:t xml:space="preserve">Ассман Я. </w:t>
      </w:r>
      <w:r>
        <w:rPr>
          <w:rFonts w:cs="Garamond" w:ascii="Garamond" w:hAnsi="Garamond"/>
          <w:i/>
          <w:sz w:val="21"/>
          <w:szCs w:val="21"/>
        </w:rPr>
        <w:t>Египет: теология и благочестие ранней цивилизации</w:t>
      </w:r>
      <w:r>
        <w:rPr>
          <w:rFonts w:cs="Garamond" w:ascii="Garamond" w:hAnsi="Garamond"/>
          <w:sz w:val="21"/>
          <w:szCs w:val="21"/>
        </w:rPr>
        <w:t>. Пер</w:t>
      </w:r>
      <w:r>
        <w:rPr>
          <w:rFonts w:cs="Garamond" w:ascii="Garamond" w:hAnsi="Garamond"/>
          <w:sz w:val="21"/>
          <w:szCs w:val="21"/>
          <w:lang w:val="en-US"/>
        </w:rPr>
        <w:t xml:space="preserve">. </w:t>
      </w:r>
      <w:r>
        <w:rPr>
          <w:rFonts w:cs="Garamond" w:ascii="Garamond" w:hAnsi="Garamond"/>
          <w:sz w:val="21"/>
          <w:szCs w:val="21"/>
        </w:rPr>
        <w:t>с</w:t>
      </w:r>
      <w:r>
        <w:rPr>
          <w:rFonts w:cs="Garamond" w:ascii="Garamond" w:hAnsi="Garamond"/>
          <w:sz w:val="21"/>
          <w:szCs w:val="21"/>
          <w:lang w:val="en-US"/>
        </w:rPr>
        <w:t xml:space="preserve"> </w:t>
      </w:r>
      <w:r>
        <w:rPr>
          <w:rFonts w:cs="Garamond" w:ascii="Garamond" w:hAnsi="Garamond"/>
          <w:sz w:val="21"/>
          <w:szCs w:val="21"/>
        </w:rPr>
        <w:t>нем</w:t>
      </w:r>
      <w:r>
        <w:rPr>
          <w:rFonts w:cs="Garamond" w:ascii="Garamond" w:hAnsi="Garamond"/>
          <w:sz w:val="21"/>
          <w:szCs w:val="21"/>
          <w:lang w:val="en-US"/>
        </w:rPr>
        <w:t xml:space="preserve">. </w:t>
      </w:r>
      <w:r>
        <w:rPr>
          <w:rFonts w:cs="Garamond" w:ascii="Garamond" w:hAnsi="Garamond"/>
          <w:sz w:val="21"/>
          <w:szCs w:val="21"/>
        </w:rPr>
        <w:t>Т</w:t>
      </w:r>
      <w:r>
        <w:rPr>
          <w:rFonts w:cs="Garamond" w:ascii="Garamond" w:hAnsi="Garamond"/>
          <w:sz w:val="21"/>
          <w:szCs w:val="21"/>
          <w:lang w:val="en-US"/>
        </w:rPr>
        <w:t>. </w:t>
      </w:r>
      <w:r>
        <w:rPr>
          <w:rFonts w:cs="Garamond" w:ascii="Garamond" w:hAnsi="Garamond"/>
          <w:sz w:val="21"/>
          <w:szCs w:val="21"/>
        </w:rPr>
        <w:t>Баскаковой</w:t>
      </w:r>
      <w:r>
        <w:rPr>
          <w:rFonts w:cs="Garamond" w:ascii="Garamond" w:hAnsi="Garamond"/>
          <w:sz w:val="21"/>
          <w:szCs w:val="21"/>
          <w:lang w:val="en-US"/>
        </w:rPr>
        <w:t xml:space="preserve">. </w:t>
      </w:r>
      <w:r>
        <w:rPr>
          <w:rFonts w:cs="Garamond" w:ascii="Garamond" w:hAnsi="Garamond"/>
          <w:sz w:val="21"/>
          <w:szCs w:val="21"/>
        </w:rPr>
        <w:t>М</w:t>
      </w:r>
      <w:r>
        <w:rPr>
          <w:rFonts w:cs="Garamond" w:ascii="Garamond" w:hAnsi="Garamond"/>
          <w:sz w:val="21"/>
          <w:szCs w:val="21"/>
          <w:lang w:val="en-US"/>
        </w:rPr>
        <w:t xml:space="preserve">., 1999 [Assman J. </w:t>
      </w:r>
      <w:r>
        <w:rPr>
          <w:rFonts w:cs="Garamond" w:ascii="Garamond" w:hAnsi="Garamond"/>
          <w:i/>
          <w:sz w:val="21"/>
          <w:szCs w:val="21"/>
          <w:lang w:val="en-US"/>
        </w:rPr>
        <w:t>Egypt: Theology and Piety of the Early Civilization</w:t>
      </w:r>
      <w:r>
        <w:rPr>
          <w:rFonts w:cs="Garamond" w:ascii="Garamond" w:hAnsi="Garamond"/>
          <w:sz w:val="21"/>
          <w:szCs w:val="21"/>
          <w:lang w:val="en-US"/>
        </w:rPr>
        <w:t>. Translation</w:t>
      </w:r>
      <w:r>
        <w:rPr>
          <w:rFonts w:cs="Garamond" w:ascii="Garamond" w:hAnsi="Garamond"/>
          <w:sz w:val="21"/>
          <w:szCs w:val="21"/>
        </w:rPr>
        <w:t xml:space="preserve"> </w:t>
      </w:r>
      <w:r>
        <w:rPr>
          <w:rFonts w:cs="Garamond" w:ascii="Garamond" w:hAnsi="Garamond"/>
          <w:sz w:val="21"/>
          <w:szCs w:val="21"/>
          <w:lang w:val="en-US"/>
        </w:rPr>
        <w:t>from</w:t>
      </w:r>
      <w:r>
        <w:rPr>
          <w:rFonts w:cs="Garamond" w:ascii="Garamond" w:hAnsi="Garamond"/>
          <w:sz w:val="21"/>
          <w:szCs w:val="21"/>
        </w:rPr>
        <w:t xml:space="preserve"> </w:t>
      </w:r>
      <w:r>
        <w:rPr>
          <w:rFonts w:cs="Garamond" w:ascii="Garamond" w:hAnsi="Garamond"/>
          <w:sz w:val="21"/>
          <w:szCs w:val="21"/>
          <w:lang w:val="en-US"/>
        </w:rPr>
        <w:t>German</w:t>
      </w:r>
      <w:r>
        <w:rPr>
          <w:rFonts w:cs="Garamond" w:ascii="Garamond" w:hAnsi="Garamond"/>
          <w:sz w:val="21"/>
          <w:szCs w:val="21"/>
        </w:rPr>
        <w:t xml:space="preserve"> </w:t>
      </w:r>
      <w:r>
        <w:rPr>
          <w:rFonts w:cs="Garamond" w:ascii="Garamond" w:hAnsi="Garamond"/>
          <w:sz w:val="21"/>
          <w:szCs w:val="21"/>
          <w:lang w:val="en-US"/>
        </w:rPr>
        <w:t>by</w:t>
      </w:r>
      <w:r>
        <w:rPr>
          <w:rFonts w:cs="Garamond" w:ascii="Garamond" w:hAnsi="Garamond"/>
          <w:sz w:val="21"/>
          <w:szCs w:val="21"/>
        </w:rPr>
        <w:t xml:space="preserve"> </w:t>
      </w:r>
      <w:r>
        <w:rPr>
          <w:rFonts w:cs="Garamond" w:ascii="Garamond" w:hAnsi="Garamond"/>
          <w:sz w:val="21"/>
          <w:szCs w:val="21"/>
          <w:lang w:val="en-US"/>
        </w:rPr>
        <w:t>T</w:t>
      </w:r>
      <w:r>
        <w:rPr>
          <w:rFonts w:cs="Garamond" w:ascii="Garamond" w:hAnsi="Garamond"/>
          <w:sz w:val="21"/>
          <w:szCs w:val="21"/>
        </w:rPr>
        <w:t>. </w:t>
      </w:r>
      <w:r>
        <w:rPr>
          <w:rFonts w:cs="Garamond" w:ascii="Garamond" w:hAnsi="Garamond"/>
          <w:sz w:val="21"/>
          <w:szCs w:val="21"/>
          <w:lang w:val="en-US"/>
        </w:rPr>
        <w:t>Baskakova</w:t>
      </w:r>
      <w:r>
        <w:rPr>
          <w:rFonts w:cs="Garamond" w:ascii="Garamond" w:hAnsi="Garamond"/>
          <w:sz w:val="21"/>
          <w:szCs w:val="21"/>
        </w:rPr>
        <w:t xml:space="preserve">. </w:t>
      </w:r>
      <w:r>
        <w:rPr>
          <w:rFonts w:cs="Garamond" w:ascii="Garamond" w:hAnsi="Garamond"/>
          <w:sz w:val="21"/>
          <w:szCs w:val="21"/>
          <w:lang w:val="en-US"/>
        </w:rPr>
        <w:t>Moscow</w:t>
      </w:r>
      <w:r>
        <w:rPr>
          <w:rFonts w:cs="Garamond" w:ascii="Garamond" w:hAnsi="Garamond"/>
          <w:sz w:val="21"/>
          <w:szCs w:val="21"/>
        </w:rPr>
        <w:t>, 1999 (</w:t>
      </w:r>
      <w:r>
        <w:rPr>
          <w:rFonts w:cs="Garamond" w:ascii="Garamond" w:hAnsi="Garamond"/>
          <w:sz w:val="21"/>
          <w:szCs w:val="21"/>
          <w:lang w:val="en-US"/>
        </w:rPr>
        <w:t>in</w:t>
      </w:r>
      <w:r>
        <w:rPr>
          <w:rFonts w:cs="Garamond" w:ascii="Garamond" w:hAnsi="Garamond"/>
          <w:sz w:val="21"/>
          <w:szCs w:val="21"/>
        </w:rPr>
        <w:t xml:space="preserve"> </w:t>
      </w:r>
      <w:r>
        <w:rPr>
          <w:rFonts w:cs="Garamond" w:ascii="Garamond" w:hAnsi="Garamond"/>
          <w:sz w:val="21"/>
          <w:szCs w:val="21"/>
          <w:lang w:val="en-US"/>
        </w:rPr>
        <w:t>Russian</w:t>
      </w:r>
      <w:r>
        <w:rPr>
          <w:rFonts w:cs="Garamond" w:ascii="Garamond" w:hAnsi="Garamond"/>
          <w:sz w:val="21"/>
          <w:szCs w:val="21"/>
        </w:rPr>
        <w:t>)].</w:t>
      </w:r>
    </w:p>
    <w:p>
      <w:pPr>
        <w:pStyle w:val="Style29"/>
        <w:suppressAutoHyphens w:val="true"/>
        <w:ind w:start="720" w:end="-31" w:hanging="720"/>
        <w:jc w:val="both"/>
        <w:rPr/>
      </w:pPr>
      <w:r>
        <w:rPr>
          <w:rFonts w:cs="Garamond" w:ascii="Garamond" w:hAnsi="Garamond"/>
          <w:sz w:val="21"/>
          <w:szCs w:val="21"/>
        </w:rPr>
        <w:t xml:space="preserve">Большаков А. О. К чтению и идеологии хоровых имен первых царей Египта. </w:t>
      </w:r>
      <w:r>
        <w:rPr>
          <w:rFonts w:cs="Garamond" w:ascii="Garamond" w:hAnsi="Garamond"/>
          <w:i/>
          <w:sz w:val="21"/>
          <w:szCs w:val="21"/>
        </w:rPr>
        <w:t>Петербургские египтологические чтения 2013–2014. Труды Государственного Эрмитажа</w:t>
      </w:r>
      <w:r>
        <w:rPr>
          <w:rFonts w:cs="Garamond" w:ascii="Garamond" w:hAnsi="Garamond"/>
          <w:sz w:val="21"/>
          <w:szCs w:val="21"/>
        </w:rPr>
        <w:t>. Т</w:t>
      </w:r>
      <w:r>
        <w:rPr>
          <w:rFonts w:cs="Garamond" w:ascii="Garamond" w:hAnsi="Garamond"/>
          <w:sz w:val="21"/>
          <w:szCs w:val="21"/>
          <w:lang w:val="en-US"/>
        </w:rPr>
        <w:t xml:space="preserve">. LXXVI. </w:t>
      </w:r>
      <w:r>
        <w:rPr>
          <w:rFonts w:cs="Garamond" w:ascii="Garamond" w:hAnsi="Garamond"/>
          <w:sz w:val="21"/>
          <w:szCs w:val="21"/>
        </w:rPr>
        <w:t>СПб</w:t>
      </w:r>
      <w:r>
        <w:rPr>
          <w:rFonts w:cs="Garamond" w:ascii="Garamond" w:hAnsi="Garamond"/>
          <w:sz w:val="21"/>
          <w:szCs w:val="21"/>
          <w:lang w:val="en-US"/>
        </w:rPr>
        <w:t xml:space="preserve">., 2015 [Bolshakov A. O. To the Reading and Ideology of the Horus’ Names of the First Kings of Egypt. </w:t>
      </w:r>
      <w:r>
        <w:rPr>
          <w:rFonts w:cs="Garamond" w:ascii="Garamond" w:hAnsi="Garamond"/>
          <w:i/>
          <w:sz w:val="21"/>
          <w:szCs w:val="21"/>
          <w:lang w:val="en-US"/>
        </w:rPr>
        <w:t>Petersburg Egyptological Readings 2013–2014.</w:t>
      </w:r>
      <w:r>
        <w:rPr>
          <w:rFonts w:cs="Garamond" w:ascii="Garamond" w:hAnsi="Garamond"/>
          <w:sz w:val="21"/>
          <w:szCs w:val="21"/>
          <w:lang w:val="en-US"/>
        </w:rPr>
        <w:t xml:space="preserve"> </w:t>
      </w:r>
      <w:r>
        <w:rPr>
          <w:rFonts w:cs="Garamond" w:ascii="Garamond" w:hAnsi="Garamond"/>
          <w:i/>
          <w:sz w:val="21"/>
          <w:szCs w:val="21"/>
          <w:lang w:val="en-US"/>
        </w:rPr>
        <w:t>Transactions of the State Hermitage Museum</w:t>
      </w:r>
      <w:r>
        <w:rPr>
          <w:rFonts w:cs="Garamond" w:ascii="Garamond" w:hAnsi="Garamond"/>
          <w:sz w:val="21"/>
          <w:szCs w:val="21"/>
          <w:lang w:val="en-US"/>
        </w:rPr>
        <w:t>. T</w:t>
      </w:r>
      <w:r>
        <w:rPr>
          <w:rFonts w:cs="Garamond" w:ascii="Garamond" w:hAnsi="Garamond"/>
          <w:sz w:val="21"/>
          <w:szCs w:val="21"/>
        </w:rPr>
        <w:t>.</w:t>
      </w:r>
      <w:r>
        <w:rPr>
          <w:rFonts w:cs="Garamond" w:ascii="Garamond" w:hAnsi="Garamond"/>
          <w:sz w:val="21"/>
          <w:szCs w:val="21"/>
          <w:lang w:val="en-US"/>
        </w:rPr>
        <w:t> LXXVI</w:t>
      </w:r>
      <w:r>
        <w:rPr>
          <w:rFonts w:cs="Garamond" w:ascii="Garamond" w:hAnsi="Garamond"/>
          <w:sz w:val="21"/>
          <w:szCs w:val="21"/>
        </w:rPr>
        <w:t xml:space="preserve">. </w:t>
      </w:r>
      <w:r>
        <w:rPr>
          <w:rFonts w:cs="Garamond" w:ascii="Garamond" w:hAnsi="Garamond"/>
          <w:sz w:val="21"/>
          <w:szCs w:val="21"/>
          <w:lang w:val="en-US"/>
        </w:rPr>
        <w:t>Saint</w:t>
      </w:r>
      <w:r>
        <w:rPr>
          <w:rFonts w:cs="Garamond" w:ascii="Garamond" w:hAnsi="Garamond"/>
          <w:sz w:val="21"/>
          <w:szCs w:val="21"/>
        </w:rPr>
        <w:t xml:space="preserve"> </w:t>
      </w:r>
      <w:r>
        <w:rPr>
          <w:rFonts w:cs="Garamond" w:ascii="Garamond" w:hAnsi="Garamond"/>
          <w:sz w:val="21"/>
          <w:szCs w:val="21"/>
          <w:lang w:val="en-US"/>
        </w:rPr>
        <w:t>Petersburg</w:t>
      </w:r>
      <w:r>
        <w:rPr>
          <w:rFonts w:cs="Garamond" w:ascii="Garamond" w:hAnsi="Garamond"/>
          <w:sz w:val="21"/>
          <w:szCs w:val="21"/>
        </w:rPr>
        <w:t>, 2015 (</w:t>
      </w:r>
      <w:r>
        <w:rPr>
          <w:rFonts w:cs="Garamond" w:ascii="Garamond" w:hAnsi="Garamond"/>
          <w:sz w:val="21"/>
          <w:szCs w:val="21"/>
          <w:lang w:val="en-US"/>
        </w:rPr>
        <w:t>in</w:t>
      </w:r>
      <w:r>
        <w:rPr>
          <w:rFonts w:cs="Garamond" w:ascii="Garamond" w:hAnsi="Garamond"/>
          <w:sz w:val="21"/>
          <w:szCs w:val="21"/>
        </w:rPr>
        <w:t xml:space="preserve"> </w:t>
      </w:r>
      <w:r>
        <w:rPr>
          <w:rFonts w:cs="Garamond" w:ascii="Garamond" w:hAnsi="Garamond"/>
          <w:sz w:val="21"/>
          <w:szCs w:val="21"/>
          <w:lang w:val="en-US"/>
        </w:rPr>
        <w:t>Russian</w:t>
      </w:r>
      <w:r>
        <w:rPr>
          <w:rFonts w:cs="Garamond" w:ascii="Garamond" w:hAnsi="Garamond"/>
          <w:sz w:val="21"/>
          <w:szCs w:val="21"/>
        </w:rPr>
        <w:t>)].</w:t>
      </w:r>
    </w:p>
    <w:p>
      <w:pPr>
        <w:pStyle w:val="Style29"/>
        <w:suppressAutoHyphens w:val="true"/>
        <w:ind w:start="720" w:end="-31" w:hanging="720"/>
        <w:jc w:val="both"/>
        <w:rPr/>
      </w:pPr>
      <w:r>
        <w:rPr>
          <w:rFonts w:cs="Garamond" w:ascii="Garamond" w:hAnsi="Garamond"/>
          <w:sz w:val="21"/>
          <w:szCs w:val="21"/>
        </w:rPr>
        <w:t xml:space="preserve">Большаков А. О. </w:t>
      </w:r>
      <w:r>
        <w:rPr>
          <w:rFonts w:cs="Garamond" w:ascii="Garamond" w:hAnsi="Garamond"/>
          <w:i/>
          <w:sz w:val="21"/>
          <w:szCs w:val="21"/>
        </w:rPr>
        <w:t>Человек и его Двойник. Изобразительность и мировоззрение в Египте Старого царства.</w:t>
      </w:r>
      <w:r>
        <w:rPr>
          <w:rFonts w:cs="Garamond" w:ascii="Garamond" w:hAnsi="Garamond"/>
          <w:sz w:val="21"/>
          <w:szCs w:val="21"/>
        </w:rPr>
        <w:t xml:space="preserve"> СПб</w:t>
      </w:r>
      <w:r>
        <w:rPr>
          <w:rFonts w:cs="Garamond" w:ascii="Garamond" w:hAnsi="Garamond"/>
          <w:sz w:val="21"/>
          <w:szCs w:val="21"/>
          <w:lang w:val="en-US"/>
        </w:rPr>
        <w:t xml:space="preserve">., 2001 [Bolshakov A. O. </w:t>
      </w:r>
      <w:r>
        <w:rPr>
          <w:rFonts w:cs="Garamond" w:ascii="Garamond" w:hAnsi="Garamond"/>
          <w:i/>
          <w:sz w:val="21"/>
          <w:szCs w:val="21"/>
          <w:lang w:val="en-US"/>
        </w:rPr>
        <w:t>Man and His Double in Egyptian Ideology of the Old Kingdom</w:t>
      </w:r>
      <w:r>
        <w:rPr>
          <w:rFonts w:cs="Garamond" w:ascii="Garamond" w:hAnsi="Garamond"/>
          <w:sz w:val="21"/>
          <w:szCs w:val="21"/>
          <w:lang w:val="en-US"/>
        </w:rPr>
        <w:t>. Saint</w:t>
      </w:r>
      <w:r>
        <w:rPr>
          <w:rFonts w:cs="Garamond" w:ascii="Garamond" w:hAnsi="Garamond"/>
          <w:sz w:val="21"/>
          <w:szCs w:val="21"/>
        </w:rPr>
        <w:t xml:space="preserve"> </w:t>
      </w:r>
      <w:r>
        <w:rPr>
          <w:rFonts w:cs="Garamond" w:ascii="Garamond" w:hAnsi="Garamond"/>
          <w:sz w:val="21"/>
          <w:szCs w:val="21"/>
          <w:lang w:val="en-US"/>
        </w:rPr>
        <w:t>Petersburg</w:t>
      </w:r>
      <w:r>
        <w:rPr>
          <w:rFonts w:cs="Garamond" w:ascii="Garamond" w:hAnsi="Garamond"/>
          <w:sz w:val="21"/>
          <w:szCs w:val="21"/>
        </w:rPr>
        <w:t>, 2001 (</w:t>
      </w:r>
      <w:r>
        <w:rPr>
          <w:rFonts w:cs="Garamond" w:ascii="Garamond" w:hAnsi="Garamond"/>
          <w:sz w:val="21"/>
          <w:szCs w:val="21"/>
          <w:lang w:val="en-US"/>
        </w:rPr>
        <w:t>in</w:t>
      </w:r>
      <w:r>
        <w:rPr>
          <w:rFonts w:cs="Garamond" w:ascii="Garamond" w:hAnsi="Garamond"/>
          <w:sz w:val="21"/>
          <w:szCs w:val="21"/>
        </w:rPr>
        <w:t xml:space="preserve"> </w:t>
      </w:r>
      <w:r>
        <w:rPr>
          <w:rFonts w:cs="Garamond" w:ascii="Garamond" w:hAnsi="Garamond"/>
          <w:sz w:val="21"/>
          <w:szCs w:val="21"/>
          <w:lang w:val="en-US"/>
        </w:rPr>
        <w:t>Russian</w:t>
      </w:r>
      <w:r>
        <w:rPr>
          <w:rFonts w:cs="Garamond" w:ascii="Garamond" w:hAnsi="Garamond"/>
          <w:sz w:val="21"/>
          <w:szCs w:val="21"/>
        </w:rPr>
        <w:t>)].</w:t>
      </w:r>
    </w:p>
    <w:p>
      <w:pPr>
        <w:pStyle w:val="Style29"/>
        <w:suppressAutoHyphens w:val="true"/>
        <w:ind w:start="720" w:end="-31" w:hanging="720"/>
        <w:jc w:val="both"/>
        <w:rPr/>
      </w:pPr>
      <w:r>
        <w:rPr>
          <w:rFonts w:cs="Garamond" w:ascii="Garamond" w:hAnsi="Garamond"/>
          <w:sz w:val="21"/>
          <w:szCs w:val="21"/>
        </w:rPr>
        <w:t xml:space="preserve">Большаков А. О. Сцена драки лодочников в староегипетских гробничных изображениях. </w:t>
      </w:r>
      <w:r>
        <w:rPr>
          <w:rFonts w:cs="Garamond" w:ascii="Garamond" w:hAnsi="Garamond"/>
          <w:i/>
          <w:sz w:val="21"/>
          <w:szCs w:val="21"/>
        </w:rPr>
        <w:t>Советская</w:t>
      </w:r>
      <w:r>
        <w:rPr>
          <w:rFonts w:cs="Garamond" w:ascii="Garamond" w:hAnsi="Garamond"/>
          <w:i/>
          <w:sz w:val="21"/>
          <w:szCs w:val="21"/>
          <w:lang w:val="en-US"/>
        </w:rPr>
        <w:t xml:space="preserve"> </w:t>
      </w:r>
      <w:r>
        <w:rPr>
          <w:rFonts w:cs="Garamond" w:ascii="Garamond" w:hAnsi="Garamond"/>
          <w:i/>
          <w:sz w:val="21"/>
          <w:szCs w:val="21"/>
        </w:rPr>
        <w:t>этнография</w:t>
      </w:r>
      <w:r>
        <w:rPr>
          <w:rFonts w:cs="Garamond" w:ascii="Garamond" w:hAnsi="Garamond"/>
          <w:sz w:val="21"/>
          <w:szCs w:val="21"/>
          <w:lang w:val="en-US"/>
        </w:rPr>
        <w:t xml:space="preserve">. 1983. № 3. C. 105–112 [Bolshakov A. O. The Scene of the Boatmen Jousting in Old Kingdom Tomb. </w:t>
      </w:r>
      <w:r>
        <w:rPr>
          <w:rFonts w:cs="Garamond" w:ascii="Garamond" w:hAnsi="Garamond"/>
          <w:i/>
          <w:sz w:val="21"/>
          <w:szCs w:val="21"/>
          <w:lang w:val="en-US"/>
        </w:rPr>
        <w:t>Soviet Ethnography</w:t>
      </w:r>
      <w:r>
        <w:rPr>
          <w:rFonts w:cs="Garamond" w:ascii="Garamond" w:hAnsi="Garamond"/>
          <w:sz w:val="21"/>
          <w:szCs w:val="21"/>
          <w:lang w:val="en-US"/>
        </w:rPr>
        <w:t xml:space="preserve">. 1983. </w:t>
      </w:r>
      <w:r>
        <w:rPr>
          <w:rFonts w:cs="Garamond" w:ascii="Garamond" w:hAnsi="Garamond"/>
          <w:sz w:val="21"/>
          <w:szCs w:val="21"/>
        </w:rPr>
        <w:t xml:space="preserve">3. </w:t>
      </w:r>
      <w:r>
        <w:rPr>
          <w:rFonts w:cs="Garamond" w:ascii="Garamond" w:hAnsi="Garamond"/>
          <w:sz w:val="21"/>
          <w:szCs w:val="21"/>
          <w:lang w:val="en-US"/>
        </w:rPr>
        <w:t>Pp</w:t>
      </w:r>
      <w:r>
        <w:rPr>
          <w:rFonts w:cs="Garamond" w:ascii="Garamond" w:hAnsi="Garamond"/>
          <w:sz w:val="21"/>
          <w:szCs w:val="21"/>
        </w:rPr>
        <w:t>.</w:t>
      </w:r>
      <w:r>
        <w:rPr>
          <w:rFonts w:cs="Garamond" w:ascii="Garamond" w:hAnsi="Garamond"/>
          <w:sz w:val="21"/>
          <w:szCs w:val="21"/>
          <w:lang w:val="en-US"/>
        </w:rPr>
        <w:t> </w:t>
      </w:r>
      <w:r>
        <w:rPr>
          <w:rFonts w:cs="Garamond" w:ascii="Garamond" w:hAnsi="Garamond"/>
          <w:sz w:val="21"/>
          <w:szCs w:val="21"/>
        </w:rPr>
        <w:t>105–112 (</w:t>
      </w:r>
      <w:r>
        <w:rPr>
          <w:rFonts w:cs="Garamond" w:ascii="Garamond" w:hAnsi="Garamond"/>
          <w:sz w:val="21"/>
          <w:szCs w:val="21"/>
          <w:lang w:val="en-US"/>
        </w:rPr>
        <w:t>in</w:t>
      </w:r>
      <w:r>
        <w:rPr>
          <w:rFonts w:cs="Garamond" w:ascii="Garamond" w:hAnsi="Garamond"/>
          <w:sz w:val="21"/>
          <w:szCs w:val="21"/>
        </w:rPr>
        <w:t xml:space="preserve"> </w:t>
      </w:r>
      <w:r>
        <w:rPr>
          <w:rFonts w:cs="Garamond" w:ascii="Garamond" w:hAnsi="Garamond"/>
          <w:sz w:val="21"/>
          <w:szCs w:val="21"/>
          <w:lang w:val="en-US"/>
        </w:rPr>
        <w:t>Russian</w:t>
      </w:r>
      <w:r>
        <w:rPr>
          <w:rFonts w:cs="Garamond" w:ascii="Garamond" w:hAnsi="Garamond"/>
          <w:sz w:val="21"/>
          <w:szCs w:val="21"/>
        </w:rPr>
        <w:t>)].</w:t>
      </w:r>
    </w:p>
    <w:p>
      <w:pPr>
        <w:pStyle w:val="Style29"/>
        <w:suppressAutoHyphens w:val="true"/>
        <w:ind w:start="720" w:end="-31" w:hanging="720"/>
        <w:jc w:val="both"/>
        <w:rPr/>
      </w:pPr>
      <w:r>
        <w:rPr>
          <w:rFonts w:cs="Garamond" w:ascii="Garamond" w:hAnsi="Garamond"/>
          <w:sz w:val="21"/>
          <w:szCs w:val="21"/>
        </w:rPr>
        <w:t>Петрова А.</w:t>
      </w:r>
      <w:r>
        <w:rPr>
          <w:rFonts w:cs="Garamond" w:ascii="Garamond" w:hAnsi="Garamond"/>
          <w:sz w:val="21"/>
          <w:szCs w:val="21"/>
          <w:lang w:val="en-US"/>
        </w:rPr>
        <w:t> </w:t>
      </w:r>
      <w:r>
        <w:rPr>
          <w:rFonts w:cs="Garamond" w:ascii="Garamond" w:hAnsi="Garamond"/>
          <w:sz w:val="21"/>
          <w:szCs w:val="21"/>
        </w:rPr>
        <w:t xml:space="preserve">А. </w:t>
      </w:r>
      <w:r>
        <w:rPr>
          <w:rFonts w:cs="Garamond" w:ascii="Garamond" w:hAnsi="Garamond"/>
          <w:i/>
          <w:sz w:val="21"/>
          <w:szCs w:val="21"/>
        </w:rPr>
        <w:t xml:space="preserve">Древнеегипетские вельможеские гробницы </w:t>
      </w:r>
      <w:r>
        <w:rPr>
          <w:rFonts w:cs="Garamond" w:ascii="Garamond" w:hAnsi="Garamond"/>
          <w:i/>
          <w:sz w:val="21"/>
          <w:szCs w:val="21"/>
          <w:lang w:val="en-US"/>
        </w:rPr>
        <w:t>V </w:t>
      </w:r>
      <w:r>
        <w:rPr>
          <w:rFonts w:cs="Garamond" w:ascii="Garamond" w:hAnsi="Garamond"/>
          <w:i/>
          <w:sz w:val="21"/>
          <w:szCs w:val="21"/>
        </w:rPr>
        <w:t>династии: опыт комплексного исследования</w:t>
      </w:r>
      <w:r>
        <w:rPr>
          <w:rFonts w:cs="Garamond" w:ascii="Garamond" w:hAnsi="Garamond"/>
          <w:sz w:val="21"/>
          <w:szCs w:val="21"/>
        </w:rPr>
        <w:t>. Диссертация на соискание ученой степени кандидата исторических наук. Москва</w:t>
      </w:r>
      <w:r>
        <w:rPr>
          <w:rFonts w:cs="Garamond" w:ascii="Garamond" w:hAnsi="Garamond"/>
          <w:sz w:val="21"/>
          <w:szCs w:val="21"/>
          <w:lang w:val="en-US"/>
        </w:rPr>
        <w:t xml:space="preserve">, 2010 [Petrova A. A. </w:t>
      </w:r>
      <w:r>
        <w:rPr>
          <w:rFonts w:cs="Garamond" w:ascii="Garamond" w:hAnsi="Garamond"/>
          <w:i/>
          <w:sz w:val="21"/>
          <w:szCs w:val="21"/>
          <w:lang w:val="en-US"/>
        </w:rPr>
        <w:t>Ancient Egyptian Noble Tombs of the 5</w:t>
      </w:r>
      <w:r>
        <w:rPr>
          <w:rFonts w:cs="Garamond" w:ascii="Garamond" w:hAnsi="Garamond"/>
          <w:i/>
          <w:sz w:val="21"/>
          <w:szCs w:val="21"/>
          <w:vertAlign w:val="superscript"/>
          <w:lang w:val="en-US"/>
        </w:rPr>
        <w:t>th</w:t>
      </w:r>
      <w:r>
        <w:rPr>
          <w:rFonts w:cs="Garamond" w:ascii="Garamond" w:hAnsi="Garamond"/>
          <w:i/>
          <w:sz w:val="21"/>
          <w:szCs w:val="21"/>
          <w:lang w:val="en-US"/>
        </w:rPr>
        <w:t xml:space="preserve"> Dynasty: A Complex Research</w:t>
      </w:r>
      <w:r>
        <w:rPr>
          <w:rFonts w:cs="Garamond" w:ascii="Garamond" w:hAnsi="Garamond"/>
          <w:sz w:val="21"/>
          <w:szCs w:val="21"/>
          <w:lang w:val="en-US"/>
        </w:rPr>
        <w:t>. (PhD) History Dissertation. Moscow, 2010 (in Russian)].</w:t>
      </w:r>
    </w:p>
    <w:p>
      <w:pPr>
        <w:pStyle w:val="Style29"/>
        <w:suppressAutoHyphens w:val="true"/>
        <w:ind w:start="720" w:end="-31" w:hanging="720"/>
        <w:jc w:val="both"/>
        <w:rPr>
          <w:rFonts w:ascii="Garamond" w:hAnsi="Garamond" w:cs="Garamond"/>
          <w:sz w:val="21"/>
          <w:szCs w:val="21"/>
        </w:rPr>
      </w:pPr>
      <w:r>
        <w:rPr>
          <w:rFonts w:cs="Garamond" w:ascii="Garamond" w:hAnsi="Garamond"/>
          <w:sz w:val="21"/>
          <w:szCs w:val="21"/>
        </w:rPr>
        <w:t>Прусаков Д.</w:t>
      </w:r>
      <w:r>
        <w:rPr>
          <w:rFonts w:cs="Garamond" w:ascii="Garamond" w:hAnsi="Garamond"/>
          <w:sz w:val="21"/>
          <w:szCs w:val="21"/>
          <w:lang w:val="en-US"/>
        </w:rPr>
        <w:t> </w:t>
      </w:r>
      <w:r>
        <w:rPr>
          <w:rFonts w:cs="Garamond" w:ascii="Garamond" w:hAnsi="Garamond"/>
          <w:sz w:val="21"/>
          <w:szCs w:val="21"/>
        </w:rPr>
        <w:t xml:space="preserve">Б. «Звериный стиль» до фараонов: египетская додинастическая наскальная и ремесленная изобразительность как палеогеографический источник (возвращение к проблеме). </w:t>
      </w:r>
      <w:r>
        <w:rPr>
          <w:rFonts w:cs="Garamond" w:ascii="Garamond" w:hAnsi="Garamond"/>
          <w:i/>
          <w:sz w:val="21"/>
          <w:szCs w:val="21"/>
        </w:rPr>
        <w:t>Ориенталистика</w:t>
      </w:r>
      <w:r>
        <w:rPr>
          <w:rFonts w:cs="Garamond" w:ascii="Garamond" w:hAnsi="Garamond"/>
          <w:i/>
          <w:sz w:val="21"/>
          <w:szCs w:val="21"/>
          <w:lang w:val="en-US"/>
        </w:rPr>
        <w:t>.</w:t>
      </w:r>
      <w:r>
        <w:rPr>
          <w:rFonts w:cs="Garamond" w:ascii="Garamond" w:hAnsi="Garamond"/>
          <w:sz w:val="21"/>
          <w:szCs w:val="21"/>
          <w:lang w:val="en-US"/>
        </w:rPr>
        <w:t xml:space="preserve"> 2019. № 2 (3). Pp. 493–538 [Proussakov D. B. “Animal style” before the Pharaohs: Egyptian Predynastic Rock-Art and Handicraft Representationism as a Palaeogeographical Source (Return to the Problem). </w:t>
      </w:r>
      <w:r>
        <w:rPr>
          <w:rFonts w:cs="Garamond" w:ascii="Garamond" w:hAnsi="Garamond"/>
          <w:i/>
          <w:iCs/>
          <w:sz w:val="21"/>
          <w:szCs w:val="21"/>
          <w:lang w:val="en-US"/>
        </w:rPr>
        <w:t>Orientalistica</w:t>
      </w:r>
      <w:r>
        <w:rPr>
          <w:rFonts w:cs="Garamond" w:ascii="Garamond" w:hAnsi="Garamond"/>
          <w:sz w:val="21"/>
          <w:szCs w:val="21"/>
        </w:rPr>
        <w:t xml:space="preserve">. 2019. 2(3). </w:t>
      </w:r>
      <w:r>
        <w:rPr>
          <w:rFonts w:cs="Garamond" w:ascii="Garamond" w:hAnsi="Garamond"/>
          <w:sz w:val="21"/>
          <w:szCs w:val="21"/>
          <w:lang w:val="en-US"/>
        </w:rPr>
        <w:t>Pp</w:t>
      </w:r>
      <w:r>
        <w:rPr>
          <w:rFonts w:cs="Garamond" w:ascii="Garamond" w:hAnsi="Garamond"/>
          <w:sz w:val="21"/>
          <w:szCs w:val="21"/>
        </w:rPr>
        <w:t>.</w:t>
      </w:r>
      <w:r>
        <w:rPr>
          <w:rFonts w:cs="Garamond" w:ascii="Garamond" w:hAnsi="Garamond"/>
          <w:sz w:val="21"/>
          <w:szCs w:val="21"/>
          <w:lang w:val="en-US"/>
        </w:rPr>
        <w:t> </w:t>
      </w:r>
      <w:r>
        <w:rPr>
          <w:rFonts w:cs="Garamond" w:ascii="Garamond" w:hAnsi="Garamond"/>
          <w:sz w:val="21"/>
          <w:szCs w:val="21"/>
        </w:rPr>
        <w:t>493–538 (</w:t>
      </w:r>
      <w:r>
        <w:rPr>
          <w:rFonts w:cs="Garamond" w:ascii="Garamond" w:hAnsi="Garamond"/>
          <w:sz w:val="21"/>
          <w:szCs w:val="21"/>
          <w:lang w:val="en-US"/>
        </w:rPr>
        <w:t>in</w:t>
      </w:r>
      <w:r>
        <w:rPr>
          <w:rFonts w:cs="Garamond" w:ascii="Garamond" w:hAnsi="Garamond"/>
          <w:sz w:val="21"/>
          <w:szCs w:val="21"/>
        </w:rPr>
        <w:t xml:space="preserve"> </w:t>
      </w:r>
      <w:r>
        <w:rPr>
          <w:rFonts w:cs="Garamond" w:ascii="Garamond" w:hAnsi="Garamond"/>
          <w:sz w:val="21"/>
          <w:szCs w:val="21"/>
          <w:lang w:val="en-US"/>
        </w:rPr>
        <w:t>Russian</w:t>
      </w:r>
      <w:r>
        <w:rPr>
          <w:rFonts w:cs="Garamond" w:ascii="Garamond" w:hAnsi="Garamond"/>
          <w:sz w:val="21"/>
          <w:szCs w:val="21"/>
        </w:rPr>
        <w:t>)].</w:t>
      </w:r>
    </w:p>
    <w:p>
      <w:pPr>
        <w:pStyle w:val="Style29"/>
        <w:suppressAutoHyphens w:val="true"/>
        <w:ind w:start="720" w:end="-31" w:hanging="720"/>
        <w:jc w:val="both"/>
        <w:rPr>
          <w:rFonts w:ascii="Garamond" w:hAnsi="Garamond" w:cs="Garamond"/>
          <w:sz w:val="21"/>
          <w:szCs w:val="21"/>
          <w:lang w:val="en-US"/>
        </w:rPr>
      </w:pPr>
      <w:r>
        <w:rPr>
          <w:rFonts w:cs="Garamond" w:ascii="Garamond" w:hAnsi="Garamond"/>
          <w:sz w:val="21"/>
          <w:szCs w:val="21"/>
        </w:rPr>
        <w:t>Тураев Б.</w:t>
      </w:r>
      <w:r>
        <w:rPr>
          <w:rFonts w:cs="Garamond" w:ascii="Garamond" w:hAnsi="Garamond"/>
          <w:sz w:val="21"/>
          <w:szCs w:val="21"/>
          <w:lang w:val="en-US"/>
        </w:rPr>
        <w:t> </w:t>
      </w:r>
      <w:r>
        <w:rPr>
          <w:rFonts w:cs="Garamond" w:ascii="Garamond" w:hAnsi="Garamond"/>
          <w:sz w:val="21"/>
          <w:szCs w:val="21"/>
        </w:rPr>
        <w:t xml:space="preserve">А. </w:t>
      </w:r>
      <w:r>
        <w:rPr>
          <w:rFonts w:cs="Garamond" w:ascii="Garamond" w:hAnsi="Garamond"/>
          <w:i/>
          <w:sz w:val="21"/>
          <w:szCs w:val="21"/>
        </w:rPr>
        <w:t>История Древнего Востока</w:t>
      </w:r>
      <w:r>
        <w:rPr>
          <w:rFonts w:cs="Garamond" w:ascii="Garamond" w:hAnsi="Garamond"/>
          <w:sz w:val="21"/>
          <w:szCs w:val="21"/>
        </w:rPr>
        <w:t>. Т.</w:t>
      </w:r>
      <w:r>
        <w:rPr>
          <w:rFonts w:cs="Garamond" w:ascii="Garamond" w:hAnsi="Garamond"/>
          <w:sz w:val="21"/>
          <w:szCs w:val="21"/>
          <w:lang w:val="en-US"/>
        </w:rPr>
        <w:t> </w:t>
      </w:r>
      <w:r>
        <w:rPr>
          <w:rFonts w:cs="Garamond" w:ascii="Garamond" w:hAnsi="Garamond"/>
          <w:sz w:val="21"/>
          <w:szCs w:val="21"/>
        </w:rPr>
        <w:t>1. М</w:t>
      </w:r>
      <w:r>
        <w:rPr>
          <w:rFonts w:cs="Garamond" w:ascii="Garamond" w:hAnsi="Garamond"/>
          <w:sz w:val="21"/>
          <w:szCs w:val="21"/>
          <w:lang w:val="en-US"/>
        </w:rPr>
        <w:t xml:space="preserve">., 2018 [Turaev B. A. </w:t>
      </w:r>
      <w:r>
        <w:rPr>
          <w:rFonts w:cs="Garamond" w:ascii="Garamond" w:hAnsi="Garamond"/>
          <w:i/>
          <w:sz w:val="21"/>
          <w:szCs w:val="21"/>
          <w:lang w:val="en-US"/>
        </w:rPr>
        <w:t>History of the Ancient Orient</w:t>
      </w:r>
      <w:r>
        <w:rPr>
          <w:rFonts w:cs="Garamond" w:ascii="Garamond" w:hAnsi="Garamond"/>
          <w:sz w:val="21"/>
          <w:szCs w:val="21"/>
          <w:lang w:val="en-US"/>
        </w:rPr>
        <w:t>. T. 1. Moscow, 2018 (in Russian)].</w:t>
      </w:r>
    </w:p>
    <w:p>
      <w:pPr>
        <w:pStyle w:val="Style29"/>
        <w:suppressAutoHyphens w:val="true"/>
        <w:ind w:start="720" w:end="-31" w:hanging="720"/>
        <w:jc w:val="both"/>
        <w:rPr/>
      </w:pPr>
      <w:r>
        <w:rPr>
          <w:rFonts w:cs="Garamond" w:ascii="Garamond" w:hAnsi="Garamond"/>
          <w:sz w:val="21"/>
          <w:szCs w:val="21"/>
          <w:lang w:val="en-US"/>
        </w:rPr>
        <w:t xml:space="preserve">Allen J. </w:t>
      </w:r>
      <w:r>
        <w:rPr>
          <w:rFonts w:cs="Garamond" w:ascii="Garamond" w:hAnsi="Garamond"/>
          <w:i/>
          <w:sz w:val="21"/>
          <w:szCs w:val="21"/>
          <w:lang w:val="en-US"/>
        </w:rPr>
        <w:t>The Ancient Egyptian Pyramid Texts</w:t>
      </w:r>
      <w:r>
        <w:rPr>
          <w:rFonts w:cs="Garamond" w:ascii="Garamond" w:hAnsi="Garamond"/>
          <w:sz w:val="21"/>
          <w:szCs w:val="21"/>
          <w:lang w:val="en-US"/>
        </w:rPr>
        <w:t>. Atlanta, 2005.</w:t>
      </w:r>
    </w:p>
    <w:p>
      <w:pPr>
        <w:pStyle w:val="Style29"/>
        <w:suppressAutoHyphens w:val="true"/>
        <w:ind w:start="720" w:end="-31" w:hanging="720"/>
        <w:jc w:val="both"/>
        <w:rPr/>
      </w:pPr>
      <w:r>
        <w:rPr>
          <w:rFonts w:cs="Garamond" w:ascii="Garamond" w:hAnsi="Garamond"/>
          <w:sz w:val="21"/>
          <w:szCs w:val="21"/>
          <w:lang w:val="en-US"/>
        </w:rPr>
        <w:t xml:space="preserve">Altenmuller </w:t>
      </w:r>
      <w:r>
        <w:rPr>
          <w:rFonts w:cs="Garamond" w:ascii="Garamond" w:hAnsi="Garamond"/>
          <w:sz w:val="21"/>
          <w:szCs w:val="21"/>
        </w:rPr>
        <w:t>Н</w:t>
      </w:r>
      <w:r>
        <w:rPr>
          <w:rFonts w:cs="Garamond" w:ascii="Garamond" w:hAnsi="Garamond"/>
          <w:sz w:val="21"/>
          <w:szCs w:val="21"/>
          <w:lang w:val="en-US"/>
        </w:rPr>
        <w:t xml:space="preserve">. Nilpferd und Papyrusdickicht in den Gräbern des Alten Reiches. </w:t>
      </w:r>
      <w:r>
        <w:rPr>
          <w:rFonts w:cs="Garamond" w:ascii="Garamond" w:hAnsi="Garamond"/>
          <w:i/>
          <w:sz w:val="21"/>
          <w:szCs w:val="21"/>
          <w:lang w:val="en-US"/>
        </w:rPr>
        <w:t>Bulletin de la Société d‘Egyptologie</w:t>
      </w:r>
      <w:r>
        <w:rPr>
          <w:rFonts w:cs="Garamond" w:ascii="Garamond" w:hAnsi="Garamond"/>
          <w:sz w:val="21"/>
          <w:szCs w:val="21"/>
          <w:lang w:val="en-US"/>
        </w:rPr>
        <w:t xml:space="preserve"> de Genève. 13. 1989. S. 9–21.</w:t>
      </w:r>
    </w:p>
    <w:p>
      <w:pPr>
        <w:pStyle w:val="Style29"/>
        <w:suppressAutoHyphens w:val="true"/>
        <w:ind w:start="720" w:end="-31" w:hanging="720"/>
        <w:jc w:val="both"/>
        <w:rPr/>
      </w:pPr>
      <w:r>
        <w:rPr>
          <w:rFonts w:cs="Garamond" w:ascii="Garamond" w:hAnsi="Garamond"/>
          <w:sz w:val="21"/>
          <w:szCs w:val="21"/>
          <w:lang w:val="en-US"/>
        </w:rPr>
        <w:t xml:space="preserve">Barta M. The Title “Priest of Heket” in the Egyptian Old Kingdom. </w:t>
      </w:r>
      <w:r>
        <w:rPr>
          <w:rFonts w:cs="Garamond" w:ascii="Garamond" w:hAnsi="Garamond"/>
          <w:i/>
          <w:sz w:val="21"/>
          <w:szCs w:val="21"/>
          <w:lang w:val="en-US"/>
        </w:rPr>
        <w:t>Journal of Near Eastern Studies</w:t>
      </w:r>
      <w:r>
        <w:rPr>
          <w:rFonts w:cs="Garamond" w:ascii="Garamond" w:hAnsi="Garamond"/>
          <w:sz w:val="21"/>
          <w:szCs w:val="21"/>
          <w:lang w:val="en-US"/>
        </w:rPr>
        <w:t>. 1999. 58.2. Pp. 107–116.</w:t>
      </w:r>
    </w:p>
    <w:p>
      <w:pPr>
        <w:pStyle w:val="Style29"/>
        <w:suppressAutoHyphens w:val="true"/>
        <w:ind w:start="720" w:end="-31" w:hanging="720"/>
        <w:jc w:val="both"/>
        <w:rPr/>
      </w:pPr>
      <w:r>
        <w:rPr>
          <w:rFonts w:cs="Garamond" w:ascii="Garamond" w:hAnsi="Garamond"/>
          <w:sz w:val="21"/>
          <w:szCs w:val="21"/>
          <w:lang w:val="en-US"/>
        </w:rPr>
        <w:t xml:space="preserve">Bodziony-Szweda K. The Great Hunt. Some Remarks on Symbolic and Ritual Significance of the Hunt and Chase Motifs in Egyptian Art. </w:t>
      </w:r>
      <w:r>
        <w:rPr>
          <w:rFonts w:cs="Garamond" w:ascii="Garamond" w:hAnsi="Garamond"/>
          <w:i/>
          <w:sz w:val="21"/>
          <w:szCs w:val="21"/>
          <w:lang w:val="en-US"/>
        </w:rPr>
        <w:t>Studies in Ancient Art and Civilization</w:t>
      </w:r>
      <w:r>
        <w:rPr>
          <w:rFonts w:cs="Garamond" w:ascii="Garamond" w:hAnsi="Garamond"/>
          <w:sz w:val="21"/>
          <w:szCs w:val="21"/>
          <w:lang w:val="en-US"/>
        </w:rPr>
        <w:t>. 2010. 14. Pp. 55–66.</w:t>
      </w:r>
    </w:p>
    <w:p>
      <w:pPr>
        <w:pStyle w:val="Style29"/>
        <w:suppressAutoHyphens w:val="true"/>
        <w:ind w:start="720" w:end="-31" w:hanging="720"/>
        <w:jc w:val="both"/>
        <w:rPr/>
      </w:pPr>
      <w:r>
        <w:rPr>
          <w:rFonts w:cs="Garamond" w:ascii="Garamond" w:hAnsi="Garamond"/>
          <w:sz w:val="21"/>
          <w:szCs w:val="21"/>
          <w:lang w:val="en-US"/>
        </w:rPr>
        <w:t xml:space="preserve">Boessneck J., Driesch A. von den. Tierreste aus der Vorgeschichtlichen Siedlung von El-Omari bei Heluan, Unterägypten. Debono F., Mortensen B. (eds.). </w:t>
      </w:r>
      <w:r>
        <w:rPr>
          <w:rFonts w:cs="Garamond" w:ascii="Garamond" w:hAnsi="Garamond"/>
          <w:i/>
          <w:sz w:val="21"/>
          <w:szCs w:val="21"/>
          <w:lang w:val="en-US"/>
        </w:rPr>
        <w:t>El Omari.</w:t>
      </w:r>
      <w:r>
        <w:rPr>
          <w:rFonts w:cs="Garamond" w:ascii="Garamond" w:hAnsi="Garamond"/>
          <w:sz w:val="21"/>
          <w:szCs w:val="21"/>
          <w:lang w:val="en-US"/>
        </w:rPr>
        <w:t xml:space="preserve"> </w:t>
      </w:r>
      <w:r>
        <w:rPr>
          <w:rFonts w:cs="Garamond" w:ascii="Garamond" w:hAnsi="Garamond"/>
          <w:i/>
          <w:sz w:val="21"/>
          <w:szCs w:val="21"/>
          <w:lang w:val="en-US"/>
        </w:rPr>
        <w:t>A Neolithic Settlement and Other Sites in the Vicinity of Wadi Hof, Helwan</w:t>
      </w:r>
      <w:r>
        <w:rPr>
          <w:rFonts w:cs="Garamond" w:ascii="Garamond" w:hAnsi="Garamond"/>
          <w:sz w:val="21"/>
          <w:szCs w:val="21"/>
          <w:lang w:val="en-US"/>
        </w:rPr>
        <w:t>. Mainz am Rhein, 1990. Pp. 99–107.</w:t>
      </w:r>
    </w:p>
    <w:p>
      <w:pPr>
        <w:pStyle w:val="Style29"/>
        <w:suppressAutoHyphens w:val="true"/>
        <w:ind w:start="720" w:end="-31" w:hanging="720"/>
        <w:jc w:val="both"/>
        <w:rPr/>
      </w:pPr>
      <w:r>
        <w:rPr>
          <w:rFonts w:cs="Garamond" w:ascii="Garamond" w:hAnsi="Garamond"/>
          <w:sz w:val="21"/>
          <w:szCs w:val="21"/>
          <w:lang w:val="en-US"/>
        </w:rPr>
        <w:t xml:space="preserve">Borchardt L. </w:t>
      </w:r>
      <w:r>
        <w:rPr>
          <w:rFonts w:cs="Garamond" w:ascii="Garamond" w:hAnsi="Garamond"/>
          <w:i/>
          <w:sz w:val="21"/>
          <w:szCs w:val="21"/>
          <w:lang w:val="en-US"/>
        </w:rPr>
        <w:t>Das Grabdenkmal des Königs Nefer-Ir-Ke-Re. Ausgrabungen der Deutschen Orient-Gesellschaft in Abusir: 1902 – 1904</w:t>
      </w:r>
      <w:r>
        <w:rPr>
          <w:rFonts w:cs="Garamond" w:ascii="Garamond" w:hAnsi="Garamond"/>
          <w:sz w:val="21"/>
          <w:szCs w:val="21"/>
          <w:lang w:val="en-US"/>
        </w:rPr>
        <w:t>. Bd. 5. Leipzig, 1909.</w:t>
      </w:r>
    </w:p>
    <w:p>
      <w:pPr>
        <w:pStyle w:val="Style29"/>
        <w:suppressAutoHyphens w:val="true"/>
        <w:ind w:start="720" w:end="-31" w:hanging="720"/>
        <w:jc w:val="both"/>
        <w:rPr/>
      </w:pPr>
      <w:r>
        <w:rPr>
          <w:rFonts w:cs="Garamond" w:ascii="Garamond" w:hAnsi="Garamond"/>
          <w:sz w:val="21"/>
          <w:szCs w:val="21"/>
          <w:lang w:val="fr-FR"/>
        </w:rPr>
        <w:t xml:space="preserve">Carrie </w:t>
      </w:r>
      <w:r>
        <w:rPr>
          <w:rFonts w:cs="Garamond" w:ascii="Garamond" w:hAnsi="Garamond"/>
          <w:sz w:val="21"/>
          <w:szCs w:val="21"/>
        </w:rPr>
        <w:t>С</w:t>
      </w:r>
      <w:r>
        <w:rPr>
          <w:rFonts w:cs="Garamond" w:ascii="Garamond" w:hAnsi="Garamond"/>
          <w:sz w:val="21"/>
          <w:szCs w:val="21"/>
          <w:lang w:val="fr-FR"/>
        </w:rPr>
        <w:t xml:space="preserve">. </w:t>
      </w:r>
      <w:r>
        <w:rPr>
          <w:rFonts w:cs="Garamond" w:ascii="Garamond" w:hAnsi="Garamond"/>
          <w:i/>
          <w:sz w:val="21"/>
          <w:szCs w:val="21"/>
          <w:lang w:val="fr-FR"/>
        </w:rPr>
        <w:t>Textes de la pyramide de Pépy I</w:t>
      </w:r>
      <w:r>
        <w:rPr>
          <w:rFonts w:cs="Garamond" w:ascii="Garamond" w:hAnsi="Garamond"/>
          <w:i/>
          <w:sz w:val="21"/>
          <w:szCs w:val="21"/>
          <w:vertAlign w:val="superscript"/>
          <w:lang w:val="fr-FR"/>
        </w:rPr>
        <w:t>er</w:t>
      </w:r>
      <w:r>
        <w:rPr>
          <w:rFonts w:cs="Garamond" w:ascii="Garamond" w:hAnsi="Garamond"/>
          <w:i/>
          <w:sz w:val="21"/>
          <w:szCs w:val="21"/>
          <w:lang w:val="fr-FR"/>
        </w:rPr>
        <w:t>.</w:t>
      </w:r>
      <w:r>
        <w:rPr>
          <w:rFonts w:cs="Garamond" w:ascii="Garamond" w:hAnsi="Garamond"/>
          <w:sz w:val="21"/>
          <w:szCs w:val="21"/>
          <w:lang w:val="fr-FR"/>
        </w:rPr>
        <w:t xml:space="preserve"> </w:t>
      </w:r>
      <w:r>
        <w:rPr>
          <w:rFonts w:cs="Garamond" w:ascii="Garamond" w:hAnsi="Garamond"/>
          <w:i/>
          <w:sz w:val="21"/>
          <w:szCs w:val="21"/>
          <w:lang w:val="fr-FR"/>
        </w:rPr>
        <w:t>Textes des pyramides de l’Égypte ancienne</w:t>
      </w:r>
      <w:r>
        <w:rPr>
          <w:rFonts w:cs="Garamond" w:ascii="Garamond" w:hAnsi="Garamond"/>
          <w:sz w:val="21"/>
          <w:szCs w:val="21"/>
          <w:lang w:val="fr-FR"/>
        </w:rPr>
        <w:t xml:space="preserve">. </w:t>
      </w:r>
      <w:r>
        <w:rPr>
          <w:rFonts w:cs="Garamond" w:ascii="Garamond" w:hAnsi="Garamond"/>
          <w:sz w:val="21"/>
          <w:szCs w:val="21"/>
          <w:lang w:val="en-US"/>
        </w:rPr>
        <w:t>Tome II. Paris, 2009–2010.</w:t>
      </w:r>
    </w:p>
    <w:p>
      <w:pPr>
        <w:pStyle w:val="Style29"/>
        <w:suppressAutoHyphens w:val="true"/>
        <w:ind w:start="720" w:end="-31" w:hanging="720"/>
        <w:jc w:val="both"/>
        <w:rPr/>
      </w:pPr>
      <w:r>
        <w:rPr>
          <w:rFonts w:cs="Garamond" w:ascii="Garamond" w:hAnsi="Garamond"/>
          <w:sz w:val="21"/>
          <w:szCs w:val="21"/>
          <w:lang w:val="en-US"/>
        </w:rPr>
        <w:t xml:space="preserve">Davies N. De G. </w:t>
      </w:r>
      <w:r>
        <w:rPr>
          <w:rFonts w:cs="Garamond" w:ascii="Garamond" w:hAnsi="Garamond"/>
          <w:i/>
          <w:sz w:val="21"/>
          <w:szCs w:val="21"/>
          <w:lang w:val="en-US"/>
        </w:rPr>
        <w:t>The Rock Tombs of Deir el Gebrawi</w:t>
      </w:r>
      <w:r>
        <w:rPr>
          <w:rFonts w:cs="Garamond" w:ascii="Garamond" w:hAnsi="Garamond"/>
          <w:sz w:val="21"/>
          <w:szCs w:val="21"/>
          <w:lang w:val="en-US"/>
        </w:rPr>
        <w:t xml:space="preserve">. Part II. </w:t>
      </w:r>
      <w:r>
        <w:rPr>
          <w:rFonts w:cs="Garamond" w:ascii="Garamond" w:hAnsi="Garamond"/>
          <w:i/>
          <w:sz w:val="21"/>
          <w:szCs w:val="21"/>
          <w:lang w:val="en-US"/>
        </w:rPr>
        <w:t>Tomb of Zau</w:t>
      </w:r>
      <w:r>
        <w:rPr>
          <w:rFonts w:cs="Garamond" w:ascii="Garamond" w:hAnsi="Garamond"/>
          <w:sz w:val="21"/>
          <w:szCs w:val="21"/>
          <w:lang w:val="en-US"/>
        </w:rPr>
        <w:t>. (</w:t>
      </w:r>
      <w:r>
        <w:rPr>
          <w:rFonts w:cs="Garamond" w:ascii="Garamond" w:hAnsi="Garamond"/>
          <w:i/>
          <w:sz w:val="21"/>
          <w:szCs w:val="21"/>
          <w:lang w:val="en-US"/>
        </w:rPr>
        <w:t>Archaeological Survey of Egypt</w:t>
      </w:r>
      <w:r>
        <w:rPr>
          <w:rFonts w:cs="Garamond" w:ascii="Garamond" w:hAnsi="Garamond"/>
          <w:sz w:val="21"/>
          <w:szCs w:val="21"/>
          <w:lang w:val="en-US"/>
        </w:rPr>
        <w:t xml:space="preserve"> 12). London, 1902.</w:t>
      </w:r>
    </w:p>
    <w:p>
      <w:pPr>
        <w:pStyle w:val="Style29"/>
        <w:suppressAutoHyphens w:val="true"/>
        <w:ind w:start="720" w:end="-31" w:hanging="720"/>
        <w:jc w:val="both"/>
        <w:rPr/>
      </w:pPr>
      <w:r>
        <w:rPr>
          <w:rFonts w:cs="Garamond" w:ascii="Garamond" w:hAnsi="Garamond"/>
          <w:sz w:val="21"/>
          <w:szCs w:val="21"/>
          <w:lang w:val="fr-FR"/>
        </w:rPr>
        <w:t xml:space="preserve">Dreyer G. </w:t>
      </w:r>
      <w:r>
        <w:rPr>
          <w:rFonts w:cs="Garamond" w:ascii="Garamond" w:hAnsi="Garamond"/>
          <w:i/>
          <w:sz w:val="21"/>
          <w:szCs w:val="21"/>
          <w:lang w:val="fr-FR"/>
        </w:rPr>
        <w:t>Elephantine VIII. Der Tempel der Satet. Die Funde der Frühzeit und des Alten Reiches.</w:t>
      </w:r>
      <w:r>
        <w:rPr>
          <w:rFonts w:cs="Garamond" w:ascii="Garamond" w:hAnsi="Garamond"/>
          <w:sz w:val="21"/>
          <w:szCs w:val="21"/>
          <w:lang w:val="fr-FR"/>
        </w:rPr>
        <w:t xml:space="preserve"> (</w:t>
      </w:r>
      <w:r>
        <w:rPr>
          <w:rFonts w:cs="Garamond" w:ascii="Garamond" w:hAnsi="Garamond"/>
          <w:i/>
          <w:sz w:val="21"/>
          <w:szCs w:val="21"/>
          <w:lang w:val="fr-FR"/>
        </w:rPr>
        <w:t>Archäologische Veröffentlichungen. Deutsches archäologisches Institut. Abteilung Kairo</w:t>
      </w:r>
      <w:r>
        <w:rPr>
          <w:rFonts w:cs="Garamond" w:ascii="Garamond" w:hAnsi="Garamond"/>
          <w:sz w:val="21"/>
          <w:szCs w:val="21"/>
          <w:lang w:val="fr-FR"/>
        </w:rPr>
        <w:t xml:space="preserve"> 39). 1986.</w:t>
      </w:r>
    </w:p>
    <w:p>
      <w:pPr>
        <w:pStyle w:val="Style29"/>
        <w:suppressAutoHyphens w:val="true"/>
        <w:ind w:start="720" w:end="-31" w:hanging="720"/>
        <w:jc w:val="both"/>
        <w:rPr/>
      </w:pPr>
      <w:r>
        <w:rPr>
          <w:rFonts w:cs="Garamond" w:ascii="Garamond" w:hAnsi="Garamond"/>
          <w:sz w:val="21"/>
          <w:szCs w:val="21"/>
          <w:lang w:val="en-US"/>
        </w:rPr>
        <w:t xml:space="preserve">Faulkner R. </w:t>
      </w:r>
      <w:r>
        <w:rPr>
          <w:rFonts w:cs="Garamond" w:ascii="Garamond" w:hAnsi="Garamond"/>
          <w:i/>
          <w:sz w:val="21"/>
          <w:szCs w:val="21"/>
          <w:lang w:val="en-US"/>
        </w:rPr>
        <w:t>The Ancient Egyptian Pyramid Texts</w:t>
      </w:r>
      <w:r>
        <w:rPr>
          <w:rFonts w:cs="Garamond" w:ascii="Garamond" w:hAnsi="Garamond"/>
          <w:sz w:val="21"/>
          <w:szCs w:val="21"/>
          <w:lang w:val="en-US"/>
        </w:rPr>
        <w:t xml:space="preserve">. </w:t>
      </w:r>
      <w:r>
        <w:rPr>
          <w:rFonts w:cs="Garamond" w:ascii="Garamond" w:hAnsi="Garamond"/>
          <w:sz w:val="21"/>
          <w:szCs w:val="21"/>
          <w:lang w:val="fr-FR"/>
        </w:rPr>
        <w:t>London, 1969.</w:t>
      </w:r>
    </w:p>
    <w:p>
      <w:pPr>
        <w:pStyle w:val="Style29"/>
        <w:suppressAutoHyphens w:val="true"/>
        <w:ind w:start="720" w:end="-31" w:hanging="720"/>
        <w:jc w:val="both"/>
        <w:rPr/>
      </w:pPr>
      <w:r>
        <w:rPr>
          <w:rFonts w:cs="Garamond" w:ascii="Garamond" w:hAnsi="Garamond"/>
          <w:sz w:val="21"/>
          <w:szCs w:val="21"/>
          <w:lang w:val="fr-FR"/>
        </w:rPr>
        <w:t>F</w:t>
      </w:r>
      <w:r>
        <w:rPr>
          <w:rFonts w:cs="Garamond" w:ascii="Garamond" w:hAnsi="Garamond"/>
          <w:sz w:val="21"/>
          <w:szCs w:val="21"/>
          <w:lang w:val="en-US"/>
        </w:rPr>
        <w:t xml:space="preserve">eucht </w:t>
      </w:r>
      <w:r>
        <w:rPr>
          <w:rFonts w:cs="Garamond" w:ascii="Garamond" w:hAnsi="Garamond"/>
          <w:sz w:val="21"/>
          <w:szCs w:val="21"/>
        </w:rPr>
        <w:t>Е</w:t>
      </w:r>
      <w:r>
        <w:rPr>
          <w:rFonts w:cs="Garamond" w:ascii="Garamond" w:hAnsi="Garamond"/>
          <w:sz w:val="21"/>
          <w:szCs w:val="21"/>
          <w:lang w:val="en-US"/>
        </w:rPr>
        <w:t>. Fishing and Fowling with the Spear and the Throw-Stick Reconsidered. Luft</w:t>
      </w:r>
      <w:r>
        <w:rPr>
          <w:rFonts w:cs="Garamond" w:ascii="Garamond" w:hAnsi="Garamond"/>
          <w:i/>
          <w:sz w:val="21"/>
          <w:szCs w:val="21"/>
          <w:lang w:val="en-US"/>
        </w:rPr>
        <w:t> </w:t>
      </w:r>
      <w:r>
        <w:rPr>
          <w:rFonts w:cs="Garamond" w:ascii="Garamond" w:hAnsi="Garamond"/>
          <w:sz w:val="21"/>
          <w:szCs w:val="21"/>
          <w:lang w:val="en-US"/>
        </w:rPr>
        <w:t xml:space="preserve">U. (ed.). </w:t>
      </w:r>
      <w:r>
        <w:rPr>
          <w:rFonts w:cs="Garamond" w:ascii="Garamond" w:hAnsi="Garamond"/>
          <w:i/>
          <w:sz w:val="21"/>
          <w:szCs w:val="21"/>
          <w:lang w:val="en-US"/>
        </w:rPr>
        <w:t>The Intellectual Heritage of Egypt: Studies Presented to Laszlo Kakosy by Friends and Colleagues on the Occasion of His 60</w:t>
      </w:r>
      <w:r>
        <w:rPr>
          <w:rFonts w:cs="Garamond" w:ascii="Garamond" w:hAnsi="Garamond"/>
          <w:i/>
          <w:sz w:val="21"/>
          <w:szCs w:val="21"/>
          <w:vertAlign w:val="superscript"/>
          <w:lang w:val="en-US"/>
        </w:rPr>
        <w:t>th</w:t>
      </w:r>
      <w:r>
        <w:rPr>
          <w:rFonts w:cs="Garamond" w:ascii="Garamond" w:hAnsi="Garamond"/>
          <w:i/>
          <w:sz w:val="21"/>
          <w:szCs w:val="21"/>
          <w:lang w:val="en-US"/>
        </w:rPr>
        <w:t xml:space="preserve"> Birthday</w:t>
      </w:r>
      <w:r>
        <w:rPr>
          <w:rFonts w:cs="Garamond" w:ascii="Garamond" w:hAnsi="Garamond"/>
          <w:sz w:val="21"/>
          <w:szCs w:val="21"/>
          <w:lang w:val="en-US"/>
        </w:rPr>
        <w:t>. Budapest, 1992. Pp. 157–169.</w:t>
      </w:r>
    </w:p>
    <w:p>
      <w:pPr>
        <w:pStyle w:val="Style29"/>
        <w:suppressAutoHyphens w:val="true"/>
        <w:ind w:start="720" w:end="-31" w:hanging="720"/>
        <w:jc w:val="both"/>
        <w:rPr/>
      </w:pPr>
      <w:r>
        <w:rPr>
          <w:rFonts w:cs="Garamond" w:ascii="Garamond" w:hAnsi="Garamond"/>
          <w:sz w:val="21"/>
          <w:szCs w:val="21"/>
          <w:lang w:val="en-US"/>
        </w:rPr>
        <w:t xml:space="preserve">Green F., Quibell J. </w:t>
      </w:r>
      <w:r>
        <w:rPr>
          <w:rFonts w:cs="Garamond" w:ascii="Garamond" w:hAnsi="Garamond"/>
          <w:i/>
          <w:sz w:val="21"/>
          <w:szCs w:val="21"/>
          <w:lang w:val="en-US"/>
        </w:rPr>
        <w:t>Hierakonpolis II.</w:t>
      </w:r>
      <w:r>
        <w:rPr>
          <w:rFonts w:cs="Garamond" w:ascii="Garamond" w:hAnsi="Garamond"/>
          <w:sz w:val="21"/>
          <w:szCs w:val="21"/>
          <w:lang w:val="en-US"/>
        </w:rPr>
        <w:t xml:space="preserve"> </w:t>
      </w:r>
      <w:r>
        <w:rPr>
          <w:rFonts w:cs="Garamond" w:ascii="Garamond" w:hAnsi="Garamond"/>
          <w:i/>
          <w:sz w:val="21"/>
          <w:szCs w:val="21"/>
          <w:lang w:val="en-US"/>
        </w:rPr>
        <w:t>British School of Archaeology in Egypt and Egyptian Research Account.</w:t>
      </w:r>
      <w:r>
        <w:rPr>
          <w:rFonts w:cs="Garamond" w:ascii="Garamond" w:hAnsi="Garamond"/>
          <w:sz w:val="21"/>
          <w:szCs w:val="21"/>
          <w:lang w:val="en-US"/>
        </w:rPr>
        <w:t xml:space="preserve"> London, 1902. </w:t>
      </w:r>
    </w:p>
    <w:p>
      <w:pPr>
        <w:pStyle w:val="Style29"/>
        <w:suppressAutoHyphens w:val="true"/>
        <w:ind w:start="720" w:end="-31" w:hanging="720"/>
        <w:jc w:val="both"/>
        <w:rPr/>
      </w:pPr>
      <w:r>
        <w:rPr>
          <w:rFonts w:cs="Garamond" w:ascii="Garamond" w:hAnsi="Garamond"/>
          <w:sz w:val="21"/>
          <w:szCs w:val="21"/>
          <w:lang w:val="en-US"/>
        </w:rPr>
        <w:t xml:space="preserve">Grimm </w:t>
      </w:r>
      <w:r>
        <w:rPr>
          <w:rFonts w:cs="Garamond" w:ascii="Garamond" w:hAnsi="Garamond"/>
          <w:sz w:val="21"/>
          <w:szCs w:val="21"/>
        </w:rPr>
        <w:t>А</w:t>
      </w:r>
      <w:r>
        <w:rPr>
          <w:rFonts w:cs="Garamond" w:ascii="Garamond" w:hAnsi="Garamond"/>
          <w:sz w:val="21"/>
          <w:szCs w:val="21"/>
          <w:lang w:val="en-US"/>
        </w:rPr>
        <w:t xml:space="preserve">., Schoske S. </w:t>
      </w:r>
      <w:r>
        <w:rPr>
          <w:rFonts w:cs="Garamond" w:ascii="Garamond" w:hAnsi="Garamond"/>
          <w:i/>
          <w:sz w:val="21"/>
          <w:szCs w:val="21"/>
          <w:lang w:val="en-US"/>
        </w:rPr>
        <w:t>Am Beginn der Zeit: A</w:t>
      </w:r>
      <w:r>
        <w:rPr>
          <w:i/>
          <w:sz w:val="21"/>
          <w:szCs w:val="21"/>
          <w:lang w:val="en-US"/>
        </w:rPr>
        <w:t>̈</w:t>
      </w:r>
      <w:r>
        <w:rPr>
          <w:rFonts w:cs="Garamond" w:ascii="Garamond" w:hAnsi="Garamond"/>
          <w:i/>
          <w:sz w:val="21"/>
          <w:szCs w:val="21"/>
          <w:lang w:val="en-US"/>
        </w:rPr>
        <w:t>gypten in der Vor- und Fru</w:t>
      </w:r>
      <w:r>
        <w:rPr>
          <w:i/>
          <w:sz w:val="21"/>
          <w:szCs w:val="21"/>
          <w:lang w:val="en-US"/>
        </w:rPr>
        <w:t>̈</w:t>
      </w:r>
      <w:r>
        <w:rPr>
          <w:rFonts w:cs="Garamond" w:ascii="Garamond" w:hAnsi="Garamond"/>
          <w:i/>
          <w:sz w:val="21"/>
          <w:szCs w:val="21"/>
          <w:lang w:val="en-US"/>
        </w:rPr>
        <w:t>hzeit</w:t>
      </w:r>
      <w:r>
        <w:rPr>
          <w:rFonts w:cs="Garamond" w:ascii="Garamond" w:hAnsi="Garamond"/>
          <w:sz w:val="21"/>
          <w:szCs w:val="21"/>
          <w:lang w:val="en-US"/>
        </w:rPr>
        <w:t>. Mu</w:t>
      </w:r>
      <w:r>
        <w:rPr>
          <w:sz w:val="21"/>
          <w:szCs w:val="21"/>
          <w:lang w:val="en-US"/>
        </w:rPr>
        <w:t>̈</w:t>
      </w:r>
      <w:r>
        <w:rPr>
          <w:rFonts w:cs="Garamond" w:ascii="Garamond" w:hAnsi="Garamond"/>
          <w:sz w:val="21"/>
          <w:szCs w:val="21"/>
          <w:lang w:val="en-US"/>
        </w:rPr>
        <w:t>nchen, 2000.</w:t>
      </w:r>
    </w:p>
    <w:p>
      <w:pPr>
        <w:pStyle w:val="Style29"/>
        <w:suppressAutoHyphens w:val="true"/>
        <w:ind w:start="720" w:end="-31" w:hanging="720"/>
        <w:jc w:val="both"/>
        <w:rPr/>
      </w:pPr>
      <w:r>
        <w:rPr>
          <w:rFonts w:cs="Garamond" w:ascii="Garamond" w:hAnsi="Garamond"/>
          <w:sz w:val="21"/>
          <w:szCs w:val="21"/>
          <w:lang w:val="en-US"/>
        </w:rPr>
        <w:t xml:space="preserve">Houlihan P. </w:t>
      </w:r>
      <w:r>
        <w:rPr>
          <w:rFonts w:cs="Garamond" w:ascii="Garamond" w:hAnsi="Garamond"/>
          <w:i/>
          <w:sz w:val="21"/>
          <w:szCs w:val="21"/>
          <w:lang w:val="en-US"/>
        </w:rPr>
        <w:t>The Animal World of the Pharaons</w:t>
      </w:r>
      <w:r>
        <w:rPr>
          <w:rFonts w:cs="Garamond" w:ascii="Garamond" w:hAnsi="Garamond"/>
          <w:sz w:val="21"/>
          <w:szCs w:val="21"/>
          <w:lang w:val="en-US"/>
        </w:rPr>
        <w:t xml:space="preserve">. Cairo, 1996. </w:t>
      </w:r>
    </w:p>
    <w:p>
      <w:pPr>
        <w:pStyle w:val="Style29"/>
        <w:suppressAutoHyphens w:val="true"/>
        <w:ind w:start="720" w:end="-31" w:hanging="720"/>
        <w:jc w:val="both"/>
        <w:rPr/>
      </w:pPr>
      <w:r>
        <w:rPr>
          <w:rFonts w:cs="Garamond" w:ascii="Garamond" w:hAnsi="Garamond"/>
          <w:sz w:val="21"/>
          <w:szCs w:val="21"/>
          <w:lang w:val="en-US"/>
        </w:rPr>
        <w:t xml:space="preserve">Kanawati N. </w:t>
      </w:r>
      <w:r>
        <w:rPr>
          <w:rFonts w:cs="Garamond" w:ascii="Garamond" w:hAnsi="Garamond"/>
          <w:i/>
          <w:sz w:val="21"/>
          <w:szCs w:val="21"/>
          <w:lang w:val="en-US"/>
        </w:rPr>
        <w:t>The Tomb and beyond. Burial Customs of Egyptian Officials</w:t>
      </w:r>
      <w:r>
        <w:rPr>
          <w:rFonts w:cs="Garamond" w:ascii="Garamond" w:hAnsi="Garamond"/>
          <w:sz w:val="21"/>
          <w:szCs w:val="21"/>
          <w:lang w:val="en-US"/>
        </w:rPr>
        <w:t>. Warminster, 2006.</w:t>
      </w:r>
    </w:p>
    <w:p>
      <w:pPr>
        <w:pStyle w:val="Style29"/>
        <w:suppressAutoHyphens w:val="true"/>
        <w:ind w:start="720" w:end="-31" w:hanging="720"/>
        <w:jc w:val="both"/>
        <w:rPr/>
      </w:pPr>
      <w:r>
        <w:rPr>
          <w:rFonts w:cs="Garamond" w:ascii="Garamond" w:hAnsi="Garamond"/>
          <w:sz w:val="21"/>
          <w:szCs w:val="21"/>
          <w:lang w:val="en-US"/>
        </w:rPr>
        <w:t xml:space="preserve">Kantor H. Further Evidence for Early Mesopotamian Relations with Egypt. </w:t>
      </w:r>
      <w:r>
        <w:rPr>
          <w:rFonts w:cs="Garamond" w:ascii="Garamond" w:hAnsi="Garamond"/>
          <w:i/>
          <w:sz w:val="21"/>
          <w:szCs w:val="21"/>
          <w:lang w:val="en-US"/>
        </w:rPr>
        <w:t>Journal of Near Eastern Studies</w:t>
      </w:r>
      <w:r>
        <w:rPr>
          <w:rFonts w:cs="Garamond" w:ascii="Garamond" w:hAnsi="Garamond"/>
          <w:sz w:val="21"/>
          <w:szCs w:val="21"/>
          <w:lang w:val="en-US"/>
        </w:rPr>
        <w:t>. 1952. 11.4. Pp. 239–250.</w:t>
      </w:r>
    </w:p>
    <w:p>
      <w:pPr>
        <w:pStyle w:val="Style29"/>
        <w:suppressAutoHyphens w:val="true"/>
        <w:ind w:start="720" w:end="-31" w:hanging="720"/>
        <w:jc w:val="both"/>
        <w:rPr/>
      </w:pPr>
      <w:r>
        <w:rPr>
          <w:rFonts w:cs="Garamond" w:ascii="Garamond" w:hAnsi="Garamond"/>
          <w:sz w:val="21"/>
          <w:szCs w:val="21"/>
          <w:lang w:val="en-US"/>
        </w:rPr>
        <w:t xml:space="preserve">Kaplony P. </w:t>
      </w:r>
      <w:r>
        <w:rPr>
          <w:rFonts w:cs="Garamond" w:ascii="Garamond" w:hAnsi="Garamond"/>
          <w:i/>
          <w:sz w:val="21"/>
          <w:szCs w:val="21"/>
          <w:lang w:val="en-US"/>
        </w:rPr>
        <w:t>Die Inschriften der Ägyptischen Frühzeit</w:t>
      </w:r>
      <w:r>
        <w:rPr>
          <w:rFonts w:cs="Garamond" w:ascii="Garamond" w:hAnsi="Garamond"/>
          <w:sz w:val="21"/>
          <w:szCs w:val="21"/>
          <w:lang w:val="en-US"/>
        </w:rPr>
        <w:t>. Bd. I. Wiesbaden, 1963.</w:t>
      </w:r>
    </w:p>
    <w:p>
      <w:pPr>
        <w:pStyle w:val="Style29"/>
        <w:suppressAutoHyphens w:val="true"/>
        <w:ind w:start="720" w:end="-31" w:hanging="720"/>
        <w:jc w:val="both"/>
        <w:rPr/>
      </w:pPr>
      <w:r>
        <w:rPr>
          <w:rFonts w:cs="Garamond" w:ascii="Garamond" w:hAnsi="Garamond"/>
          <w:sz w:val="21"/>
          <w:szCs w:val="21"/>
          <w:lang w:val="en-US"/>
        </w:rPr>
        <w:t xml:space="preserve">Kremler J. On Interpreting the Meaning of Amulets and Other Objects using the Frog Motif as an Example. </w:t>
      </w:r>
      <w:r>
        <w:rPr>
          <w:rFonts w:cs="Garamond" w:ascii="Garamond" w:hAnsi="Garamond"/>
          <w:i/>
          <w:sz w:val="21"/>
          <w:szCs w:val="21"/>
          <w:lang w:val="en-US"/>
        </w:rPr>
        <w:t>Egyptology in Australia and New Zealand 2009. Proceeding of the Conference Held in Melbourne, September 4</w:t>
      </w:r>
      <w:r>
        <w:rPr>
          <w:rFonts w:cs="Garamond" w:ascii="Garamond" w:hAnsi="Garamond"/>
          <w:i/>
          <w:sz w:val="21"/>
          <w:szCs w:val="21"/>
          <w:vertAlign w:val="superscript"/>
          <w:lang w:val="en-US"/>
        </w:rPr>
        <w:t>th</w:t>
      </w:r>
      <w:r>
        <w:rPr>
          <w:rFonts w:cs="Garamond" w:ascii="Garamond" w:hAnsi="Garamond"/>
          <w:i/>
          <w:sz w:val="21"/>
          <w:szCs w:val="21"/>
          <w:lang w:val="en-US"/>
        </w:rPr>
        <w:t>–6</w:t>
      </w:r>
      <w:r>
        <w:rPr>
          <w:rFonts w:cs="Garamond" w:ascii="Garamond" w:hAnsi="Garamond"/>
          <w:i/>
          <w:sz w:val="21"/>
          <w:szCs w:val="21"/>
          <w:vertAlign w:val="superscript"/>
          <w:lang w:val="en-US"/>
        </w:rPr>
        <w:t>th</w:t>
      </w:r>
      <w:r>
        <w:rPr>
          <w:rFonts w:cs="Garamond" w:ascii="Garamond" w:hAnsi="Garamond"/>
          <w:i/>
          <w:sz w:val="21"/>
          <w:szCs w:val="21"/>
          <w:lang w:val="en-US"/>
        </w:rPr>
        <w:t>. BAR International Series 2355</w:t>
      </w:r>
      <w:r>
        <w:rPr>
          <w:rFonts w:cs="Garamond" w:ascii="Garamond" w:hAnsi="Garamond"/>
          <w:sz w:val="21"/>
          <w:szCs w:val="21"/>
          <w:lang w:val="en-US"/>
        </w:rPr>
        <w:t>. Oxford, 2012. Pp. 97–104.</w:t>
      </w:r>
    </w:p>
    <w:p>
      <w:pPr>
        <w:pStyle w:val="Style29"/>
        <w:suppressAutoHyphens w:val="true"/>
        <w:ind w:start="720" w:end="-31" w:hanging="720"/>
        <w:jc w:val="both"/>
        <w:rPr/>
      </w:pPr>
      <w:r>
        <w:rPr>
          <w:rFonts w:cs="Garamond" w:ascii="Garamond" w:hAnsi="Garamond"/>
          <w:sz w:val="21"/>
          <w:szCs w:val="21"/>
          <w:lang w:val="en-US"/>
        </w:rPr>
        <w:t xml:space="preserve">Kremler J. The Persistence of Style: Frog Votive Figures from Elephantine. </w:t>
      </w:r>
      <w:r>
        <w:rPr>
          <w:rFonts w:cs="Garamond" w:ascii="Garamond" w:hAnsi="Garamond"/>
          <w:i/>
          <w:sz w:val="21"/>
          <w:szCs w:val="21"/>
          <w:lang w:val="en-US"/>
        </w:rPr>
        <w:t>Mitteilungen des Deutschen Archäologischen Instituts, Abteilung Kairo</w:t>
      </w:r>
      <w:r>
        <w:rPr>
          <w:rFonts w:cs="Garamond" w:ascii="Garamond" w:hAnsi="Garamond"/>
          <w:sz w:val="21"/>
          <w:szCs w:val="21"/>
          <w:lang w:val="en-US"/>
        </w:rPr>
        <w:t>. 2016. 72. Pp. 127–134.</w:t>
      </w:r>
    </w:p>
    <w:p>
      <w:pPr>
        <w:pStyle w:val="Style29"/>
        <w:suppressAutoHyphens w:val="true"/>
        <w:ind w:start="720" w:end="-31" w:hanging="720"/>
        <w:jc w:val="both"/>
        <w:rPr/>
      </w:pPr>
      <w:r>
        <w:rPr>
          <w:rFonts w:cs="Garamond" w:ascii="Garamond" w:hAnsi="Garamond"/>
          <w:sz w:val="21"/>
          <w:szCs w:val="21"/>
          <w:lang w:val="en-US"/>
        </w:rPr>
        <w:t xml:space="preserve">Linseele V., Neer W. van. Gourmets or Priests? Fauna from the Predynastic Temple. </w:t>
      </w:r>
      <w:r>
        <w:rPr>
          <w:rFonts w:cs="Garamond" w:ascii="Garamond" w:hAnsi="Garamond"/>
          <w:i/>
          <w:sz w:val="21"/>
          <w:szCs w:val="21"/>
          <w:lang w:val="en-US"/>
        </w:rPr>
        <w:t>Nekhen News. Published for the friends of Nekhen</w:t>
      </w:r>
      <w:r>
        <w:rPr>
          <w:rFonts w:cs="Garamond" w:ascii="Garamond" w:hAnsi="Garamond"/>
          <w:sz w:val="21"/>
          <w:szCs w:val="21"/>
          <w:lang w:val="en-US"/>
        </w:rPr>
        <w:t>. 2003. 15. Pp. 105–136.</w:t>
      </w:r>
    </w:p>
    <w:p>
      <w:pPr>
        <w:pStyle w:val="Style29"/>
        <w:suppressAutoHyphens w:val="true"/>
        <w:ind w:start="720" w:end="-31" w:hanging="720"/>
        <w:jc w:val="both"/>
        <w:rPr/>
      </w:pPr>
      <w:r>
        <w:rPr>
          <w:rFonts w:cs="Garamond" w:ascii="Garamond" w:hAnsi="Garamond"/>
          <w:sz w:val="21"/>
          <w:szCs w:val="21"/>
          <w:lang w:val="en-US"/>
        </w:rPr>
        <w:t xml:space="preserve">Linseele V., Neer W. van, Friedman R. Special Animals from a Special Place? The Fauna from HK29A at Predynastic Hierakonpolis. </w:t>
      </w:r>
      <w:r>
        <w:rPr>
          <w:rFonts w:cs="Garamond" w:ascii="Garamond" w:hAnsi="Garamond"/>
          <w:i/>
          <w:sz w:val="21"/>
          <w:szCs w:val="21"/>
          <w:lang w:val="en-US"/>
        </w:rPr>
        <w:t>Journal of the American Research Center in Egypt</w:t>
      </w:r>
      <w:r>
        <w:rPr>
          <w:rFonts w:cs="Garamond" w:ascii="Garamond" w:hAnsi="Garamond"/>
          <w:sz w:val="21"/>
          <w:szCs w:val="21"/>
          <w:lang w:val="en-US"/>
        </w:rPr>
        <w:t>. 2009. 45. Pp. 105–136.</w:t>
      </w:r>
    </w:p>
    <w:p>
      <w:pPr>
        <w:pStyle w:val="Style29"/>
        <w:suppressAutoHyphens w:val="true"/>
        <w:ind w:start="720" w:end="-31" w:hanging="720"/>
        <w:jc w:val="both"/>
        <w:rPr>
          <w:rFonts w:ascii="Garamond" w:hAnsi="Garamond" w:cs="Garamond"/>
          <w:sz w:val="21"/>
          <w:szCs w:val="21"/>
          <w:lang w:val="en-US"/>
        </w:rPr>
      </w:pPr>
      <w:r>
        <w:rPr>
          <w:rFonts w:cs="Garamond" w:ascii="Garamond" w:hAnsi="Garamond"/>
          <w:sz w:val="21"/>
          <w:szCs w:val="21"/>
          <w:lang w:val="en-US"/>
        </w:rPr>
        <w:t xml:space="preserve">Linseele V., Neer W. van. Exploitation of Desert and Other Wild Game in Ancient Egypt: The Archaeozoological Evidence from the Nile Valley. Riemer H., Förster F., Herb M., Pöllath N. (eds.). </w:t>
      </w:r>
      <w:r>
        <w:rPr>
          <w:rFonts w:cs="Garamond" w:ascii="Garamond" w:hAnsi="Garamond"/>
          <w:i/>
          <w:sz w:val="21"/>
          <w:szCs w:val="21"/>
          <w:lang w:val="en-US"/>
        </w:rPr>
        <w:t>Desert Animals in the Eastern Sahara: Status, Economic Significance, and Cultural Reflection in Antiquity</w:t>
      </w:r>
      <w:r>
        <w:rPr>
          <w:rFonts w:cs="Garamond" w:ascii="Garamond" w:hAnsi="Garamond"/>
          <w:sz w:val="21"/>
          <w:szCs w:val="21"/>
          <w:lang w:val="en-US"/>
        </w:rPr>
        <w:t>. Cologne, 2009. Pp. 47–78.</w:t>
      </w:r>
    </w:p>
    <w:p>
      <w:pPr>
        <w:pStyle w:val="Style29"/>
        <w:suppressAutoHyphens w:val="true"/>
        <w:ind w:start="720" w:end="-31" w:hanging="720"/>
        <w:jc w:val="both"/>
        <w:rPr/>
      </w:pPr>
      <w:hyperlink r:id="rId12">
        <w:r>
          <w:rPr>
            <w:rFonts w:eastAsia="Arial Unicode MS" w:cs="Garamond" w:ascii="Garamond" w:hAnsi="Garamond"/>
            <w:color w:val="000000"/>
            <w:sz w:val="21"/>
            <w:szCs w:val="21"/>
            <w:u w:val="none"/>
            <w:lang w:val="en-US"/>
          </w:rPr>
          <w:t>Manuelian P.</w:t>
        </w:r>
      </w:hyperlink>
      <w:r>
        <w:rPr>
          <w:rFonts w:cs="Garamond" w:ascii="Garamond" w:hAnsi="Garamond"/>
          <w:sz w:val="21"/>
          <w:szCs w:val="21"/>
          <w:lang w:val="en-US"/>
        </w:rPr>
        <w:t xml:space="preserve"> Der. </w:t>
      </w:r>
      <w:r>
        <w:rPr>
          <w:rFonts w:cs="Garamond" w:ascii="Garamond" w:hAnsi="Garamond"/>
          <w:i/>
          <w:sz w:val="21"/>
          <w:szCs w:val="21"/>
          <w:lang w:val="en-US"/>
        </w:rPr>
        <w:t>Slab stelae of the Giza Necropolis</w:t>
      </w:r>
      <w:r>
        <w:rPr>
          <w:rFonts w:cs="Garamond" w:ascii="Garamond" w:hAnsi="Garamond"/>
          <w:sz w:val="21"/>
          <w:szCs w:val="21"/>
          <w:lang w:val="en-US"/>
        </w:rPr>
        <w:t xml:space="preserve">. Philadelphia, 2003. </w:t>
      </w:r>
    </w:p>
    <w:p>
      <w:pPr>
        <w:pStyle w:val="Style29"/>
        <w:suppressAutoHyphens w:val="true"/>
        <w:ind w:start="720" w:end="-31" w:hanging="720"/>
        <w:jc w:val="both"/>
        <w:rPr/>
      </w:pPr>
      <w:r>
        <w:rPr>
          <w:rFonts w:cs="Garamond" w:ascii="Garamond" w:hAnsi="Garamond"/>
          <w:sz w:val="21"/>
          <w:szCs w:val="21"/>
          <w:lang w:val="fr-FR"/>
        </w:rPr>
        <w:t xml:space="preserve">Müller H. Sakkara. Das grab des Kagemni. </w:t>
      </w:r>
      <w:r>
        <w:rPr>
          <w:rFonts w:cs="Garamond" w:ascii="Garamond" w:hAnsi="Garamond"/>
          <w:i/>
          <w:sz w:val="21"/>
          <w:szCs w:val="21"/>
          <w:lang w:val="en-US"/>
        </w:rPr>
        <w:t>Handbuch der Vergeschichte</w:t>
      </w:r>
      <w:r>
        <w:rPr>
          <w:rFonts w:cs="Garamond" w:ascii="Garamond" w:hAnsi="Garamond"/>
          <w:sz w:val="21"/>
          <w:szCs w:val="21"/>
          <w:lang w:val="en-US"/>
        </w:rPr>
        <w:t>. München, 1980, Bd. III.</w:t>
      </w:r>
    </w:p>
    <w:p>
      <w:pPr>
        <w:pStyle w:val="Style29"/>
        <w:suppressAutoHyphens w:val="true"/>
        <w:ind w:start="720" w:end="-31" w:hanging="720"/>
        <w:jc w:val="both"/>
        <w:rPr/>
      </w:pPr>
      <w:r>
        <w:rPr>
          <w:rFonts w:cs="Garamond" w:ascii="Garamond" w:hAnsi="Garamond"/>
          <w:sz w:val="21"/>
          <w:szCs w:val="21"/>
          <w:lang w:val="en-US"/>
        </w:rPr>
        <w:t xml:space="preserve">Neer W. van, Gonzalez J. A Late Period fish deposit at Oxyrhynchus (el-Bahnasa, Egypt). Animals: Cultural Identifi ers in Ancient Societies? Peters J., McGlynn G., Goebel V. (eds.). </w:t>
      </w:r>
      <w:r>
        <w:rPr>
          <w:rFonts w:cs="Garamond" w:ascii="Garamond" w:hAnsi="Garamond"/>
          <w:i/>
          <w:sz w:val="21"/>
          <w:szCs w:val="21"/>
          <w:lang w:val="en-US"/>
        </w:rPr>
        <w:t xml:space="preserve">Documenta archaeologiae. Veröffentlichungen der Staatssammlung für Anthropologie und Paläoanatomie. </w:t>
      </w:r>
      <w:r>
        <w:rPr>
          <w:rFonts w:cs="Garamond" w:ascii="Garamond" w:hAnsi="Garamond"/>
          <w:sz w:val="21"/>
          <w:szCs w:val="21"/>
          <w:lang w:val="en-US"/>
        </w:rPr>
        <w:t>Bd. 15. München, 2019. Pp. 311–339.</w:t>
      </w:r>
    </w:p>
    <w:p>
      <w:pPr>
        <w:pStyle w:val="Style29"/>
        <w:suppressAutoHyphens w:val="true"/>
        <w:ind w:start="720" w:end="-31" w:hanging="720"/>
        <w:jc w:val="both"/>
        <w:rPr/>
      </w:pPr>
      <w:r>
        <w:rPr>
          <w:rFonts w:cs="Garamond" w:ascii="Garamond" w:hAnsi="Garamond"/>
          <w:sz w:val="21"/>
          <w:szCs w:val="21"/>
          <w:lang w:val="en-US"/>
        </w:rPr>
        <w:t xml:space="preserve">Neer W. van, Linseele V., Friedman R. F. Animal Burials and Food Offerings at the Elite Cemetery HK6 of Hierakonpolis. Hendrickx S., Friedman R. F., Ciałowicz K. M., Chłodnicki M. (eds.). </w:t>
      </w:r>
      <w:r>
        <w:rPr>
          <w:rFonts w:cs="Garamond" w:ascii="Garamond" w:hAnsi="Garamond"/>
          <w:i/>
          <w:sz w:val="21"/>
          <w:szCs w:val="21"/>
          <w:lang w:val="en-US"/>
        </w:rPr>
        <w:t>Egypt at Its Origins: Studies in Memory of Barbara Adams</w:t>
      </w:r>
      <w:r>
        <w:rPr>
          <w:rFonts w:cs="Garamond" w:ascii="Garamond" w:hAnsi="Garamond"/>
          <w:sz w:val="21"/>
          <w:szCs w:val="21"/>
          <w:lang w:val="en-US"/>
        </w:rPr>
        <w:t>. Leuven, 2004. Pp. 67–130.</w:t>
      </w:r>
    </w:p>
    <w:p>
      <w:pPr>
        <w:pStyle w:val="Style29"/>
        <w:suppressAutoHyphens w:val="true"/>
        <w:ind w:start="720" w:end="-31" w:hanging="720"/>
        <w:jc w:val="both"/>
        <w:rPr/>
      </w:pPr>
      <w:r>
        <w:rPr>
          <w:rFonts w:cs="Garamond" w:ascii="Garamond" w:hAnsi="Garamond"/>
          <w:sz w:val="21"/>
          <w:szCs w:val="21"/>
          <w:lang w:val="en-US"/>
        </w:rPr>
        <w:t xml:space="preserve">Paget R., Pirie A. </w:t>
      </w:r>
      <w:r>
        <w:rPr>
          <w:rFonts w:cs="Garamond" w:ascii="Garamond" w:hAnsi="Garamond"/>
          <w:i/>
          <w:sz w:val="21"/>
          <w:szCs w:val="21"/>
          <w:lang w:val="en-US"/>
        </w:rPr>
        <w:t>The Tomb of Ptah-hotep.</w:t>
      </w:r>
      <w:r>
        <w:rPr>
          <w:rFonts w:cs="Garamond" w:ascii="Garamond" w:hAnsi="Garamond"/>
          <w:sz w:val="21"/>
          <w:szCs w:val="21"/>
          <w:lang w:val="en-US"/>
        </w:rPr>
        <w:t xml:space="preserve"> Vol. 2. London, 1898.</w:t>
      </w:r>
    </w:p>
    <w:p>
      <w:pPr>
        <w:pStyle w:val="Style29"/>
        <w:suppressAutoHyphens w:val="true"/>
        <w:ind w:start="720" w:end="-31" w:hanging="720"/>
        <w:jc w:val="both"/>
        <w:rPr/>
      </w:pPr>
      <w:r>
        <w:rPr>
          <w:rFonts w:cs="Garamond" w:ascii="Garamond" w:hAnsi="Garamond"/>
          <w:sz w:val="21"/>
          <w:szCs w:val="21"/>
          <w:lang w:val="en-US"/>
        </w:rPr>
        <w:t xml:space="preserve">Park R. Ancient Egyptian Headaches: Ichthyo- or Electrotherapy? </w:t>
      </w:r>
      <w:r>
        <w:rPr>
          <w:rFonts w:cs="Garamond" w:ascii="Garamond" w:hAnsi="Garamond"/>
          <w:i/>
          <w:sz w:val="21"/>
          <w:szCs w:val="21"/>
          <w:lang w:val="en-US"/>
        </w:rPr>
        <w:t>Pharmacy and Medicine in</w:t>
      </w:r>
      <w:r>
        <w:rPr>
          <w:rFonts w:cs="Garamond" w:ascii="Garamond" w:hAnsi="Garamond"/>
          <w:sz w:val="21"/>
          <w:szCs w:val="21"/>
          <w:lang w:val="en-US"/>
        </w:rPr>
        <w:t xml:space="preserve"> </w:t>
      </w:r>
      <w:r>
        <w:rPr>
          <w:rFonts w:cs="Garamond" w:ascii="Garamond" w:hAnsi="Garamond"/>
          <w:i/>
          <w:sz w:val="21"/>
          <w:szCs w:val="21"/>
          <w:lang w:val="en-US"/>
        </w:rPr>
        <w:t>Ancient</w:t>
      </w:r>
      <w:r>
        <w:rPr>
          <w:rFonts w:cs="Garamond" w:ascii="Garamond" w:hAnsi="Garamond"/>
          <w:sz w:val="21"/>
          <w:szCs w:val="21"/>
          <w:lang w:val="en-US"/>
        </w:rPr>
        <w:t xml:space="preserve"> </w:t>
      </w:r>
      <w:r>
        <w:rPr>
          <w:rFonts w:cs="Garamond" w:ascii="Garamond" w:hAnsi="Garamond"/>
          <w:i/>
          <w:sz w:val="21"/>
          <w:szCs w:val="21"/>
          <w:lang w:val="en-US"/>
        </w:rPr>
        <w:t>Egypt</w:t>
      </w:r>
      <w:r>
        <w:rPr>
          <w:rFonts w:cs="Garamond" w:ascii="Garamond" w:hAnsi="Garamond"/>
          <w:sz w:val="21"/>
          <w:szCs w:val="21"/>
          <w:lang w:val="en-US"/>
        </w:rPr>
        <w:t xml:space="preserve">. Oxford, 2010. </w:t>
      </w:r>
      <w:r>
        <w:rPr>
          <w:rFonts w:cs="Garamond" w:ascii="Garamond" w:hAnsi="Garamond"/>
          <w:sz w:val="21"/>
          <w:szCs w:val="21"/>
          <w:lang w:val="fr-FR"/>
        </w:rPr>
        <w:t>Pp. 127–131.</w:t>
      </w:r>
    </w:p>
    <w:p>
      <w:pPr>
        <w:pStyle w:val="Style29"/>
        <w:suppressAutoHyphens w:val="true"/>
        <w:ind w:start="720" w:end="-31" w:hanging="720"/>
        <w:jc w:val="both"/>
        <w:rPr/>
      </w:pPr>
      <w:r>
        <w:rPr>
          <w:rFonts w:cs="Garamond" w:ascii="Garamond" w:hAnsi="Garamond"/>
          <w:sz w:val="21"/>
          <w:szCs w:val="21"/>
          <w:lang w:val="fr-FR"/>
        </w:rPr>
        <w:t xml:space="preserve">Petrie W. M. F. </w:t>
      </w:r>
      <w:r>
        <w:rPr>
          <w:rFonts w:cs="Garamond" w:ascii="Garamond" w:hAnsi="Garamond"/>
          <w:i/>
          <w:sz w:val="21"/>
          <w:szCs w:val="21"/>
          <w:lang w:val="fr-FR"/>
        </w:rPr>
        <w:t>Abydos II</w:t>
      </w:r>
      <w:r>
        <w:rPr>
          <w:rFonts w:cs="Garamond" w:ascii="Garamond" w:hAnsi="Garamond"/>
          <w:sz w:val="21"/>
          <w:szCs w:val="21"/>
          <w:lang w:val="fr-FR"/>
        </w:rPr>
        <w:t>. London, 1903.</w:t>
      </w:r>
    </w:p>
    <w:p>
      <w:pPr>
        <w:pStyle w:val="Style29"/>
        <w:suppressAutoHyphens w:val="true"/>
        <w:ind w:start="720" w:end="-31" w:hanging="720"/>
        <w:jc w:val="both"/>
        <w:rPr/>
      </w:pPr>
      <w:r>
        <w:rPr>
          <w:rFonts w:cs="Garamond" w:ascii="Garamond" w:hAnsi="Garamond"/>
          <w:sz w:val="21"/>
          <w:szCs w:val="21"/>
          <w:lang w:val="fr-FR"/>
        </w:rPr>
        <w:t xml:space="preserve">Petrie W. M. F. </w:t>
      </w:r>
      <w:r>
        <w:rPr>
          <w:rFonts w:cs="Garamond" w:ascii="Garamond" w:hAnsi="Garamond"/>
          <w:i/>
          <w:sz w:val="21"/>
          <w:szCs w:val="21"/>
          <w:lang w:val="fr-FR"/>
        </w:rPr>
        <w:t>Deshasheh</w:t>
      </w:r>
      <w:r>
        <w:rPr>
          <w:rFonts w:cs="Garamond" w:ascii="Garamond" w:hAnsi="Garamond"/>
          <w:sz w:val="21"/>
          <w:szCs w:val="21"/>
          <w:lang w:val="fr-FR"/>
        </w:rPr>
        <w:t xml:space="preserve">. </w:t>
      </w:r>
      <w:r>
        <w:rPr>
          <w:rFonts w:cs="Garamond" w:ascii="Garamond" w:hAnsi="Garamond"/>
          <w:sz w:val="21"/>
          <w:szCs w:val="21"/>
          <w:lang w:val="en-US"/>
        </w:rPr>
        <w:t xml:space="preserve">London, 1898. </w:t>
      </w:r>
    </w:p>
    <w:p>
      <w:pPr>
        <w:pStyle w:val="Style29"/>
        <w:suppressAutoHyphens w:val="true"/>
        <w:ind w:start="720" w:end="-31" w:hanging="720"/>
        <w:jc w:val="both"/>
        <w:rPr/>
      </w:pPr>
      <w:r>
        <w:rPr>
          <w:rFonts w:cs="Garamond" w:ascii="Garamond" w:hAnsi="Garamond"/>
          <w:sz w:val="21"/>
          <w:szCs w:val="21"/>
          <w:lang w:val="en-US"/>
        </w:rPr>
        <w:t xml:space="preserve">Petrie W. M. F. </w:t>
      </w:r>
      <w:r>
        <w:rPr>
          <w:rFonts w:cs="Garamond" w:ascii="Garamond" w:hAnsi="Garamond"/>
          <w:i/>
          <w:sz w:val="21"/>
          <w:szCs w:val="21"/>
          <w:lang w:val="en-US"/>
        </w:rPr>
        <w:t>Prehistoric Egypt</w:t>
      </w:r>
      <w:r>
        <w:rPr>
          <w:rFonts w:cs="Garamond" w:ascii="Garamond" w:hAnsi="Garamond"/>
          <w:sz w:val="21"/>
          <w:szCs w:val="21"/>
          <w:lang w:val="en-US"/>
        </w:rPr>
        <w:t>. London, 1920.</w:t>
      </w:r>
    </w:p>
    <w:p>
      <w:pPr>
        <w:pStyle w:val="Style29"/>
        <w:suppressAutoHyphens w:val="true"/>
        <w:ind w:start="720" w:end="-31" w:hanging="720"/>
        <w:jc w:val="both"/>
        <w:rPr/>
      </w:pPr>
      <w:r>
        <w:rPr>
          <w:rFonts w:cs="Garamond" w:ascii="Garamond" w:hAnsi="Garamond"/>
          <w:sz w:val="21"/>
          <w:szCs w:val="21"/>
          <w:lang w:val="en-US"/>
        </w:rPr>
        <w:t xml:space="preserve">PT — Sethe K. </w:t>
      </w:r>
      <w:r>
        <w:rPr>
          <w:rFonts w:cs="Garamond" w:ascii="Garamond" w:hAnsi="Garamond"/>
          <w:i/>
          <w:sz w:val="21"/>
          <w:szCs w:val="21"/>
          <w:lang w:val="en-US"/>
        </w:rPr>
        <w:t>Die altaegyptischen Pyramidentexte nach den Papierabdrücken und Photographien des Berliner Museums</w:t>
      </w:r>
      <w:r>
        <w:rPr>
          <w:rFonts w:cs="Garamond" w:ascii="Garamond" w:hAnsi="Garamond"/>
          <w:sz w:val="21"/>
          <w:szCs w:val="21"/>
          <w:lang w:val="en-US"/>
        </w:rPr>
        <w:t>. Bd. I. Leipzig, 1910.</w:t>
      </w:r>
    </w:p>
    <w:p>
      <w:pPr>
        <w:pStyle w:val="Style29"/>
        <w:suppressAutoHyphens w:val="true"/>
        <w:ind w:start="720" w:end="-31" w:hanging="720"/>
        <w:jc w:val="both"/>
        <w:rPr/>
      </w:pPr>
      <w:r>
        <w:rPr>
          <w:rFonts w:cs="Garamond" w:ascii="Garamond" w:hAnsi="Garamond"/>
          <w:sz w:val="21"/>
          <w:szCs w:val="21"/>
          <w:lang w:val="en-US"/>
        </w:rPr>
        <w:t>Roca M. E, Mellado E. Fish Offerings found in Area 32 of the Archaeological Site of Oxyrhynchus (El-Bahnasa, Egypt).</w:t>
      </w:r>
      <w:r>
        <w:rPr>
          <w:rFonts w:cs="Garamond" w:ascii="Garamond" w:hAnsi="Garamond"/>
          <w:i/>
          <w:sz w:val="21"/>
          <w:szCs w:val="21"/>
          <w:lang w:val="en-US"/>
        </w:rPr>
        <w:t xml:space="preserve"> </w:t>
      </w:r>
      <w:r>
        <w:rPr>
          <w:rFonts w:cs="Garamond" w:ascii="Garamond" w:hAnsi="Garamond"/>
          <w:sz w:val="21"/>
          <w:szCs w:val="21"/>
          <w:lang w:val="en-US"/>
        </w:rPr>
        <w:t>Rosati G., Guidotti M. C. (eds.).</w:t>
      </w:r>
      <w:r>
        <w:rPr>
          <w:rFonts w:cs="Garamond" w:ascii="Garamond" w:hAnsi="Garamond"/>
          <w:i/>
          <w:sz w:val="21"/>
          <w:szCs w:val="21"/>
          <w:lang w:val="en-US"/>
        </w:rPr>
        <w:t xml:space="preserve"> Proceedings of the XI International Congress of Egyptologists Florence Egyptian Museum Florence, 23–30 August 2015. </w:t>
      </w:r>
      <w:r>
        <w:rPr>
          <w:rFonts w:cs="Garamond" w:ascii="Garamond" w:hAnsi="Garamond"/>
          <w:sz w:val="21"/>
          <w:szCs w:val="21"/>
          <w:lang w:val="en-US"/>
        </w:rPr>
        <w:t>Oxford, 2017. Pp. 389–393.</w:t>
      </w:r>
    </w:p>
    <w:p>
      <w:pPr>
        <w:pStyle w:val="Style29"/>
        <w:suppressAutoHyphens w:val="true"/>
        <w:ind w:start="720" w:end="-31" w:hanging="720"/>
        <w:jc w:val="both"/>
        <w:rPr/>
      </w:pPr>
      <w:r>
        <w:rPr>
          <w:rFonts w:cs="Garamond" w:ascii="Garamond" w:hAnsi="Garamond"/>
          <w:sz w:val="21"/>
          <w:szCs w:val="21"/>
          <w:lang w:val="fr-FR"/>
        </w:rPr>
        <w:t xml:space="preserve">Schneider H. D., Maarten J. R. </w:t>
      </w:r>
      <w:r>
        <w:rPr>
          <w:rFonts w:cs="Garamond" w:ascii="Garamond" w:hAnsi="Garamond"/>
          <w:i/>
          <w:sz w:val="21"/>
          <w:szCs w:val="21"/>
          <w:lang w:val="fr-FR"/>
        </w:rPr>
        <w:t xml:space="preserve">De egyptische oudheit. </w:t>
      </w:r>
      <w:r>
        <w:rPr>
          <w:rFonts w:cs="Garamond" w:ascii="Garamond" w:hAnsi="Garamond"/>
          <w:i/>
          <w:sz w:val="21"/>
          <w:szCs w:val="21"/>
          <w:lang w:val="en-US"/>
        </w:rPr>
        <w:t>Een inleiding aan de hand van de Egyptische verzameling in het Rijksmuseum van Oudheden te Leiden</w:t>
      </w:r>
      <w:r>
        <w:rPr>
          <w:rFonts w:cs="Garamond" w:ascii="Garamond" w:hAnsi="Garamond"/>
          <w:sz w:val="21"/>
          <w:szCs w:val="21"/>
          <w:lang w:val="en-US"/>
        </w:rPr>
        <w:t>. Leiden, 1981.</w:t>
      </w:r>
    </w:p>
    <w:p>
      <w:pPr>
        <w:pStyle w:val="Style29"/>
        <w:suppressAutoHyphens w:val="true"/>
        <w:ind w:start="720" w:end="-31" w:hanging="720"/>
        <w:jc w:val="both"/>
        <w:rPr/>
      </w:pPr>
      <w:r>
        <w:rPr>
          <w:rFonts w:cs="Garamond" w:ascii="Garamond" w:hAnsi="Garamond"/>
          <w:sz w:val="21"/>
          <w:szCs w:val="21"/>
          <w:lang w:val="en-US"/>
        </w:rPr>
        <w:t xml:space="preserve">Sethe K. </w:t>
      </w:r>
      <w:r>
        <w:rPr>
          <w:rFonts w:cs="Garamond" w:ascii="Garamond" w:hAnsi="Garamond"/>
          <w:i/>
          <w:sz w:val="21"/>
          <w:szCs w:val="21"/>
          <w:lang w:val="en-US"/>
        </w:rPr>
        <w:t>Die altaegyptischen Pyramidentexte nach den Papierabdrücken und Photographien des Berliner Museums</w:t>
      </w:r>
      <w:r>
        <w:rPr>
          <w:rFonts w:cs="Garamond" w:ascii="Garamond" w:hAnsi="Garamond"/>
          <w:sz w:val="21"/>
          <w:szCs w:val="21"/>
          <w:lang w:val="en-US"/>
        </w:rPr>
        <w:t>. Bd. I. Leipzig, 1910.</w:t>
      </w:r>
    </w:p>
    <w:p>
      <w:pPr>
        <w:pStyle w:val="Style29"/>
        <w:suppressAutoHyphens w:val="true"/>
        <w:ind w:start="720" w:end="-31" w:hanging="720"/>
        <w:jc w:val="both"/>
        <w:rPr/>
      </w:pPr>
      <w:r>
        <w:rPr>
          <w:rFonts w:cs="Garamond" w:ascii="Garamond" w:hAnsi="Garamond"/>
          <w:sz w:val="21"/>
          <w:szCs w:val="21"/>
          <w:lang w:val="en-US"/>
        </w:rPr>
        <w:t xml:space="preserve">Sethe K. </w:t>
      </w:r>
      <w:r>
        <w:rPr>
          <w:rFonts w:cs="Garamond" w:ascii="Garamond" w:hAnsi="Garamond"/>
          <w:i/>
          <w:sz w:val="21"/>
          <w:szCs w:val="21"/>
          <w:lang w:val="en-US"/>
        </w:rPr>
        <w:t>Übersetzung und Kommentar zu den altägyptischen Pyramidentexten</w:t>
      </w:r>
      <w:r>
        <w:rPr>
          <w:rFonts w:cs="Garamond" w:ascii="Garamond" w:hAnsi="Garamond"/>
          <w:sz w:val="21"/>
          <w:szCs w:val="21"/>
          <w:lang w:val="en-US"/>
        </w:rPr>
        <w:t>, I. Bd. I. Hamburg, 1935.</w:t>
      </w:r>
    </w:p>
    <w:p>
      <w:pPr>
        <w:pStyle w:val="Style29"/>
        <w:suppressAutoHyphens w:val="true"/>
        <w:ind w:start="720" w:end="-31" w:hanging="720"/>
        <w:jc w:val="both"/>
        <w:rPr/>
      </w:pPr>
      <w:r>
        <w:rPr>
          <w:rFonts w:cs="Garamond" w:ascii="Garamond" w:hAnsi="Garamond"/>
          <w:sz w:val="21"/>
          <w:szCs w:val="21"/>
          <w:lang w:val="en-US"/>
        </w:rPr>
        <w:t xml:space="preserve">Strudwick N. </w:t>
      </w:r>
      <w:r>
        <w:rPr>
          <w:rFonts w:cs="Garamond" w:ascii="Garamond" w:hAnsi="Garamond"/>
          <w:i/>
          <w:sz w:val="21"/>
          <w:szCs w:val="21"/>
          <w:lang w:val="en-US"/>
        </w:rPr>
        <w:t>The Administration of Egypt in the Old Kingdom: The Highest Titles and Their Holders.</w:t>
      </w:r>
      <w:r>
        <w:rPr>
          <w:rFonts w:cs="Garamond" w:ascii="Garamond" w:hAnsi="Garamond"/>
          <w:sz w:val="21"/>
          <w:szCs w:val="21"/>
          <w:lang w:val="en-US"/>
        </w:rPr>
        <w:t xml:space="preserve"> London, Boston. 1985.</w:t>
      </w:r>
    </w:p>
    <w:p>
      <w:pPr>
        <w:pStyle w:val="Style29"/>
        <w:suppressAutoHyphens w:val="true"/>
        <w:ind w:start="720" w:end="-31" w:hanging="720"/>
        <w:jc w:val="both"/>
        <w:rPr/>
      </w:pPr>
      <w:r>
        <w:rPr>
          <w:rFonts w:cs="Garamond" w:ascii="Garamond" w:hAnsi="Garamond"/>
          <w:sz w:val="21"/>
          <w:szCs w:val="21"/>
          <w:lang w:val="en-US"/>
        </w:rPr>
        <w:t xml:space="preserve">Teeter E. </w:t>
      </w:r>
      <w:r>
        <w:rPr>
          <w:rFonts w:cs="Garamond" w:ascii="Garamond" w:hAnsi="Garamond"/>
          <w:i/>
          <w:sz w:val="21"/>
          <w:szCs w:val="21"/>
          <w:lang w:val="en-US"/>
        </w:rPr>
        <w:t>Before the Pyramids. The Origins of Egyptian Civilization.</w:t>
      </w:r>
      <w:r>
        <w:rPr>
          <w:rFonts w:cs="Garamond" w:ascii="Garamond" w:hAnsi="Garamond"/>
          <w:sz w:val="21"/>
          <w:szCs w:val="21"/>
          <w:lang w:val="en-US"/>
        </w:rPr>
        <w:t xml:space="preserve"> </w:t>
      </w:r>
      <w:r>
        <w:rPr>
          <w:rFonts w:cs="Garamond" w:ascii="Garamond" w:hAnsi="Garamond"/>
          <w:i/>
          <w:sz w:val="21"/>
          <w:szCs w:val="21"/>
          <w:lang w:val="en-US"/>
        </w:rPr>
        <w:t>Oriental Institute Museum Publications</w:t>
      </w:r>
      <w:r>
        <w:rPr>
          <w:rFonts w:cs="Garamond" w:ascii="Garamond" w:hAnsi="Garamond"/>
          <w:sz w:val="21"/>
          <w:szCs w:val="21"/>
          <w:lang w:val="en-US"/>
        </w:rPr>
        <w:t xml:space="preserve"> 33. Chicago, 2011.</w:t>
      </w:r>
    </w:p>
    <w:p>
      <w:pPr>
        <w:pStyle w:val="Style29"/>
        <w:suppressAutoHyphens w:val="true"/>
        <w:ind w:start="720" w:end="-31" w:hanging="720"/>
        <w:jc w:val="both"/>
        <w:rPr/>
      </w:pPr>
      <w:r>
        <w:rPr>
          <w:rFonts w:cs="Garamond" w:ascii="Garamond" w:hAnsi="Garamond"/>
          <w:sz w:val="21"/>
          <w:szCs w:val="21"/>
          <w:lang w:val="en-US"/>
        </w:rPr>
        <w:t xml:space="preserve">Verner V. The Mastaba of Kaaper. </w:t>
      </w:r>
      <w:r>
        <w:rPr>
          <w:rFonts w:cs="Garamond" w:ascii="Garamond" w:hAnsi="Garamond"/>
          <w:i/>
          <w:sz w:val="21"/>
          <w:szCs w:val="21"/>
          <w:lang w:val="en-US"/>
        </w:rPr>
        <w:t>Zeitschrift für ägyptische Sprache and Altertumskunde</w:t>
      </w:r>
      <w:r>
        <w:rPr>
          <w:rFonts w:cs="Garamond" w:ascii="Garamond" w:hAnsi="Garamond"/>
          <w:sz w:val="21"/>
          <w:szCs w:val="21"/>
          <w:lang w:val="en-US"/>
        </w:rPr>
        <w:t>. 1993. 120. Pp. 84–105.</w:t>
      </w:r>
    </w:p>
    <w:p>
      <w:pPr>
        <w:pStyle w:val="Style29"/>
        <w:suppressAutoHyphens w:val="true"/>
        <w:ind w:start="720" w:end="-31" w:hanging="720"/>
        <w:jc w:val="both"/>
        <w:rPr>
          <w:rFonts w:ascii="Garamond" w:hAnsi="Garamond" w:cs="Garamond"/>
          <w:sz w:val="22"/>
          <w:szCs w:val="22"/>
          <w:lang w:val="en-US"/>
        </w:rPr>
      </w:pPr>
      <w:r>
        <w:rPr>
          <w:rFonts w:cs="Garamond" w:ascii="Garamond" w:hAnsi="Garamond"/>
          <w:sz w:val="22"/>
          <w:szCs w:val="22"/>
          <w:lang w:val="en-US"/>
        </w:rPr>
      </w:r>
    </w:p>
    <w:p>
      <w:pPr>
        <w:pStyle w:val="Style29"/>
        <w:suppressAutoHyphens w:val="true"/>
        <w:ind w:start="720" w:end="-31" w:hanging="720"/>
        <w:jc w:val="both"/>
        <w:rPr>
          <w:rFonts w:ascii="Garamond" w:hAnsi="Garamond" w:cs="Garamond"/>
          <w:sz w:val="22"/>
          <w:szCs w:val="22"/>
        </w:rPr>
      </w:pPr>
      <w:r>
        <w:rPr>
          <w:rFonts w:cs="Garamond" w:ascii="Garamond" w:hAnsi="Garamond"/>
          <w:sz w:val="22"/>
          <w:szCs w:val="22"/>
        </w:rPr>
      </w:r>
    </w:p>
    <w:p>
      <w:pPr>
        <w:pStyle w:val="Style29"/>
        <w:ind w:start="720" w:end="-31" w:hanging="720"/>
        <w:jc w:val="center"/>
        <w:rPr>
          <w:rStyle w:val="Style14"/>
          <w:rFonts w:ascii="Garamond" w:hAnsi="Garamond" w:cs="Garamond"/>
          <w:color w:val="000000"/>
          <w:u w:val="none"/>
        </w:rPr>
      </w:pPr>
      <w:r>
        <w:rPr>
          <w:rStyle w:val="Style14"/>
          <w:rFonts w:cs="Garamond" w:ascii="Garamond" w:hAnsi="Garamond"/>
          <w:color w:val="000000"/>
          <w:u w:val="none"/>
        </w:rPr>
        <w:t>Электронные ресурсы / Electronic sources</w:t>
      </w:r>
    </w:p>
    <w:p>
      <w:pPr>
        <w:pStyle w:val="Style29"/>
        <w:ind w:start="720" w:end="-31" w:hanging="720"/>
        <w:jc w:val="both"/>
        <w:rPr>
          <w:rStyle w:val="Style14"/>
          <w:rFonts w:ascii="Garamond" w:hAnsi="Garamond" w:cs="Garamond"/>
          <w:color w:val="000000"/>
          <w:sz w:val="8"/>
          <w:szCs w:val="8"/>
          <w:u w:val="none"/>
        </w:rPr>
      </w:pPr>
      <w:r>
        <w:rPr/>
      </w:r>
    </w:p>
    <w:p>
      <w:pPr>
        <w:pStyle w:val="Style29"/>
        <w:ind w:start="720" w:end="-31" w:hanging="720"/>
        <w:jc w:val="both"/>
        <w:rPr>
          <w:rStyle w:val="Style14"/>
          <w:rFonts w:ascii="Garamond" w:hAnsi="Garamond" w:cs="Garamond"/>
          <w:color w:val="000000"/>
          <w:sz w:val="21"/>
          <w:szCs w:val="21"/>
          <w:u w:val="none"/>
        </w:rPr>
      </w:pPr>
      <w:r>
        <w:rPr>
          <w:rFonts w:cs="Garamond" w:ascii="Garamond" w:hAnsi="Garamond"/>
          <w:sz w:val="21"/>
          <w:szCs w:val="21"/>
          <w:lang w:val="en-US"/>
        </w:rPr>
        <w:t>Oxyrhynchus fish</w:t>
      </w:r>
      <w:r>
        <w:rPr>
          <w:rFonts w:cs="Garamond" w:ascii="Garamond" w:hAnsi="Garamond"/>
          <w:sz w:val="21"/>
          <w:szCs w:val="21"/>
          <w:shd w:fill="FFFFFF" w:val="clear"/>
          <w:lang w:val="en-US"/>
        </w:rPr>
        <w:t xml:space="preserve">. </w:t>
      </w:r>
      <w:r>
        <w:rPr>
          <w:rFonts w:cs="Garamond" w:ascii="Garamond" w:hAnsi="Garamond"/>
          <w:i/>
          <w:sz w:val="21"/>
          <w:szCs w:val="21"/>
          <w:lang w:val="en-US"/>
        </w:rPr>
        <w:t>The Metropolitan Museum of Art. The MetCollection</w:t>
      </w:r>
      <w:r>
        <w:rPr>
          <w:rFonts w:cs="Garamond" w:ascii="Garamond" w:hAnsi="Garamond"/>
          <w:sz w:val="21"/>
          <w:szCs w:val="21"/>
          <w:lang w:val="en-US"/>
        </w:rPr>
        <w:t>. URL</w:t>
      </w:r>
      <w:r>
        <w:rPr>
          <w:rFonts w:cs="Garamond" w:ascii="Garamond" w:hAnsi="Garamond"/>
          <w:sz w:val="21"/>
          <w:szCs w:val="21"/>
        </w:rPr>
        <w:t xml:space="preserve">: </w:t>
      </w:r>
      <w:r>
        <w:rPr>
          <w:rFonts w:cs="Garamond" w:ascii="Garamond" w:hAnsi="Garamond"/>
          <w:sz w:val="21"/>
          <w:szCs w:val="21"/>
          <w:lang w:val="en-US"/>
        </w:rPr>
        <w:t>https</w:t>
      </w:r>
      <w:r>
        <w:rPr>
          <w:rFonts w:cs="Garamond" w:ascii="Garamond" w:hAnsi="Garamond"/>
          <w:sz w:val="21"/>
          <w:szCs w:val="21"/>
        </w:rPr>
        <w:t>://</w:t>
      </w:r>
      <w:r>
        <w:rPr>
          <w:rFonts w:cs="Garamond" w:ascii="Garamond" w:hAnsi="Garamond"/>
          <w:sz w:val="21"/>
          <w:szCs w:val="21"/>
          <w:lang w:val="en-US"/>
        </w:rPr>
        <w:t>www</w:t>
      </w:r>
      <w:r>
        <w:rPr>
          <w:rFonts w:cs="Garamond" w:ascii="Garamond" w:hAnsi="Garamond"/>
          <w:sz w:val="21"/>
          <w:szCs w:val="21"/>
        </w:rPr>
        <w:t>.</w:t>
      </w:r>
      <w:r>
        <w:rPr>
          <w:rFonts w:cs="Garamond" w:ascii="Garamond" w:hAnsi="Garamond"/>
          <w:sz w:val="21"/>
          <w:szCs w:val="21"/>
          <w:lang w:val="en-US"/>
        </w:rPr>
        <w:t>metmuseum</w:t>
      </w:r>
      <w:r>
        <w:rPr>
          <w:rFonts w:cs="Garamond" w:ascii="Garamond" w:hAnsi="Garamond"/>
          <w:sz w:val="21"/>
          <w:szCs w:val="21"/>
        </w:rPr>
        <w:t>.</w:t>
      </w:r>
      <w:r>
        <w:rPr>
          <w:rFonts w:cs="Garamond" w:ascii="Garamond" w:hAnsi="Garamond"/>
          <w:sz w:val="21"/>
          <w:szCs w:val="21"/>
          <w:lang w:val="en-US"/>
        </w:rPr>
        <w:t>org</w:t>
      </w:r>
      <w:r>
        <w:rPr>
          <w:rFonts w:cs="Garamond" w:ascii="Garamond" w:hAnsi="Garamond"/>
          <w:sz w:val="21"/>
          <w:szCs w:val="21"/>
        </w:rPr>
        <w:t>/</w:t>
      </w:r>
      <w:r>
        <w:rPr>
          <w:rFonts w:cs="Garamond" w:ascii="Garamond" w:hAnsi="Garamond"/>
          <w:sz w:val="21"/>
          <w:szCs w:val="21"/>
          <w:lang w:val="en-US"/>
        </w:rPr>
        <w:t>art</w:t>
      </w:r>
      <w:r>
        <w:rPr>
          <w:rFonts w:cs="Garamond" w:ascii="Garamond" w:hAnsi="Garamond"/>
          <w:sz w:val="21"/>
          <w:szCs w:val="21"/>
        </w:rPr>
        <w:t>/</w:t>
      </w:r>
      <w:r>
        <w:rPr>
          <w:rFonts w:cs="Garamond" w:ascii="Garamond" w:hAnsi="Garamond"/>
          <w:sz w:val="21"/>
          <w:szCs w:val="21"/>
          <w:lang w:val="en-US"/>
        </w:rPr>
        <w:t>collection</w:t>
      </w:r>
      <w:r>
        <w:rPr>
          <w:rFonts w:cs="Garamond" w:ascii="Garamond" w:hAnsi="Garamond"/>
          <w:sz w:val="21"/>
          <w:szCs w:val="21"/>
        </w:rPr>
        <w:t>/</w:t>
      </w:r>
      <w:r>
        <w:rPr>
          <w:rFonts w:cs="Garamond" w:ascii="Garamond" w:hAnsi="Garamond"/>
          <w:sz w:val="21"/>
          <w:szCs w:val="21"/>
          <w:lang w:val="en-US"/>
        </w:rPr>
        <w:t>search</w:t>
      </w:r>
      <w:r>
        <w:rPr>
          <w:rFonts w:cs="Garamond" w:ascii="Garamond" w:hAnsi="Garamond"/>
          <w:sz w:val="21"/>
          <w:szCs w:val="21"/>
        </w:rPr>
        <w:t>/570228 (дата обращения 08.12.2020).</w:t>
      </w:r>
    </w:p>
    <w:p>
      <w:pPr>
        <w:pStyle w:val="Style29"/>
        <w:ind w:start="720" w:end="-31" w:hanging="720"/>
        <w:jc w:val="both"/>
        <w:rPr>
          <w:rStyle w:val="Style14"/>
          <w:rFonts w:ascii="Garamond" w:hAnsi="Garamond" w:cs="Garamond"/>
          <w:color w:val="000000"/>
          <w:sz w:val="21"/>
          <w:szCs w:val="21"/>
          <w:u w:val="none"/>
        </w:rPr>
      </w:pPr>
      <w:r>
        <w:rPr>
          <w:rFonts w:cs="Garamond" w:ascii="Garamond" w:hAnsi="Garamond"/>
          <w:sz w:val="21"/>
          <w:szCs w:val="21"/>
          <w:lang w:val="en-US"/>
        </w:rPr>
        <w:t xml:space="preserve">Crocodile. </w:t>
      </w:r>
      <w:r>
        <w:rPr>
          <w:rFonts w:cs="Garamond" w:ascii="Garamond" w:hAnsi="Garamond"/>
          <w:i/>
          <w:sz w:val="21"/>
          <w:szCs w:val="21"/>
          <w:lang w:val="en-US"/>
        </w:rPr>
        <w:t>The Metropolitan Museum of Art. The MetCollection</w:t>
      </w:r>
      <w:r>
        <w:rPr>
          <w:rFonts w:cs="Garamond" w:ascii="Garamond" w:hAnsi="Garamond"/>
          <w:sz w:val="21"/>
          <w:szCs w:val="21"/>
          <w:lang w:val="en-US"/>
        </w:rPr>
        <w:t>. URL</w:t>
      </w:r>
      <w:r>
        <w:rPr>
          <w:rFonts w:cs="Garamond" w:ascii="Garamond" w:hAnsi="Garamond"/>
          <w:sz w:val="21"/>
          <w:szCs w:val="21"/>
        </w:rPr>
        <w:t xml:space="preserve">: </w:t>
      </w:r>
      <w:r>
        <w:rPr>
          <w:rFonts w:cs="Garamond" w:ascii="Garamond" w:hAnsi="Garamond"/>
          <w:sz w:val="21"/>
          <w:szCs w:val="21"/>
          <w:lang w:val="en-US"/>
        </w:rPr>
        <w:t>https</w:t>
      </w:r>
      <w:r>
        <w:rPr>
          <w:rFonts w:cs="Garamond" w:ascii="Garamond" w:hAnsi="Garamond"/>
          <w:sz w:val="21"/>
          <w:szCs w:val="21"/>
        </w:rPr>
        <w:t>://</w:t>
      </w:r>
      <w:r>
        <w:rPr>
          <w:rFonts w:cs="Garamond" w:ascii="Garamond" w:hAnsi="Garamond"/>
          <w:sz w:val="21"/>
          <w:szCs w:val="21"/>
          <w:lang w:val="en-US"/>
        </w:rPr>
        <w:t>www</w:t>
      </w:r>
      <w:r>
        <w:rPr>
          <w:rFonts w:cs="Garamond" w:ascii="Garamond" w:hAnsi="Garamond"/>
          <w:sz w:val="21"/>
          <w:szCs w:val="21"/>
        </w:rPr>
        <w:t>.</w:t>
      </w:r>
      <w:r>
        <w:rPr>
          <w:rFonts w:cs="Garamond" w:ascii="Garamond" w:hAnsi="Garamond"/>
          <w:sz w:val="21"/>
          <w:szCs w:val="21"/>
          <w:lang w:val="en-US"/>
        </w:rPr>
        <w:t>metmuseum</w:t>
      </w:r>
      <w:r>
        <w:rPr>
          <w:rFonts w:cs="Garamond" w:ascii="Garamond" w:hAnsi="Garamond"/>
          <w:sz w:val="21"/>
          <w:szCs w:val="21"/>
        </w:rPr>
        <w:t>.</w:t>
      </w:r>
      <w:r>
        <w:rPr>
          <w:rFonts w:cs="Garamond" w:ascii="Garamond" w:hAnsi="Garamond"/>
          <w:sz w:val="21"/>
          <w:szCs w:val="21"/>
          <w:lang w:val="en-US"/>
        </w:rPr>
        <w:t>org</w:t>
      </w:r>
      <w:r>
        <w:rPr>
          <w:rFonts w:cs="Garamond" w:ascii="Garamond" w:hAnsi="Garamond"/>
          <w:sz w:val="21"/>
          <w:szCs w:val="21"/>
        </w:rPr>
        <w:t>/</w:t>
      </w:r>
      <w:r>
        <w:rPr>
          <w:rFonts w:cs="Garamond" w:ascii="Garamond" w:hAnsi="Garamond"/>
          <w:sz w:val="21"/>
          <w:szCs w:val="21"/>
          <w:lang w:val="en-US"/>
        </w:rPr>
        <w:t>art</w:t>
      </w:r>
      <w:r>
        <w:rPr>
          <w:rFonts w:cs="Garamond" w:ascii="Garamond" w:hAnsi="Garamond"/>
          <w:sz w:val="21"/>
          <w:szCs w:val="21"/>
        </w:rPr>
        <w:t>/</w:t>
      </w:r>
      <w:r>
        <w:rPr>
          <w:rFonts w:cs="Garamond" w:ascii="Garamond" w:hAnsi="Garamond"/>
          <w:sz w:val="21"/>
          <w:szCs w:val="21"/>
          <w:lang w:val="en-US"/>
        </w:rPr>
        <w:t>collection</w:t>
      </w:r>
      <w:r>
        <w:rPr>
          <w:rFonts w:cs="Garamond" w:ascii="Garamond" w:hAnsi="Garamond"/>
          <w:sz w:val="21"/>
          <w:szCs w:val="21"/>
        </w:rPr>
        <w:t>/</w:t>
      </w:r>
      <w:r>
        <w:rPr>
          <w:rFonts w:cs="Garamond" w:ascii="Garamond" w:hAnsi="Garamond"/>
          <w:sz w:val="21"/>
          <w:szCs w:val="21"/>
          <w:lang w:val="en-US"/>
        </w:rPr>
        <w:t>search</w:t>
      </w:r>
      <w:r>
        <w:rPr>
          <w:rFonts w:cs="Garamond" w:ascii="Garamond" w:hAnsi="Garamond"/>
          <w:sz w:val="21"/>
          <w:szCs w:val="21"/>
        </w:rPr>
        <w:t>/547481 (дата обращения 08.12.2020).</w:t>
      </w:r>
    </w:p>
    <w:p>
      <w:pPr>
        <w:pStyle w:val="Style29"/>
        <w:ind w:start="720" w:end="-31" w:hanging="720"/>
        <w:jc w:val="both"/>
        <w:rPr>
          <w:rStyle w:val="Style14"/>
          <w:rFonts w:ascii="Garamond" w:hAnsi="Garamond" w:cs="Garamond"/>
          <w:color w:val="000000"/>
          <w:sz w:val="21"/>
          <w:szCs w:val="21"/>
          <w:u w:val="none"/>
          <w:lang w:val="en-US"/>
        </w:rPr>
      </w:pPr>
      <w:r>
        <w:rPr>
          <w:rFonts w:cs="Garamond" w:ascii="Garamond" w:hAnsi="Garamond"/>
          <w:sz w:val="21"/>
          <w:szCs w:val="21"/>
          <w:lang w:val="en-US"/>
        </w:rPr>
        <w:t xml:space="preserve">Mastaba of Mererouka. </w:t>
      </w:r>
      <w:r>
        <w:rPr>
          <w:rFonts w:cs="Garamond" w:ascii="Garamond" w:hAnsi="Garamond"/>
          <w:i/>
          <w:sz w:val="21"/>
          <w:szCs w:val="21"/>
        </w:rPr>
        <w:t>О</w:t>
      </w:r>
      <w:r>
        <w:rPr>
          <w:rFonts w:cs="Garamond" w:ascii="Garamond" w:hAnsi="Garamond"/>
          <w:i/>
          <w:sz w:val="21"/>
          <w:szCs w:val="21"/>
          <w:lang w:val="en-US"/>
        </w:rPr>
        <w:t>sirisnet.net</w:t>
      </w:r>
      <w:r>
        <w:rPr>
          <w:rFonts w:cs="Garamond" w:ascii="Garamond" w:hAnsi="Garamond"/>
          <w:sz w:val="21"/>
          <w:szCs w:val="21"/>
          <w:lang w:val="en-US"/>
        </w:rPr>
        <w:t>.</w:t>
      </w:r>
      <w:r>
        <w:rPr>
          <w:rStyle w:val="Style14"/>
          <w:rFonts w:cs="Garamond" w:ascii="Garamond" w:hAnsi="Garamond"/>
          <w:color w:val="000000"/>
          <w:sz w:val="21"/>
          <w:szCs w:val="21"/>
          <w:u w:val="none"/>
          <w:lang w:val="en-US"/>
        </w:rPr>
        <w:t xml:space="preserve"> URL: https://www.osirisnet.net/popupImage.php?img=/mastabas/mererouka/photo/mrruka_a01_06_jb.jpg&amp;lang=en&amp;sw=1366&amp;sh=768 </w:t>
      </w:r>
      <w:r>
        <w:rPr>
          <w:rFonts w:cs="Garamond" w:ascii="Garamond" w:hAnsi="Garamond"/>
          <w:sz w:val="21"/>
          <w:szCs w:val="21"/>
          <w:lang w:val="en-US"/>
        </w:rPr>
        <w:t>(</w:t>
      </w:r>
      <w:r>
        <w:rPr>
          <w:rFonts w:cs="Garamond" w:ascii="Garamond" w:hAnsi="Garamond"/>
          <w:sz w:val="21"/>
          <w:szCs w:val="21"/>
        </w:rPr>
        <w:t>дата</w:t>
      </w:r>
      <w:r>
        <w:rPr>
          <w:rFonts w:cs="Garamond" w:ascii="Garamond" w:hAnsi="Garamond"/>
          <w:sz w:val="21"/>
          <w:szCs w:val="21"/>
          <w:lang w:val="en-US"/>
        </w:rPr>
        <w:t xml:space="preserve"> </w:t>
      </w:r>
      <w:r>
        <w:rPr>
          <w:rFonts w:cs="Garamond" w:ascii="Garamond" w:hAnsi="Garamond"/>
          <w:sz w:val="21"/>
          <w:szCs w:val="21"/>
        </w:rPr>
        <w:t>обращения</w:t>
      </w:r>
      <w:r>
        <w:rPr>
          <w:rFonts w:cs="Garamond" w:ascii="Garamond" w:hAnsi="Garamond"/>
          <w:sz w:val="21"/>
          <w:szCs w:val="21"/>
          <w:lang w:val="en-US"/>
        </w:rPr>
        <w:t xml:space="preserve"> 08.12.2020).</w:t>
      </w:r>
    </w:p>
    <w:p>
      <w:pPr>
        <w:pStyle w:val="Style29"/>
        <w:ind w:start="720" w:end="-31" w:hanging="720"/>
        <w:jc w:val="both"/>
        <w:rPr>
          <w:rStyle w:val="Style14"/>
          <w:rFonts w:ascii="Garamond" w:hAnsi="Garamond" w:cs="Garamond"/>
          <w:color w:val="000000"/>
          <w:sz w:val="21"/>
          <w:szCs w:val="21"/>
          <w:u w:val="none"/>
        </w:rPr>
      </w:pPr>
      <w:r>
        <w:rPr>
          <w:rFonts w:cs="Garamond" w:ascii="Garamond" w:hAnsi="Garamond"/>
          <w:bCs/>
          <w:sz w:val="21"/>
          <w:szCs w:val="21"/>
          <w:lang w:val="en-US"/>
        </w:rPr>
        <w:t>Carnelian amulet of frog.</w:t>
      </w:r>
      <w:r>
        <w:rPr>
          <w:rFonts w:cs="Garamond" w:ascii="Garamond" w:hAnsi="Garamond"/>
          <w:b/>
          <w:bCs/>
          <w:sz w:val="21"/>
          <w:szCs w:val="21"/>
          <w:lang w:val="en-US"/>
        </w:rPr>
        <w:t xml:space="preserve"> </w:t>
      </w:r>
      <w:r>
        <w:rPr>
          <w:rFonts w:cs="Garamond" w:ascii="Garamond" w:hAnsi="Garamond"/>
          <w:i/>
          <w:sz w:val="21"/>
          <w:szCs w:val="21"/>
          <w:lang w:val="en-US"/>
        </w:rPr>
        <w:t>Digital Giza. The Giza Project at Harvard University.</w:t>
      </w:r>
      <w:r>
        <w:rPr>
          <w:rFonts w:cs="Garamond" w:ascii="Garamond" w:hAnsi="Garamond"/>
          <w:sz w:val="21"/>
          <w:szCs w:val="21"/>
          <w:lang w:val="en-US"/>
        </w:rPr>
        <w:t xml:space="preserve"> URL</w:t>
      </w:r>
      <w:r>
        <w:rPr>
          <w:rFonts w:cs="Garamond" w:ascii="Garamond" w:hAnsi="Garamond"/>
          <w:sz w:val="21"/>
          <w:szCs w:val="21"/>
        </w:rPr>
        <w:t xml:space="preserve">: </w:t>
      </w:r>
      <w:r>
        <w:rPr>
          <w:rFonts w:cs="Garamond" w:ascii="Garamond" w:hAnsi="Garamond"/>
          <w:sz w:val="21"/>
          <w:szCs w:val="21"/>
          <w:lang w:val="en-US"/>
        </w:rPr>
        <w:t>http</w:t>
      </w:r>
      <w:r>
        <w:rPr>
          <w:rFonts w:cs="Garamond" w:ascii="Garamond" w:hAnsi="Garamond"/>
          <w:sz w:val="21"/>
          <w:szCs w:val="21"/>
        </w:rPr>
        <w:t>://</w:t>
      </w:r>
      <w:r>
        <w:rPr>
          <w:rFonts w:cs="Garamond" w:ascii="Garamond" w:hAnsi="Garamond"/>
          <w:sz w:val="21"/>
          <w:szCs w:val="21"/>
          <w:lang w:val="en-US"/>
        </w:rPr>
        <w:t>giza</w:t>
      </w:r>
      <w:r>
        <w:rPr>
          <w:rFonts w:cs="Garamond" w:ascii="Garamond" w:hAnsi="Garamond"/>
          <w:sz w:val="21"/>
          <w:szCs w:val="21"/>
        </w:rPr>
        <w:t>.</w:t>
      </w:r>
      <w:r>
        <w:rPr>
          <w:rFonts w:cs="Garamond" w:ascii="Garamond" w:hAnsi="Garamond"/>
          <w:sz w:val="21"/>
          <w:szCs w:val="21"/>
          <w:lang w:val="en-US"/>
        </w:rPr>
        <w:t>fas</w:t>
      </w:r>
      <w:r>
        <w:rPr>
          <w:rFonts w:cs="Garamond" w:ascii="Garamond" w:hAnsi="Garamond"/>
          <w:sz w:val="21"/>
          <w:szCs w:val="21"/>
        </w:rPr>
        <w:t>.</w:t>
      </w:r>
      <w:r>
        <w:rPr>
          <w:rFonts w:cs="Garamond" w:ascii="Garamond" w:hAnsi="Garamond"/>
          <w:sz w:val="21"/>
          <w:szCs w:val="21"/>
          <w:lang w:val="en-US"/>
        </w:rPr>
        <w:t>harvard</w:t>
      </w:r>
      <w:r>
        <w:rPr>
          <w:rFonts w:cs="Garamond" w:ascii="Garamond" w:hAnsi="Garamond"/>
          <w:sz w:val="21"/>
          <w:szCs w:val="21"/>
        </w:rPr>
        <w:t>.</w:t>
      </w:r>
      <w:r>
        <w:rPr>
          <w:rFonts w:cs="Garamond" w:ascii="Garamond" w:hAnsi="Garamond"/>
          <w:sz w:val="21"/>
          <w:szCs w:val="21"/>
          <w:lang w:val="en-US"/>
        </w:rPr>
        <w:t>edu</w:t>
      </w:r>
      <w:r>
        <w:rPr>
          <w:rFonts w:cs="Garamond" w:ascii="Garamond" w:hAnsi="Garamond"/>
          <w:sz w:val="21"/>
          <w:szCs w:val="21"/>
        </w:rPr>
        <w:t>/</w:t>
      </w:r>
      <w:r>
        <w:rPr>
          <w:rFonts w:cs="Garamond" w:ascii="Garamond" w:hAnsi="Garamond"/>
          <w:sz w:val="21"/>
          <w:szCs w:val="21"/>
          <w:lang w:val="en-US"/>
        </w:rPr>
        <w:t>objects</w:t>
      </w:r>
      <w:r>
        <w:rPr>
          <w:rFonts w:cs="Garamond" w:ascii="Garamond" w:hAnsi="Garamond"/>
          <w:sz w:val="21"/>
          <w:szCs w:val="21"/>
        </w:rPr>
        <w:t>/17317/</w:t>
      </w:r>
      <w:r>
        <w:rPr>
          <w:rFonts w:cs="Garamond" w:ascii="Garamond" w:hAnsi="Garamond"/>
          <w:sz w:val="21"/>
          <w:szCs w:val="21"/>
          <w:lang w:val="en-US"/>
        </w:rPr>
        <w:t>intro</w:t>
      </w:r>
      <w:r>
        <w:rPr>
          <w:rFonts w:cs="Garamond" w:ascii="Garamond" w:hAnsi="Garamond"/>
          <w:sz w:val="21"/>
          <w:szCs w:val="21"/>
        </w:rPr>
        <w:t>/ (дата обращения 08.12.2020).</w:t>
      </w:r>
    </w:p>
    <w:p>
      <w:pPr>
        <w:pStyle w:val="Style29"/>
        <w:ind w:start="720" w:end="-31" w:hanging="720"/>
        <w:jc w:val="both"/>
        <w:rPr/>
      </w:pPr>
      <w:r>
        <w:rPr>
          <w:rFonts w:cs="Garamond" w:ascii="Garamond" w:hAnsi="Garamond"/>
          <w:sz w:val="21"/>
          <w:szCs w:val="21"/>
          <w:lang w:val="en-US"/>
        </w:rPr>
        <w:t>Mastaba of Ptahhotep.</w:t>
      </w:r>
      <w:r>
        <w:rPr>
          <w:rFonts w:cs="Garamond" w:ascii="Garamond" w:hAnsi="Garamond"/>
          <w:i/>
          <w:sz w:val="21"/>
          <w:szCs w:val="21"/>
          <w:lang w:val="en-US"/>
        </w:rPr>
        <w:t xml:space="preserve"> </w:t>
      </w:r>
      <w:r>
        <w:rPr>
          <w:rFonts w:cs="Garamond" w:ascii="Garamond" w:hAnsi="Garamond"/>
          <w:i/>
          <w:sz w:val="21"/>
          <w:szCs w:val="21"/>
        </w:rPr>
        <w:t>О</w:t>
      </w:r>
      <w:r>
        <w:rPr>
          <w:rFonts w:cs="Garamond" w:ascii="Garamond" w:hAnsi="Garamond"/>
          <w:i/>
          <w:sz w:val="21"/>
          <w:szCs w:val="21"/>
          <w:lang w:val="en-US"/>
        </w:rPr>
        <w:t>sirisnet.net</w:t>
      </w:r>
      <w:r>
        <w:rPr>
          <w:rFonts w:cs="Garamond" w:ascii="Garamond" w:hAnsi="Garamond"/>
          <w:sz w:val="21"/>
          <w:szCs w:val="21"/>
          <w:lang w:val="en-US"/>
        </w:rPr>
        <w:t xml:space="preserve">. </w:t>
      </w:r>
      <w:r>
        <w:rPr>
          <w:rStyle w:val="Style14"/>
          <w:rFonts w:cs="Garamond" w:ascii="Garamond" w:hAnsi="Garamond"/>
          <w:color w:val="000000"/>
          <w:sz w:val="21"/>
          <w:szCs w:val="21"/>
          <w:u w:val="none"/>
          <w:lang w:val="en-US"/>
        </w:rPr>
        <w:t xml:space="preserve"> URL</w:t>
      </w:r>
      <w:r>
        <w:rPr>
          <w:rStyle w:val="Style14"/>
          <w:rFonts w:cs="Garamond" w:ascii="Garamond" w:hAnsi="Garamond"/>
          <w:color w:val="000000"/>
          <w:sz w:val="21"/>
          <w:szCs w:val="21"/>
          <w:u w:val="none"/>
        </w:rPr>
        <w:t xml:space="preserve">: </w:t>
      </w:r>
      <w:r>
        <w:rPr>
          <w:rFonts w:cs="Garamond" w:ascii="Garamond" w:hAnsi="Garamond"/>
          <w:sz w:val="21"/>
          <w:szCs w:val="21"/>
          <w:lang w:val="en-US"/>
        </w:rPr>
        <w:t>https</w:t>
      </w:r>
      <w:r>
        <w:rPr>
          <w:rFonts w:cs="Garamond" w:ascii="Garamond" w:hAnsi="Garamond"/>
          <w:sz w:val="21"/>
          <w:szCs w:val="21"/>
        </w:rPr>
        <w:t>://</w:t>
      </w:r>
      <w:r>
        <w:rPr>
          <w:rFonts w:cs="Garamond" w:ascii="Garamond" w:hAnsi="Garamond"/>
          <w:sz w:val="21"/>
          <w:szCs w:val="21"/>
          <w:lang w:val="en-US"/>
        </w:rPr>
        <w:t>www</w:t>
      </w:r>
      <w:r>
        <w:rPr>
          <w:rFonts w:cs="Garamond" w:ascii="Garamond" w:hAnsi="Garamond"/>
          <w:sz w:val="21"/>
          <w:szCs w:val="21"/>
        </w:rPr>
        <w:t>.</w:t>
      </w:r>
      <w:r>
        <w:rPr>
          <w:rFonts w:cs="Garamond" w:ascii="Garamond" w:hAnsi="Garamond"/>
          <w:sz w:val="21"/>
          <w:szCs w:val="21"/>
          <w:lang w:val="en-US"/>
        </w:rPr>
        <w:t>osirisnet</w:t>
      </w:r>
      <w:r>
        <w:rPr>
          <w:rFonts w:cs="Garamond" w:ascii="Garamond" w:hAnsi="Garamond"/>
          <w:sz w:val="21"/>
          <w:szCs w:val="21"/>
        </w:rPr>
        <w:t>.</w:t>
      </w:r>
      <w:r>
        <w:rPr>
          <w:rFonts w:cs="Garamond" w:ascii="Garamond" w:hAnsi="Garamond"/>
          <w:sz w:val="21"/>
          <w:szCs w:val="21"/>
          <w:lang w:val="en-US"/>
        </w:rPr>
        <w:t>net</w:t>
      </w:r>
      <w:r>
        <w:rPr>
          <w:rFonts w:cs="Garamond" w:ascii="Garamond" w:hAnsi="Garamond"/>
          <w:sz w:val="21"/>
          <w:szCs w:val="21"/>
        </w:rPr>
        <w:t>/</w:t>
      </w:r>
      <w:r>
        <w:rPr>
          <w:rFonts w:cs="Garamond" w:ascii="Garamond" w:hAnsi="Garamond"/>
          <w:sz w:val="21"/>
          <w:szCs w:val="21"/>
          <w:lang w:val="en-US"/>
        </w:rPr>
        <w:t>popupImage</w:t>
      </w:r>
      <w:r>
        <w:rPr>
          <w:rFonts w:cs="Garamond" w:ascii="Garamond" w:hAnsi="Garamond"/>
          <w:sz w:val="21"/>
          <w:szCs w:val="21"/>
        </w:rPr>
        <w:t>.</w:t>
      </w:r>
      <w:r>
        <w:rPr>
          <w:rFonts w:cs="Garamond" w:ascii="Garamond" w:hAnsi="Garamond"/>
          <w:sz w:val="21"/>
          <w:szCs w:val="21"/>
          <w:lang w:val="en-US"/>
        </w:rPr>
        <w:t>php</w:t>
      </w:r>
      <w:r>
        <w:rPr>
          <w:rFonts w:cs="Garamond" w:ascii="Garamond" w:hAnsi="Garamond"/>
          <w:sz w:val="21"/>
          <w:szCs w:val="21"/>
        </w:rPr>
        <w:t>?</w:t>
      </w:r>
      <w:r>
        <w:rPr>
          <w:rFonts w:cs="Garamond" w:ascii="Garamond" w:hAnsi="Garamond"/>
          <w:sz w:val="21"/>
          <w:szCs w:val="21"/>
          <w:lang w:val="en-US"/>
        </w:rPr>
        <w:t>img</w:t>
      </w:r>
      <w:r>
        <w:rPr>
          <w:rFonts w:cs="Garamond" w:ascii="Garamond" w:hAnsi="Garamond"/>
          <w:sz w:val="21"/>
          <w:szCs w:val="21"/>
        </w:rPr>
        <w:t>=/</w:t>
      </w:r>
      <w:r>
        <w:rPr>
          <w:rFonts w:cs="Garamond" w:ascii="Garamond" w:hAnsi="Garamond"/>
          <w:sz w:val="21"/>
          <w:szCs w:val="21"/>
          <w:lang w:val="en-US"/>
        </w:rPr>
        <w:t>mastabas</w:t>
      </w:r>
      <w:r>
        <w:rPr>
          <w:rFonts w:cs="Garamond" w:ascii="Garamond" w:hAnsi="Garamond"/>
          <w:sz w:val="21"/>
          <w:szCs w:val="21"/>
        </w:rPr>
        <w:t>/</w:t>
      </w:r>
      <w:r>
        <w:rPr>
          <w:rFonts w:cs="Garamond" w:ascii="Garamond" w:hAnsi="Garamond"/>
          <w:sz w:val="21"/>
          <w:szCs w:val="21"/>
          <w:lang w:val="en-US"/>
        </w:rPr>
        <w:t>akhethtp</w:t>
      </w:r>
      <w:r>
        <w:rPr>
          <w:rFonts w:cs="Garamond" w:ascii="Garamond" w:hAnsi="Garamond"/>
          <w:sz w:val="21"/>
          <w:szCs w:val="21"/>
        </w:rPr>
        <w:t>_</w:t>
      </w:r>
      <w:r>
        <w:rPr>
          <w:rFonts w:cs="Garamond" w:ascii="Garamond" w:hAnsi="Garamond"/>
          <w:sz w:val="21"/>
          <w:szCs w:val="21"/>
          <w:lang w:val="en-US"/>
        </w:rPr>
        <w:t>ptahhtp</w:t>
      </w:r>
      <w:r>
        <w:rPr>
          <w:rFonts w:cs="Garamond" w:ascii="Garamond" w:hAnsi="Garamond"/>
          <w:sz w:val="21"/>
          <w:szCs w:val="21"/>
        </w:rPr>
        <w:t>/</w:t>
      </w:r>
      <w:r>
        <w:rPr>
          <w:rFonts w:cs="Garamond" w:ascii="Garamond" w:hAnsi="Garamond"/>
          <w:sz w:val="21"/>
          <w:szCs w:val="21"/>
          <w:lang w:val="en-US"/>
        </w:rPr>
        <w:t>photo</w:t>
      </w:r>
      <w:r>
        <w:rPr>
          <w:rFonts w:cs="Garamond" w:ascii="Garamond" w:hAnsi="Garamond"/>
          <w:sz w:val="21"/>
          <w:szCs w:val="21"/>
        </w:rPr>
        <w:t>/</w:t>
      </w:r>
      <w:r>
        <w:rPr>
          <w:rFonts w:cs="Garamond" w:ascii="Garamond" w:hAnsi="Garamond"/>
          <w:sz w:val="21"/>
          <w:szCs w:val="21"/>
          <w:lang w:val="en-US"/>
        </w:rPr>
        <w:t>ptahhtp</w:t>
      </w:r>
      <w:r>
        <w:rPr>
          <w:rFonts w:cs="Garamond" w:ascii="Garamond" w:hAnsi="Garamond"/>
          <w:sz w:val="21"/>
          <w:szCs w:val="21"/>
        </w:rPr>
        <w:t>_</w:t>
      </w:r>
      <w:r>
        <w:rPr>
          <w:rFonts w:cs="Garamond" w:ascii="Garamond" w:hAnsi="Garamond"/>
          <w:sz w:val="21"/>
          <w:szCs w:val="21"/>
          <w:lang w:val="en-US"/>
        </w:rPr>
        <w:t>eastwall</w:t>
      </w:r>
      <w:r>
        <w:rPr>
          <w:rFonts w:cs="Garamond" w:ascii="Garamond" w:hAnsi="Garamond"/>
          <w:sz w:val="21"/>
          <w:szCs w:val="21"/>
        </w:rPr>
        <w:t>-</w:t>
      </w:r>
      <w:r>
        <w:rPr>
          <w:rFonts w:cs="Garamond" w:ascii="Garamond" w:hAnsi="Garamond"/>
          <w:sz w:val="21"/>
          <w:szCs w:val="21"/>
          <w:lang w:val="en-US"/>
        </w:rPr>
        <w:t>lowernorth</w:t>
      </w:r>
      <w:r>
        <w:rPr>
          <w:rFonts w:cs="Garamond" w:ascii="Garamond" w:hAnsi="Garamond"/>
          <w:sz w:val="21"/>
          <w:szCs w:val="21"/>
        </w:rPr>
        <w:t>.</w:t>
      </w:r>
      <w:r>
        <w:rPr>
          <w:rFonts w:cs="Garamond" w:ascii="Garamond" w:hAnsi="Garamond"/>
          <w:sz w:val="21"/>
          <w:szCs w:val="21"/>
          <w:lang w:val="en-US"/>
        </w:rPr>
        <w:t>gif</w:t>
      </w:r>
      <w:r>
        <w:rPr>
          <w:rFonts w:cs="Garamond" w:ascii="Garamond" w:hAnsi="Garamond"/>
          <w:sz w:val="21"/>
          <w:szCs w:val="21"/>
        </w:rPr>
        <w:t>&amp;</w:t>
      </w:r>
      <w:r>
        <w:rPr>
          <w:rFonts w:cs="Garamond" w:ascii="Garamond" w:hAnsi="Garamond"/>
          <w:sz w:val="21"/>
          <w:szCs w:val="21"/>
          <w:lang w:val="en-US"/>
        </w:rPr>
        <w:t>lang</w:t>
      </w:r>
      <w:r>
        <w:rPr>
          <w:rFonts w:cs="Garamond" w:ascii="Garamond" w:hAnsi="Garamond"/>
          <w:sz w:val="21"/>
          <w:szCs w:val="21"/>
        </w:rPr>
        <w:t>=</w:t>
      </w:r>
      <w:r>
        <w:rPr>
          <w:rFonts w:cs="Garamond" w:ascii="Garamond" w:hAnsi="Garamond"/>
          <w:sz w:val="21"/>
          <w:szCs w:val="21"/>
          <w:lang w:val="en-US"/>
        </w:rPr>
        <w:t>en</w:t>
      </w:r>
      <w:r>
        <w:rPr>
          <w:rFonts w:cs="Garamond" w:ascii="Garamond" w:hAnsi="Garamond"/>
          <w:sz w:val="21"/>
          <w:szCs w:val="21"/>
        </w:rPr>
        <w:t>&amp;</w:t>
      </w:r>
      <w:r>
        <w:rPr>
          <w:rFonts w:cs="Garamond" w:ascii="Garamond" w:hAnsi="Garamond"/>
          <w:sz w:val="21"/>
          <w:szCs w:val="21"/>
          <w:lang w:val="en-US"/>
        </w:rPr>
        <w:t>sw</w:t>
      </w:r>
      <w:r>
        <w:rPr>
          <w:rFonts w:cs="Garamond" w:ascii="Garamond" w:hAnsi="Garamond"/>
          <w:sz w:val="21"/>
          <w:szCs w:val="21"/>
        </w:rPr>
        <w:t>=1366&amp;</w:t>
      </w:r>
      <w:r>
        <w:rPr>
          <w:rFonts w:cs="Garamond" w:ascii="Garamond" w:hAnsi="Garamond"/>
          <w:sz w:val="21"/>
          <w:szCs w:val="21"/>
          <w:lang w:val="en-US"/>
        </w:rPr>
        <w:t>sh</w:t>
      </w:r>
      <w:r>
        <w:rPr>
          <w:rFonts w:cs="Garamond" w:ascii="Garamond" w:hAnsi="Garamond"/>
          <w:sz w:val="21"/>
          <w:szCs w:val="21"/>
        </w:rPr>
        <w:t>=768 (дата обращения 08.12.2020).</w:t>
      </w:r>
    </w:p>
    <w:sectPr>
      <w:headerReference w:type="default" r:id="rId13"/>
      <w:footerReference w:type="default" r:id="rId14"/>
      <w:footnotePr>
        <w:numFmt w:val="chicago"/>
        <w:numRestart w:val="eachSect"/>
      </w:footnotePr>
      <w:type w:val="nextPage"/>
      <w:pgSz w:w="11055" w:h="14740"/>
      <w:pgMar w:left="1134" w:right="1134"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Arial">
    <w:charset w:val="cc" w:characterSet="windows-1251"/>
    <w:family w:val="swiss"/>
    <w:pitch w:val="variable"/>
  </w:font>
  <w:font w:name="Times">
    <w:altName w:val="Times New Roman"/>
    <w:charset w:val="00" w:characterSet="windows-1252"/>
    <w:family w:val="roman"/>
    <w:pitch w:val="variable"/>
  </w:font>
  <w:font w:name="Courier New">
    <w:charset w:val="cc" w:characterSet="windows-1251"/>
    <w:family w:val="modern"/>
    <w:pitch w:val="default"/>
  </w:font>
  <w:font w:name="Wingdings">
    <w:charset w:val="02"/>
    <w:family w:val="auto"/>
    <w:pitch w:val="variable"/>
  </w:font>
  <w:font w:name="Calibri">
    <w:charset w:val="cc" w:characterSet="windows-1251"/>
    <w:family w:val="swiss"/>
    <w:pitch w:val="variable"/>
  </w:font>
  <w:font w:name="Segoe UI">
    <w:charset w:val="cc" w:characterSet="windows-1251"/>
    <w:family w:val="swiss"/>
    <w:pitch w:val="variable"/>
  </w:font>
  <w:font w:name="Garamond">
    <w:charset w:val="cc" w:characterSet="windows-1251"/>
    <w:family w:val="roman"/>
    <w:pitch w:val="variable"/>
  </w:font>
  <w:font w:name="Liberation Sans">
    <w:altName w:val="Arial"/>
    <w:charset w:val="01" w:characterSet="utf-8"/>
    <w:family w:val="swiss"/>
    <w:pitch w:val="variable"/>
  </w:font>
  <w:font w:name="Transliteration">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0" allowOverlap="1" relativeHeight="11">
              <wp:simplePos x="0" y="0"/>
              <wp:positionH relativeFrom="margin">
                <wp:align>center</wp:align>
              </wp:positionH>
              <wp:positionV relativeFrom="paragraph">
                <wp:posOffset>635</wp:posOffset>
              </wp:positionV>
              <wp:extent cx="178435" cy="162560"/>
              <wp:effectExtent l="0" t="0" r="0" b="0"/>
              <wp:wrapSquare wrapText="largest"/>
              <wp:docPr id="1" name="Врезка2"/>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8"/>
                            <w:rPr>
                              <w:rStyle w:val="Style16"/>
                              <w:rFonts w:ascii="Garamond" w:hAnsi="Garamond" w:cs="Garamond"/>
                              <w:sz w:val="22"/>
                              <w:szCs w:val="22"/>
                            </w:rPr>
                          </w:pPr>
                          <w:r>
                            <w:rPr>
                              <w:rStyle w:val="Style16"/>
                              <w:rFonts w:cs="Garamond" w:ascii="Garamond" w:hAnsi="Garamond"/>
                              <w:sz w:val="22"/>
                              <w:szCs w:val="22"/>
                            </w:rPr>
                            <w:fldChar w:fldCharType="begin"/>
                          </w:r>
                          <w:r>
                            <w:rPr>
                              <w:rStyle w:val="Style16"/>
                              <w:sz w:val="22"/>
                              <w:szCs w:val="22"/>
                              <w:rFonts w:cs="Garamond" w:ascii="Garamond" w:hAnsi="Garamond"/>
                            </w:rPr>
                            <w:instrText> PAGE </w:instrText>
                          </w:r>
                          <w:r>
                            <w:rPr>
                              <w:rStyle w:val="Style16"/>
                              <w:sz w:val="22"/>
                              <w:szCs w:val="22"/>
                              <w:rFonts w:cs="Garamond" w:ascii="Garamond" w:hAnsi="Garamond"/>
                            </w:rPr>
                            <w:fldChar w:fldCharType="separate"/>
                          </w:r>
                          <w:r>
                            <w:rPr>
                              <w:rStyle w:val="Style16"/>
                              <w:sz w:val="22"/>
                              <w:szCs w:val="22"/>
                              <w:rFonts w:cs="Garamond" w:ascii="Garamond" w:hAnsi="Garamond"/>
                            </w:rPr>
                            <w:t>44</w:t>
                          </w:r>
                          <w:r>
                            <w:rPr>
                              <w:rStyle w:val="Style16"/>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65pt;mso-position-horizontal:center;mso-position-horizontal-relative:margin">
              <v:fill opacity="0f"/>
              <v:textbox inset="0in,0in,0in,0in">
                <w:txbxContent>
                  <w:p>
                    <w:pPr>
                      <w:pStyle w:val="Style28"/>
                      <w:rPr>
                        <w:rStyle w:val="Style16"/>
                        <w:rFonts w:ascii="Garamond" w:hAnsi="Garamond" w:cs="Garamond"/>
                        <w:sz w:val="22"/>
                        <w:szCs w:val="22"/>
                      </w:rPr>
                    </w:pPr>
                    <w:r>
                      <w:rPr>
                        <w:rStyle w:val="Style16"/>
                        <w:rFonts w:cs="Garamond" w:ascii="Garamond" w:hAnsi="Garamond"/>
                        <w:sz w:val="22"/>
                        <w:szCs w:val="22"/>
                      </w:rPr>
                      <w:fldChar w:fldCharType="begin"/>
                    </w:r>
                    <w:r>
                      <w:rPr>
                        <w:rStyle w:val="Style16"/>
                        <w:sz w:val="22"/>
                        <w:szCs w:val="22"/>
                        <w:rFonts w:cs="Garamond" w:ascii="Garamond" w:hAnsi="Garamond"/>
                      </w:rPr>
                      <w:instrText> PAGE </w:instrText>
                    </w:r>
                    <w:r>
                      <w:rPr>
                        <w:rStyle w:val="Style16"/>
                        <w:sz w:val="22"/>
                        <w:szCs w:val="22"/>
                        <w:rFonts w:cs="Garamond" w:ascii="Garamond" w:hAnsi="Garamond"/>
                      </w:rPr>
                      <w:fldChar w:fldCharType="separate"/>
                    </w:r>
                    <w:r>
                      <w:rPr>
                        <w:rStyle w:val="Style16"/>
                        <w:sz w:val="22"/>
                        <w:szCs w:val="22"/>
                        <w:rFonts w:cs="Garamond" w:ascii="Garamond" w:hAnsi="Garamond"/>
                      </w:rPr>
                      <w:t>44</w:t>
                    </w:r>
                    <w:r>
                      <w:rPr>
                        <w:rStyle w:val="Style16"/>
                        <w:sz w:val="22"/>
                        <w:szCs w:val="22"/>
                        <w:rFonts w:cs="Garamond" w:ascii="Garamond" w:hAnsi="Garamond"/>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0" allowOverlap="1" relativeHeight="26">
              <wp:simplePos x="0" y="0"/>
              <wp:positionH relativeFrom="margin">
                <wp:align>center</wp:align>
              </wp:positionH>
              <wp:positionV relativeFrom="paragraph">
                <wp:posOffset>635</wp:posOffset>
              </wp:positionV>
              <wp:extent cx="178435" cy="162560"/>
              <wp:effectExtent l="0" t="0" r="0" b="0"/>
              <wp:wrapSquare wrapText="largest"/>
              <wp:docPr id="11" name="Врезка3"/>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8"/>
                            <w:rPr/>
                          </w:pPr>
                          <w:r>
                            <w:rPr>
                              <w:rStyle w:val="Style16"/>
                              <w:rFonts w:cs="Garamond" w:ascii="Garamond" w:hAnsi="Garamond"/>
                              <w:sz w:val="22"/>
                              <w:szCs w:val="22"/>
                            </w:rPr>
                            <w:fldChar w:fldCharType="begin"/>
                          </w:r>
                          <w:r>
                            <w:rPr>
                              <w:rStyle w:val="Style16"/>
                              <w:sz w:val="22"/>
                              <w:szCs w:val="22"/>
                              <w:rFonts w:cs="Garamond" w:ascii="Garamond" w:hAnsi="Garamond"/>
                            </w:rPr>
                            <w:instrText> PAGE </w:instrText>
                          </w:r>
                          <w:r>
                            <w:rPr>
                              <w:rStyle w:val="Style16"/>
                              <w:sz w:val="22"/>
                              <w:szCs w:val="22"/>
                              <w:rFonts w:cs="Garamond" w:ascii="Garamond" w:hAnsi="Garamond"/>
                            </w:rPr>
                            <w:fldChar w:fldCharType="separate"/>
                          </w:r>
                          <w:r>
                            <w:rPr>
                              <w:rStyle w:val="Style16"/>
                              <w:sz w:val="22"/>
                              <w:szCs w:val="22"/>
                              <w:rFonts w:cs="Garamond" w:ascii="Garamond" w:hAnsi="Garamond"/>
                            </w:rPr>
                            <w:t>59</w:t>
                          </w:r>
                          <w:r>
                            <w:rPr>
                              <w:rStyle w:val="Style16"/>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65pt;mso-position-horizontal:center;mso-position-horizontal-relative:margin">
              <v:fill opacity="0f"/>
              <v:textbox inset="0in,0in,0in,0in">
                <w:txbxContent>
                  <w:p>
                    <w:pPr>
                      <w:pStyle w:val="Style28"/>
                      <w:rPr/>
                    </w:pPr>
                    <w:r>
                      <w:rPr>
                        <w:rStyle w:val="Style16"/>
                        <w:rFonts w:cs="Garamond" w:ascii="Garamond" w:hAnsi="Garamond"/>
                        <w:sz w:val="22"/>
                        <w:szCs w:val="22"/>
                      </w:rPr>
                      <w:fldChar w:fldCharType="begin"/>
                    </w:r>
                    <w:r>
                      <w:rPr>
                        <w:rStyle w:val="Style16"/>
                        <w:sz w:val="22"/>
                        <w:szCs w:val="22"/>
                        <w:rFonts w:cs="Garamond" w:ascii="Garamond" w:hAnsi="Garamond"/>
                      </w:rPr>
                      <w:instrText> PAGE </w:instrText>
                    </w:r>
                    <w:r>
                      <w:rPr>
                        <w:rStyle w:val="Style16"/>
                        <w:sz w:val="22"/>
                        <w:szCs w:val="22"/>
                        <w:rFonts w:cs="Garamond" w:ascii="Garamond" w:hAnsi="Garamond"/>
                      </w:rPr>
                      <w:fldChar w:fldCharType="separate"/>
                    </w:r>
                    <w:r>
                      <w:rPr>
                        <w:rStyle w:val="Style16"/>
                        <w:sz w:val="22"/>
                        <w:szCs w:val="22"/>
                        <w:rFonts w:cs="Garamond" w:ascii="Garamond" w:hAnsi="Garamond"/>
                      </w:rPr>
                      <w:t>59</w:t>
                    </w:r>
                    <w:r>
                      <w:rPr>
                        <w:rStyle w:val="Style16"/>
                        <w:sz w:val="22"/>
                        <w:szCs w:val="22"/>
                        <w:rFonts w:cs="Garamond" w:ascii="Garamond" w:hAnsi="Garamond"/>
                      </w:rPr>
                      <w:fldChar w:fldCharType="end"/>
                    </w:r>
                  </w:p>
                </w:txbxContent>
              </v:textbox>
              <w10:wrap type="square" side="largest"/>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Style29"/>
        <w:ind w:end="-31" w:hanging="0"/>
        <w:jc w:val="both"/>
        <w:rPr>
          <w:rStyle w:val="Style14"/>
          <w:rFonts w:ascii="Garamond" w:hAnsi="Garamond" w:cs="Garamond"/>
          <w:color w:val="000000"/>
          <w:sz w:val="20"/>
          <w:szCs w:val="20"/>
          <w:u w:val="none"/>
          <w:shd w:fill="FFFFFF" w:val="clear"/>
        </w:rPr>
      </w:pPr>
      <w:r>
        <w:rPr>
          <w:rStyle w:val="Style13"/>
        </w:rPr>
        <w:footnoteRef/>
      </w:r>
      <w:r>
        <w:rPr>
          <w:rFonts w:cs="Garamond" w:ascii="Garamond" w:hAnsi="Garamond"/>
          <w:sz w:val="20"/>
          <w:szCs w:val="20"/>
        </w:rPr>
        <w:t xml:space="preserve"> </w:t>
      </w:r>
      <w:r>
        <w:rPr>
          <w:rFonts w:eastAsia="PMingLiU;Microsoft JhengHei" w:cs="Garamond" w:ascii="Garamond" w:hAnsi="Garamond"/>
          <w:bCs/>
          <w:iCs/>
          <w:sz w:val="20"/>
          <w:szCs w:val="20"/>
          <w:shd w:fill="FFFFFF" w:val="clear"/>
        </w:rPr>
        <w:t>Анна Юрьевна</w:t>
      </w:r>
      <w:r>
        <w:rPr>
          <w:rFonts w:cs="Garamond" w:ascii="Garamond" w:hAnsi="Garamond"/>
          <w:sz w:val="20"/>
          <w:szCs w:val="20"/>
          <w:shd w:fill="FFFFFF" w:val="clear"/>
        </w:rPr>
        <w:t xml:space="preserve"> </w:t>
      </w:r>
      <w:r>
        <w:rPr>
          <w:rFonts w:eastAsia="PMingLiU;Microsoft JhengHei" w:cs="Garamond" w:ascii="Garamond" w:hAnsi="Garamond"/>
          <w:bCs/>
          <w:iCs/>
          <w:sz w:val="20"/>
          <w:szCs w:val="20"/>
          <w:shd w:fill="FFFFFF" w:val="clear"/>
        </w:rPr>
        <w:t>ВОЛОВИЧ,</w:t>
      </w:r>
      <w:r>
        <w:rPr>
          <w:rFonts w:cs="Garamond" w:ascii="Garamond" w:hAnsi="Garamond"/>
          <w:sz w:val="20"/>
          <w:szCs w:val="20"/>
        </w:rPr>
        <w:t xml:space="preserve"> </w:t>
      </w:r>
      <w:r>
        <w:rPr>
          <w:rFonts w:eastAsia="PMingLiU;Microsoft JhengHei" w:cs="Garamond" w:ascii="Garamond" w:hAnsi="Garamond"/>
          <w:bCs/>
          <w:iCs/>
          <w:sz w:val="20"/>
          <w:szCs w:val="20"/>
          <w:shd w:fill="FFFFFF" w:val="clear"/>
        </w:rPr>
        <w:t xml:space="preserve">младший научный сотрудник </w:t>
      </w:r>
      <w:r>
        <w:rPr>
          <w:rFonts w:cs="Garamond" w:ascii="Garamond" w:hAnsi="Garamond"/>
          <w:sz w:val="20"/>
          <w:szCs w:val="20"/>
          <w:shd w:fill="FFFFFF" w:val="clear"/>
        </w:rPr>
        <w:t xml:space="preserve">Института востоковедения РАН, Москва; </w:t>
      </w:r>
      <w:hyperlink r:id="rId1">
        <w:r>
          <w:rPr>
            <w:rFonts w:cs="Garamond" w:ascii="Garamond" w:hAnsi="Garamond"/>
            <w:color w:val="000000"/>
            <w:sz w:val="20"/>
            <w:szCs w:val="20"/>
            <w:u w:val="none"/>
            <w:shd w:fill="FFFFFF" w:val="clear"/>
          </w:rPr>
          <w:t>anna@volovich.me</w:t>
        </w:r>
      </w:hyperlink>
    </w:p>
    <w:p>
      <w:pPr>
        <w:pStyle w:val="Style29"/>
        <w:ind w:end="-31" w:hanging="0"/>
        <w:jc w:val="both"/>
        <w:rPr>
          <w:rStyle w:val="Style14"/>
          <w:rFonts w:ascii="Garamond" w:hAnsi="Garamond" w:cs="Garamond"/>
          <w:color w:val="000000"/>
          <w:sz w:val="20"/>
          <w:szCs w:val="20"/>
          <w:u w:val="none"/>
          <w:shd w:fill="FFFFFF" w:val="clear"/>
          <w:lang w:val="en-US"/>
        </w:rPr>
      </w:pPr>
      <w:r>
        <w:rPr>
          <w:rFonts w:eastAsia="Garamond" w:cs="Garamond" w:ascii="Garamond" w:hAnsi="Garamond"/>
          <w:bCs/>
          <w:iCs/>
          <w:sz w:val="20"/>
          <w:szCs w:val="20"/>
          <w:shd w:fill="FFFFFF" w:val="clear"/>
          <w:lang w:val="en-US"/>
        </w:rPr>
        <w:t xml:space="preserve">   </w:t>
      </w:r>
      <w:r>
        <w:rPr>
          <w:rFonts w:eastAsia="PMingLiU;Microsoft JhengHei" w:cs="Garamond" w:ascii="Garamond" w:hAnsi="Garamond"/>
          <w:bCs/>
          <w:iCs/>
          <w:sz w:val="20"/>
          <w:szCs w:val="20"/>
          <w:shd w:fill="FFFFFF" w:val="clear"/>
          <w:lang w:val="en-US"/>
        </w:rPr>
        <w:t>Anna Yu.</w:t>
      </w:r>
      <w:r>
        <w:rPr>
          <w:rFonts w:cs="Garamond" w:ascii="Garamond" w:hAnsi="Garamond"/>
          <w:sz w:val="20"/>
          <w:szCs w:val="20"/>
          <w:lang w:val="en-US"/>
        </w:rPr>
        <w:t xml:space="preserve"> </w:t>
      </w:r>
      <w:r>
        <w:rPr>
          <w:rFonts w:eastAsia="PMingLiU;Microsoft JhengHei" w:cs="Garamond" w:ascii="Garamond" w:hAnsi="Garamond"/>
          <w:bCs/>
          <w:iCs/>
          <w:sz w:val="20"/>
          <w:szCs w:val="20"/>
          <w:shd w:fill="FFFFFF" w:val="clear"/>
          <w:lang w:val="en-US"/>
        </w:rPr>
        <w:t>VOLOVICH,</w:t>
      </w:r>
      <w:r>
        <w:rPr>
          <w:rFonts w:cs="Garamond" w:ascii="Garamond" w:hAnsi="Garamond"/>
          <w:sz w:val="20"/>
          <w:szCs w:val="20"/>
          <w:lang w:val="en-US"/>
        </w:rPr>
        <w:t xml:space="preserve"> Junior Research Fellow, Institute of Oriental Studies RAS, Moscow; </w:t>
      </w:r>
      <w:hyperlink r:id="rId2">
        <w:r>
          <w:rPr>
            <w:rFonts w:cs="Garamond" w:ascii="Garamond" w:hAnsi="Garamond"/>
            <w:color w:val="000000"/>
            <w:sz w:val="20"/>
            <w:szCs w:val="20"/>
            <w:u w:val="none"/>
            <w:shd w:fill="FFFFFF" w:val="clear"/>
            <w:lang w:val="en-US"/>
          </w:rPr>
          <w:t>anna@volovich.me</w:t>
        </w:r>
      </w:hyperlink>
    </w:p>
    <w:p>
      <w:pPr>
        <w:pStyle w:val="Style29"/>
        <w:ind w:end="-31" w:hanging="0"/>
        <w:jc w:val="both"/>
        <w:rPr/>
      </w:pPr>
      <w:r>
        <w:rPr>
          <w:rFonts w:eastAsia="Garamond" w:cs="Garamond" w:ascii="Garamond" w:hAnsi="Garamond"/>
          <w:sz w:val="20"/>
          <w:szCs w:val="20"/>
          <w:shd w:fill="FFFFFF" w:val="clear"/>
          <w:lang w:val="en-US"/>
        </w:rPr>
        <w:t xml:space="preserve">   </w:t>
      </w:r>
      <w:r>
        <w:rPr>
          <w:rFonts w:cs="Garamond" w:ascii="Garamond" w:hAnsi="Garamond"/>
          <w:sz w:val="20"/>
          <w:szCs w:val="20"/>
          <w:shd w:fill="FFFFFF" w:val="clear"/>
        </w:rPr>
        <w:t xml:space="preserve">ORCID </w:t>
      </w:r>
      <w:r>
        <w:rPr>
          <w:rFonts w:cs="Garamond" w:ascii="Garamond" w:hAnsi="Garamond"/>
          <w:sz w:val="20"/>
          <w:szCs w:val="20"/>
          <w:shd w:fill="FFFFFF" w:val="clear"/>
          <w:lang w:val="en-US"/>
        </w:rPr>
        <w:t>I</w:t>
      </w:r>
      <w:r>
        <w:rPr>
          <w:rFonts w:cs="Garamond" w:ascii="Garamond" w:hAnsi="Garamond"/>
          <w:sz w:val="20"/>
          <w:szCs w:val="20"/>
          <w:shd w:fill="FFFFFF" w:val="clear"/>
        </w:rPr>
        <w:t>D: 0000-0001-9219-1884</w:t>
      </w:r>
    </w:p>
  </w:footnote>
  <w:footnote w:id="3">
    <w:p>
      <w:pPr>
        <w:pStyle w:val="Style29"/>
        <w:ind w:end="-31" w:hanging="0"/>
        <w:jc w:val="both"/>
        <w:rPr/>
      </w:pPr>
      <w:r>
        <w:rPr>
          <w:rStyle w:val="Style13"/>
        </w:rPr>
        <w:footnoteRef/>
      </w:r>
      <w:r>
        <w:rPr>
          <w:rFonts w:cs="Garamond" w:ascii="Garamond" w:hAnsi="Garamond"/>
          <w:sz w:val="20"/>
          <w:szCs w:val="20"/>
        </w:rPr>
        <w:t xml:space="preserve"> </w:t>
      </w:r>
      <w:r>
        <w:rPr>
          <w:rFonts w:cs="Garamond" w:ascii="Garamond" w:hAnsi="Garamond"/>
          <w:sz w:val="20"/>
          <w:szCs w:val="20"/>
        </w:rPr>
        <w:t>При исследовании додинастического храма в Иераконполе (НК29А) были обнаружены захороненные кости тилапии [</w:t>
      </w:r>
      <w:r>
        <w:rPr>
          <w:rFonts w:cs="Garamond" w:ascii="Garamond" w:hAnsi="Garamond"/>
          <w:sz w:val="20"/>
          <w:szCs w:val="20"/>
          <w:lang w:val="en-US"/>
        </w:rPr>
        <w:t>Linseele</w:t>
      </w:r>
      <w:r>
        <w:rPr>
          <w:rFonts w:cs="Garamond" w:ascii="Garamond" w:hAnsi="Garamond"/>
          <w:sz w:val="20"/>
          <w:szCs w:val="20"/>
        </w:rPr>
        <w:t xml:space="preserve">, </w:t>
      </w:r>
      <w:r>
        <w:rPr>
          <w:rFonts w:cs="Garamond" w:ascii="Garamond" w:hAnsi="Garamond"/>
          <w:sz w:val="20"/>
          <w:szCs w:val="20"/>
          <w:lang w:val="en-US"/>
        </w:rPr>
        <w:t>Neer</w:t>
      </w:r>
      <w:r>
        <w:rPr>
          <w:rFonts w:cs="Garamond" w:ascii="Garamond" w:hAnsi="Garamond"/>
          <w:sz w:val="20"/>
          <w:szCs w:val="20"/>
        </w:rPr>
        <w:t xml:space="preserve">, </w:t>
      </w:r>
      <w:r>
        <w:rPr>
          <w:rFonts w:cs="Garamond" w:ascii="Garamond" w:hAnsi="Garamond"/>
          <w:sz w:val="20"/>
          <w:szCs w:val="20"/>
          <w:lang w:val="en-US"/>
        </w:rPr>
        <w:t>Friedman</w:t>
      </w:r>
      <w:r>
        <w:rPr>
          <w:rFonts w:cs="Garamond" w:ascii="Garamond" w:hAnsi="Garamond"/>
          <w:sz w:val="20"/>
          <w:szCs w:val="20"/>
        </w:rPr>
        <w:t xml:space="preserve">, 2009, </w:t>
      </w:r>
      <w:r>
        <w:rPr>
          <w:rFonts w:cs="Garamond" w:ascii="Garamond" w:hAnsi="Garamond"/>
          <w:sz w:val="20"/>
          <w:szCs w:val="20"/>
          <w:lang w:val="en-US"/>
        </w:rPr>
        <w:t>p</w:t>
      </w:r>
      <w:r>
        <w:rPr>
          <w:rFonts w:cs="Garamond" w:ascii="Garamond" w:hAnsi="Garamond"/>
          <w:sz w:val="20"/>
          <w:szCs w:val="20"/>
        </w:rPr>
        <w:t>. 115]. Кроме того, в додинастических захоронениях были найдены фигурки и амулеты в виде тилапии [</w:t>
      </w:r>
      <w:r>
        <w:rPr>
          <w:rFonts w:cs="Garamond" w:ascii="Garamond" w:hAnsi="Garamond"/>
          <w:sz w:val="20"/>
          <w:szCs w:val="20"/>
          <w:lang w:val="en-US"/>
        </w:rPr>
        <w:t>Petrie</w:t>
      </w:r>
      <w:r>
        <w:rPr>
          <w:rFonts w:cs="Garamond" w:ascii="Garamond" w:hAnsi="Garamond"/>
          <w:sz w:val="20"/>
          <w:szCs w:val="20"/>
        </w:rPr>
        <w:t xml:space="preserve">, 1920]. </w:t>
      </w:r>
    </w:p>
  </w:footnote>
  <w:footnote w:id="4">
    <w:p>
      <w:pPr>
        <w:pStyle w:val="Style29"/>
        <w:ind w:end="-31" w:hanging="0"/>
        <w:jc w:val="both"/>
        <w:rPr/>
      </w:pPr>
      <w:r>
        <w:rPr>
          <w:rStyle w:val="Style13"/>
        </w:rPr>
        <w:footnoteRef/>
      </w:r>
      <w:r>
        <w:rPr>
          <w:rFonts w:cs="Garamond" w:ascii="Garamond" w:hAnsi="Garamond"/>
          <w:sz w:val="20"/>
          <w:szCs w:val="20"/>
        </w:rPr>
        <w:t xml:space="preserve"> </w:t>
      </w:r>
      <w:r>
        <w:rPr>
          <w:rFonts w:cs="Garamond" w:ascii="Garamond" w:hAnsi="Garamond"/>
          <w:sz w:val="20"/>
          <w:szCs w:val="20"/>
        </w:rPr>
        <w:t>Тилапия вынашивает икру во рту вплоть до того времени, пока появившиеся мальки не перейдут на активное питание.</w:t>
      </w:r>
    </w:p>
  </w:footnote>
  <w:footnote w:id="5">
    <w:p>
      <w:pPr>
        <w:pStyle w:val="Style29"/>
        <w:ind w:end="-31" w:hanging="0"/>
        <w:jc w:val="both"/>
        <w:rPr/>
      </w:pPr>
      <w:r>
        <w:rPr>
          <w:rStyle w:val="Style13"/>
        </w:rPr>
        <w:footnoteRef/>
      </w:r>
      <w:r>
        <w:rPr>
          <w:rFonts w:cs="Garamond" w:ascii="Garamond" w:hAnsi="Garamond"/>
          <w:sz w:val="20"/>
          <w:szCs w:val="20"/>
        </w:rPr>
        <w:t xml:space="preserve"> </w:t>
      </w:r>
      <w:r>
        <w:rPr>
          <w:rFonts w:cs="Garamond" w:ascii="Garamond" w:hAnsi="Garamond"/>
          <w:sz w:val="20"/>
          <w:szCs w:val="20"/>
        </w:rPr>
        <w:t>Факт поимки тилапии как символа самозарождения предлагается трактовать как обретение усопшим перерождения в потустороннем мире. Подробнее об этом см.: [</w:t>
      </w:r>
      <w:r>
        <w:rPr>
          <w:rFonts w:cs="Garamond" w:ascii="Garamond" w:hAnsi="Garamond"/>
          <w:sz w:val="20"/>
          <w:szCs w:val="20"/>
          <w:lang w:val="en-US"/>
        </w:rPr>
        <w:t>Feucht</w:t>
      </w:r>
      <w:r>
        <w:rPr>
          <w:rFonts w:cs="Garamond" w:ascii="Garamond" w:hAnsi="Garamond"/>
          <w:sz w:val="20"/>
          <w:szCs w:val="20"/>
        </w:rPr>
        <w:t xml:space="preserve">, 1992, </w:t>
      </w:r>
      <w:r>
        <w:rPr>
          <w:rFonts w:cs="Garamond" w:ascii="Garamond" w:hAnsi="Garamond"/>
          <w:sz w:val="20"/>
          <w:szCs w:val="20"/>
          <w:lang w:val="en-US"/>
        </w:rPr>
        <w:t>p</w:t>
      </w:r>
      <w:r>
        <w:rPr>
          <w:rFonts w:cs="Garamond" w:ascii="Garamond" w:hAnsi="Garamond"/>
          <w:sz w:val="20"/>
          <w:szCs w:val="20"/>
        </w:rPr>
        <w:t>. 165].</w:t>
      </w:r>
    </w:p>
  </w:footnote>
  <w:footnote w:id="6">
    <w:p>
      <w:pPr>
        <w:pStyle w:val="Style29"/>
        <w:ind w:end="-31" w:hanging="0"/>
        <w:jc w:val="both"/>
        <w:rPr/>
      </w:pPr>
      <w:r>
        <w:rPr>
          <w:rStyle w:val="Style13"/>
        </w:rPr>
        <w:footnoteRef/>
      </w:r>
      <w:r>
        <w:rPr>
          <w:rFonts w:cs="Garamond" w:ascii="Garamond" w:hAnsi="Garamond"/>
          <w:sz w:val="20"/>
          <w:szCs w:val="20"/>
        </w:rPr>
        <w:t xml:space="preserve"> </w:t>
      </w:r>
      <w:r>
        <w:rPr>
          <w:rFonts w:cs="Garamond" w:ascii="Garamond" w:hAnsi="Garamond"/>
          <w:sz w:val="20"/>
          <w:szCs w:val="20"/>
        </w:rPr>
        <w:t>Многочисленные кости латеса были обнаружены при исследовании додинастического храма в Иераконполе (НК29А), что, по мнению ряда исследователей, свидетельствуют о том, что почитание этой породы рыб имело место задолго до эпохи Древнего царства [</w:t>
      </w:r>
      <w:r>
        <w:rPr>
          <w:rFonts w:cs="Garamond" w:ascii="Garamond" w:hAnsi="Garamond"/>
          <w:sz w:val="20"/>
          <w:szCs w:val="20"/>
          <w:lang w:val="en-US"/>
        </w:rPr>
        <w:t>Linseele</w:t>
      </w:r>
      <w:r>
        <w:rPr>
          <w:rFonts w:cs="Garamond" w:ascii="Garamond" w:hAnsi="Garamond"/>
          <w:sz w:val="20"/>
          <w:szCs w:val="20"/>
        </w:rPr>
        <w:t xml:space="preserve">, </w:t>
      </w:r>
      <w:r>
        <w:rPr>
          <w:rFonts w:cs="Garamond" w:ascii="Garamond" w:hAnsi="Garamond"/>
          <w:sz w:val="20"/>
          <w:szCs w:val="20"/>
          <w:lang w:val="en-US"/>
        </w:rPr>
        <w:t>Neer</w:t>
      </w:r>
      <w:r>
        <w:rPr>
          <w:rFonts w:cs="Garamond" w:ascii="Garamond" w:hAnsi="Garamond"/>
          <w:sz w:val="20"/>
          <w:szCs w:val="20"/>
        </w:rPr>
        <w:t>, 2003, p. 7; Большаков, 2015, c. 28]. Также об этом см.: [Прусаков, 2019, c. 496].</w:t>
      </w:r>
    </w:p>
  </w:footnote>
  <w:footnote w:id="7">
    <w:p>
      <w:pPr>
        <w:pStyle w:val="Style29"/>
        <w:ind w:end="-31" w:hanging="0"/>
        <w:jc w:val="both"/>
        <w:rPr/>
      </w:pPr>
      <w:r>
        <w:rPr>
          <w:rStyle w:val="Style13"/>
        </w:rPr>
        <w:footnoteRef/>
      </w:r>
      <w:r>
        <w:rPr>
          <w:rFonts w:cs="Garamond" w:ascii="Garamond" w:hAnsi="Garamond"/>
          <w:sz w:val="20"/>
          <w:szCs w:val="20"/>
        </w:rPr>
        <w:t xml:space="preserve"> </w:t>
      </w:r>
      <w:r>
        <w:rPr>
          <w:rFonts w:cs="Garamond" w:ascii="Garamond" w:hAnsi="Garamond"/>
          <w:sz w:val="20"/>
          <w:szCs w:val="20"/>
        </w:rPr>
        <w:t>См., например: [</w:t>
      </w:r>
      <w:r>
        <w:rPr>
          <w:rFonts w:cs="Garamond" w:ascii="Garamond" w:hAnsi="Garamond"/>
          <w:sz w:val="20"/>
          <w:szCs w:val="20"/>
          <w:lang w:val="en-US"/>
        </w:rPr>
        <w:t>Roca</w:t>
      </w:r>
      <w:r>
        <w:rPr>
          <w:rFonts w:cs="Garamond" w:ascii="Garamond" w:hAnsi="Garamond"/>
          <w:sz w:val="20"/>
          <w:szCs w:val="20"/>
        </w:rPr>
        <w:t xml:space="preserve">, </w:t>
      </w:r>
      <w:r>
        <w:rPr>
          <w:rFonts w:cs="Garamond" w:ascii="Garamond" w:hAnsi="Garamond"/>
          <w:sz w:val="20"/>
          <w:szCs w:val="20"/>
          <w:lang w:val="en-US"/>
        </w:rPr>
        <w:t>Mellado</w:t>
      </w:r>
      <w:r>
        <w:rPr>
          <w:rFonts w:cs="Garamond" w:ascii="Garamond" w:hAnsi="Garamond"/>
          <w:sz w:val="20"/>
          <w:szCs w:val="20"/>
        </w:rPr>
        <w:t xml:space="preserve">, 2017, </w:t>
      </w:r>
      <w:r>
        <w:rPr>
          <w:rFonts w:cs="Garamond" w:ascii="Garamond" w:hAnsi="Garamond"/>
          <w:sz w:val="20"/>
          <w:szCs w:val="20"/>
          <w:lang w:val="en-US"/>
        </w:rPr>
        <w:t>p</w:t>
      </w:r>
      <w:r>
        <w:rPr>
          <w:rFonts w:cs="Garamond" w:ascii="Garamond" w:hAnsi="Garamond"/>
          <w:sz w:val="20"/>
          <w:szCs w:val="20"/>
        </w:rPr>
        <w:t>.</w:t>
      </w:r>
      <w:r>
        <w:rPr>
          <w:rFonts w:cs="Garamond" w:ascii="Garamond" w:hAnsi="Garamond"/>
          <w:sz w:val="20"/>
          <w:szCs w:val="20"/>
          <w:lang w:val="en-US"/>
        </w:rPr>
        <w:t> </w:t>
      </w:r>
      <w:r>
        <w:rPr>
          <w:rFonts w:cs="Garamond" w:ascii="Garamond" w:hAnsi="Garamond"/>
          <w:sz w:val="20"/>
          <w:szCs w:val="20"/>
        </w:rPr>
        <w:t xml:space="preserve">389–393; </w:t>
      </w:r>
      <w:r>
        <w:rPr>
          <w:rFonts w:cs="Garamond" w:ascii="Garamond" w:hAnsi="Garamond"/>
          <w:sz w:val="20"/>
          <w:szCs w:val="20"/>
          <w:lang w:val="en-US"/>
        </w:rPr>
        <w:t>Neer</w:t>
      </w:r>
      <w:r>
        <w:rPr>
          <w:rFonts w:cs="Garamond" w:ascii="Garamond" w:hAnsi="Garamond"/>
          <w:sz w:val="20"/>
          <w:szCs w:val="20"/>
        </w:rPr>
        <w:t xml:space="preserve">, </w:t>
      </w:r>
      <w:r>
        <w:rPr>
          <w:rFonts w:cs="Garamond" w:ascii="Garamond" w:hAnsi="Garamond"/>
          <w:sz w:val="20"/>
          <w:szCs w:val="20"/>
          <w:lang w:val="en-US"/>
        </w:rPr>
        <w:t>Gonzalez</w:t>
      </w:r>
      <w:r>
        <w:rPr>
          <w:rFonts w:cs="Garamond" w:ascii="Garamond" w:hAnsi="Garamond"/>
          <w:sz w:val="20"/>
          <w:szCs w:val="20"/>
        </w:rPr>
        <w:t>, 2019]; фигурка оксиринха на подставке, изготовленная из бронзы (или, возможно, медного сплава), датируемая 664–630 гг. до н. э. (коллекция Музея Метрополитен). Oxyrhynchus fish</w:t>
      </w:r>
      <w:r>
        <w:rPr>
          <w:rFonts w:cs="Garamond" w:ascii="Garamond" w:hAnsi="Garamond"/>
          <w:sz w:val="20"/>
          <w:szCs w:val="20"/>
          <w:shd w:fill="FFFFFF" w:val="clear"/>
        </w:rPr>
        <w:t xml:space="preserve">. </w:t>
      </w:r>
      <w:r>
        <w:rPr>
          <w:rFonts w:cs="Garamond" w:ascii="Garamond" w:hAnsi="Garamond"/>
          <w:i/>
          <w:sz w:val="20"/>
          <w:szCs w:val="20"/>
          <w:lang w:val="en-US"/>
        </w:rPr>
        <w:t>The Metropolitan Museum of Art. The MetCollection</w:t>
      </w:r>
      <w:r>
        <w:rPr>
          <w:rFonts w:cs="Garamond" w:ascii="Garamond" w:hAnsi="Garamond"/>
          <w:sz w:val="20"/>
          <w:szCs w:val="20"/>
          <w:lang w:val="en-US"/>
        </w:rPr>
        <w:t xml:space="preserve">. URL: </w:t>
      </w:r>
      <w:hyperlink r:id="rId3">
        <w:r>
          <w:rPr>
            <w:rFonts w:cs="Garamond" w:ascii="Garamond" w:hAnsi="Garamond"/>
            <w:color w:val="000000"/>
            <w:sz w:val="20"/>
            <w:szCs w:val="20"/>
            <w:u w:val="none"/>
            <w:lang w:val="en-US"/>
          </w:rPr>
          <w:t>https://www.metmuseum.org/art/collection/search/570228</w:t>
        </w:r>
      </w:hyperlink>
      <w:r>
        <w:rPr>
          <w:rFonts w:cs="Garamond" w:ascii="Garamond" w:hAnsi="Garamond"/>
          <w:sz w:val="20"/>
          <w:szCs w:val="20"/>
          <w:lang w:val="en-US"/>
        </w:rPr>
        <w:t xml:space="preserve"> (</w:t>
      </w:r>
      <w:r>
        <w:rPr>
          <w:rFonts w:cs="Garamond" w:ascii="Garamond" w:hAnsi="Garamond"/>
          <w:sz w:val="20"/>
          <w:szCs w:val="20"/>
        </w:rPr>
        <w:t>дата</w:t>
      </w:r>
      <w:r>
        <w:rPr>
          <w:rFonts w:cs="Garamond" w:ascii="Garamond" w:hAnsi="Garamond"/>
          <w:sz w:val="20"/>
          <w:szCs w:val="20"/>
          <w:lang w:val="en-US"/>
        </w:rPr>
        <w:t xml:space="preserve"> </w:t>
      </w:r>
      <w:r>
        <w:rPr>
          <w:rFonts w:cs="Garamond" w:ascii="Garamond" w:hAnsi="Garamond"/>
          <w:sz w:val="20"/>
          <w:szCs w:val="20"/>
        </w:rPr>
        <w:t>обращения</w:t>
      </w:r>
      <w:r>
        <w:rPr>
          <w:rFonts w:cs="Garamond" w:ascii="Garamond" w:hAnsi="Garamond"/>
          <w:sz w:val="20"/>
          <w:szCs w:val="20"/>
          <w:lang w:val="en-US"/>
        </w:rPr>
        <w:t xml:space="preserve"> 08.12.2020).</w:t>
      </w:r>
    </w:p>
  </w:footnote>
  <w:footnote w:id="8">
    <w:p>
      <w:pPr>
        <w:pStyle w:val="Style29"/>
        <w:ind w:end="-31" w:hanging="0"/>
        <w:jc w:val="both"/>
        <w:rPr/>
      </w:pPr>
      <w:r>
        <w:rPr>
          <w:rStyle w:val="Style13"/>
        </w:rPr>
        <w:footnoteRef/>
      </w:r>
      <w:r>
        <w:rPr>
          <w:rFonts w:cs="Garamond" w:ascii="Garamond" w:hAnsi="Garamond"/>
          <w:sz w:val="20"/>
          <w:szCs w:val="20"/>
        </w:rPr>
        <w:t xml:space="preserve"> </w:t>
      </w:r>
      <w:r>
        <w:rPr>
          <w:rFonts w:cs="Garamond" w:ascii="Garamond" w:hAnsi="Garamond"/>
          <w:sz w:val="20"/>
          <w:szCs w:val="20"/>
        </w:rPr>
        <w:t>Ряд исследователей придерживается мнения, что на данных сценах запечатлен один из излюбленных вельможами видов досуга. Другая точка зрения состоит в том, что такие сцены символически отражают силу регенерации хозяина гробницы, что, в свою очередь должно гарантировать ему повторное рождение в потустороннем мире [</w:t>
      </w:r>
      <w:r>
        <w:rPr>
          <w:rFonts w:cs="Garamond" w:ascii="Garamond" w:hAnsi="Garamond"/>
          <w:sz w:val="20"/>
          <w:szCs w:val="20"/>
          <w:lang w:val="en-US"/>
        </w:rPr>
        <w:t>Feucht</w:t>
      </w:r>
      <w:r>
        <w:rPr>
          <w:rFonts w:cs="Garamond" w:ascii="Garamond" w:hAnsi="Garamond"/>
          <w:sz w:val="20"/>
          <w:szCs w:val="20"/>
        </w:rPr>
        <w:t xml:space="preserve">, 1992, </w:t>
      </w:r>
      <w:r>
        <w:rPr>
          <w:rFonts w:cs="Garamond" w:ascii="Garamond" w:hAnsi="Garamond"/>
          <w:sz w:val="20"/>
          <w:szCs w:val="20"/>
          <w:lang w:val="en-US"/>
        </w:rPr>
        <w:t>p</w:t>
      </w:r>
      <w:r>
        <w:rPr>
          <w:rFonts w:cs="Garamond" w:ascii="Garamond" w:hAnsi="Garamond"/>
          <w:sz w:val="20"/>
          <w:szCs w:val="20"/>
        </w:rPr>
        <w:t>. 159, 169].</w:t>
      </w:r>
    </w:p>
  </w:footnote>
  <w:footnote w:id="9">
    <w:p>
      <w:pPr>
        <w:pStyle w:val="Style29"/>
        <w:ind w:end="-31" w:hanging="0"/>
        <w:jc w:val="both"/>
        <w:rPr/>
      </w:pPr>
      <w:r>
        <w:rPr>
          <w:rStyle w:val="Style13"/>
        </w:rPr>
        <w:footnoteRef/>
      </w:r>
      <w:r>
        <w:rPr>
          <w:rFonts w:cs="Garamond" w:ascii="Garamond" w:hAnsi="Garamond"/>
          <w:sz w:val="20"/>
          <w:szCs w:val="20"/>
        </w:rPr>
        <w:t xml:space="preserve"> </w:t>
      </w:r>
      <w:r>
        <w:rPr>
          <w:rFonts w:cs="Garamond" w:ascii="Garamond" w:hAnsi="Garamond"/>
          <w:sz w:val="20"/>
          <w:szCs w:val="20"/>
          <w:lang w:val="en-US"/>
        </w:rPr>
        <w:t>T</w:t>
      </w:r>
      <w:r>
        <w:rPr>
          <w:rFonts w:cs="Garamond" w:ascii="Garamond" w:hAnsi="Garamond"/>
          <w:sz w:val="20"/>
          <w:szCs w:val="20"/>
        </w:rPr>
        <w:t>акже об этом см.: [Тураев, 2018, c. 183].</w:t>
      </w:r>
    </w:p>
  </w:footnote>
  <w:footnote w:id="10">
    <w:p>
      <w:pPr>
        <w:pStyle w:val="Style29"/>
        <w:ind w:end="-31" w:hanging="0"/>
        <w:jc w:val="both"/>
        <w:rPr/>
      </w:pPr>
      <w:r>
        <w:rPr>
          <w:rStyle w:val="Style13"/>
        </w:rPr>
        <w:footnoteRef/>
      </w:r>
      <w:r>
        <w:rPr>
          <w:rFonts w:cs="Garamond" w:ascii="Garamond" w:hAnsi="Garamond"/>
          <w:sz w:val="20"/>
          <w:szCs w:val="20"/>
        </w:rPr>
        <w:t xml:space="preserve"> </w:t>
      </w:r>
      <w:r>
        <w:rPr>
          <w:rFonts w:cs="Garamond" w:ascii="Garamond" w:hAnsi="Garamond"/>
          <w:sz w:val="20"/>
          <w:szCs w:val="20"/>
        </w:rPr>
        <w:t>Например, в браслетах царицы Хетепхерес I, обнаруженных в ее гробнице-тайнике (</w:t>
      </w:r>
      <w:r>
        <w:rPr>
          <w:rFonts w:cs="Garamond" w:ascii="Garamond" w:hAnsi="Garamond"/>
          <w:sz w:val="20"/>
          <w:szCs w:val="20"/>
          <w:lang w:val="en-US"/>
        </w:rPr>
        <w:t>G</w:t>
      </w:r>
      <w:r>
        <w:rPr>
          <w:rFonts w:cs="Garamond" w:ascii="Garamond" w:hAnsi="Garamond"/>
          <w:sz w:val="20"/>
          <w:szCs w:val="20"/>
        </w:rPr>
        <w:t> 7000 </w:t>
      </w:r>
      <w:r>
        <w:rPr>
          <w:rFonts w:cs="Garamond" w:ascii="Garamond" w:hAnsi="Garamond"/>
          <w:sz w:val="20"/>
          <w:szCs w:val="20"/>
          <w:lang w:val="en-US"/>
        </w:rPr>
        <w:t>X</w:t>
      </w:r>
      <w:r>
        <w:rPr>
          <w:rFonts w:cs="Garamond" w:ascii="Garamond" w:hAnsi="Garamond"/>
          <w:sz w:val="20"/>
          <w:szCs w:val="20"/>
        </w:rPr>
        <w:t>), присутствуют изображения крылатых насекомых, которые могут быть интерпретированы и как стрекозы, и как бабочки (П. Хулихан определяет из как бабочек [</w:t>
      </w:r>
      <w:r>
        <w:rPr>
          <w:rFonts w:cs="Garamond" w:ascii="Garamond" w:hAnsi="Garamond"/>
          <w:sz w:val="20"/>
          <w:szCs w:val="20"/>
          <w:lang w:val="en-US"/>
        </w:rPr>
        <w:t>Houlihan</w:t>
      </w:r>
      <w:r>
        <w:rPr>
          <w:rFonts w:cs="Garamond" w:ascii="Garamond" w:hAnsi="Garamond"/>
          <w:sz w:val="20"/>
          <w:szCs w:val="20"/>
        </w:rPr>
        <w:t>, 1996, p. 194]).</w:t>
      </w:r>
    </w:p>
  </w:footnote>
  <w:footnote w:id="11">
    <w:p>
      <w:pPr>
        <w:pStyle w:val="Style29"/>
        <w:ind w:end="-31" w:hanging="0"/>
        <w:jc w:val="both"/>
        <w:rPr/>
      </w:pPr>
      <w:r>
        <w:rPr>
          <w:rStyle w:val="Style13"/>
        </w:rPr>
        <w:footnoteRef/>
      </w:r>
      <w:r>
        <w:rPr>
          <w:rFonts w:cs="Garamond" w:ascii="Garamond" w:hAnsi="Garamond"/>
          <w:sz w:val="20"/>
          <w:szCs w:val="20"/>
        </w:rPr>
        <w:t xml:space="preserve"> </w:t>
      </w:r>
      <w:r>
        <w:rPr>
          <w:rFonts w:cs="Garamond" w:ascii="Garamond" w:hAnsi="Garamond"/>
          <w:sz w:val="20"/>
          <w:szCs w:val="20"/>
        </w:rPr>
        <w:t>За помощь в трактовке речений Текстов пирамид сердечно благодарю к.и.н. О. И. Зубову.</w:t>
      </w:r>
    </w:p>
  </w:footnote>
  <w:footnote w:id="12">
    <w:p>
      <w:pPr>
        <w:pStyle w:val="Style29"/>
        <w:ind w:end="-31" w:hanging="0"/>
        <w:jc w:val="both"/>
        <w:rPr/>
      </w:pPr>
      <w:r>
        <w:rPr>
          <w:rStyle w:val="Style13"/>
        </w:rPr>
        <w:footnoteRef/>
      </w:r>
      <w:r>
        <w:rPr>
          <w:rFonts w:cs="Garamond" w:ascii="Garamond" w:hAnsi="Garamond"/>
          <w:sz w:val="20"/>
          <w:szCs w:val="20"/>
        </w:rPr>
        <w:t xml:space="preserve"> </w:t>
      </w:r>
      <w:r>
        <w:rPr>
          <w:rFonts w:cs="Garamond" w:ascii="Garamond" w:hAnsi="Garamond"/>
          <w:sz w:val="20"/>
          <w:szCs w:val="20"/>
        </w:rPr>
        <w:t xml:space="preserve">См., например, фаянсовая фигурка крокодила (3100–2649 гг. до н. э.), обнаруженная в Абидосе, в границах фундамента храма Хентииментиу, в скоплении М 69 (коллекция Музея Метрополитен). Crocodile. </w:t>
      </w:r>
      <w:r>
        <w:rPr>
          <w:rFonts w:cs="Garamond" w:ascii="Garamond" w:hAnsi="Garamond"/>
          <w:i/>
          <w:sz w:val="20"/>
          <w:szCs w:val="20"/>
          <w:lang w:val="en-US"/>
        </w:rPr>
        <w:t>The Metropolitan Museum of Art. The MetCollection</w:t>
      </w:r>
      <w:r>
        <w:rPr>
          <w:rFonts w:cs="Garamond" w:ascii="Garamond" w:hAnsi="Garamond"/>
          <w:sz w:val="20"/>
          <w:szCs w:val="20"/>
          <w:lang w:val="en-US"/>
        </w:rPr>
        <w:t>. URL</w:t>
      </w:r>
      <w:r>
        <w:rPr>
          <w:rFonts w:cs="Garamond" w:ascii="Garamond" w:hAnsi="Garamond"/>
          <w:sz w:val="20"/>
          <w:szCs w:val="20"/>
        </w:rPr>
        <w:t>: </w:t>
      </w:r>
      <w:hyperlink r:id="rId4">
        <w:r>
          <w:rPr>
            <w:rFonts w:cs="Garamond" w:ascii="Garamond" w:hAnsi="Garamond"/>
            <w:color w:val="000000"/>
            <w:sz w:val="20"/>
            <w:szCs w:val="20"/>
            <w:u w:val="none"/>
            <w:lang w:val="en-US"/>
          </w:rPr>
          <w:t>https</w:t>
        </w:r>
        <w:r>
          <w:rPr>
            <w:rFonts w:cs="Garamond" w:ascii="Garamond" w:hAnsi="Garamond"/>
            <w:color w:val="000000"/>
            <w:sz w:val="20"/>
            <w:szCs w:val="20"/>
            <w:u w:val="none"/>
          </w:rPr>
          <w:t>://</w:t>
        </w:r>
        <w:r>
          <w:rPr>
            <w:rFonts w:cs="Garamond" w:ascii="Garamond" w:hAnsi="Garamond"/>
            <w:color w:val="000000"/>
            <w:sz w:val="20"/>
            <w:szCs w:val="20"/>
            <w:u w:val="none"/>
            <w:lang w:val="en-US"/>
          </w:rPr>
          <w:t>www</w:t>
        </w:r>
        <w:r>
          <w:rPr>
            <w:rFonts w:cs="Garamond" w:ascii="Garamond" w:hAnsi="Garamond"/>
            <w:color w:val="000000"/>
            <w:sz w:val="20"/>
            <w:szCs w:val="20"/>
            <w:u w:val="none"/>
          </w:rPr>
          <w:t>.</w:t>
        </w:r>
        <w:r>
          <w:rPr>
            <w:rFonts w:cs="Garamond" w:ascii="Garamond" w:hAnsi="Garamond"/>
            <w:color w:val="000000"/>
            <w:sz w:val="20"/>
            <w:szCs w:val="20"/>
            <w:u w:val="none"/>
            <w:lang w:val="en-US"/>
          </w:rPr>
          <w:t>metmuseum</w:t>
        </w:r>
        <w:r>
          <w:rPr>
            <w:rFonts w:cs="Garamond" w:ascii="Garamond" w:hAnsi="Garamond"/>
            <w:color w:val="000000"/>
            <w:sz w:val="20"/>
            <w:szCs w:val="20"/>
            <w:u w:val="none"/>
          </w:rPr>
          <w:t>.</w:t>
        </w:r>
        <w:r>
          <w:rPr>
            <w:rFonts w:cs="Garamond" w:ascii="Garamond" w:hAnsi="Garamond"/>
            <w:color w:val="000000"/>
            <w:sz w:val="20"/>
            <w:szCs w:val="20"/>
            <w:u w:val="none"/>
            <w:lang w:val="en-US"/>
          </w:rPr>
          <w:t>org</w:t>
        </w:r>
        <w:r>
          <w:rPr>
            <w:rFonts w:cs="Garamond" w:ascii="Garamond" w:hAnsi="Garamond"/>
            <w:color w:val="000000"/>
            <w:sz w:val="20"/>
            <w:szCs w:val="20"/>
            <w:u w:val="none"/>
          </w:rPr>
          <w:t>/</w:t>
        </w:r>
        <w:r>
          <w:rPr>
            <w:rFonts w:cs="Garamond" w:ascii="Garamond" w:hAnsi="Garamond"/>
            <w:color w:val="000000"/>
            <w:sz w:val="20"/>
            <w:szCs w:val="20"/>
            <w:u w:val="none"/>
            <w:lang w:val="en-US"/>
          </w:rPr>
          <w:t>art</w:t>
        </w:r>
        <w:r>
          <w:rPr>
            <w:rFonts w:cs="Garamond" w:ascii="Garamond" w:hAnsi="Garamond"/>
            <w:color w:val="000000"/>
            <w:sz w:val="20"/>
            <w:szCs w:val="20"/>
            <w:u w:val="none"/>
          </w:rPr>
          <w:t>/</w:t>
        </w:r>
        <w:r>
          <w:rPr>
            <w:rFonts w:cs="Garamond" w:ascii="Garamond" w:hAnsi="Garamond"/>
            <w:color w:val="000000"/>
            <w:sz w:val="20"/>
            <w:szCs w:val="20"/>
            <w:u w:val="none"/>
            <w:lang w:val="en-US"/>
          </w:rPr>
          <w:t>collection</w:t>
        </w:r>
        <w:r>
          <w:rPr>
            <w:rFonts w:cs="Garamond" w:ascii="Garamond" w:hAnsi="Garamond"/>
            <w:color w:val="000000"/>
            <w:sz w:val="20"/>
            <w:szCs w:val="20"/>
            <w:u w:val="none"/>
          </w:rPr>
          <w:t>/</w:t>
        </w:r>
        <w:r>
          <w:rPr>
            <w:rFonts w:cs="Garamond" w:ascii="Garamond" w:hAnsi="Garamond"/>
            <w:color w:val="000000"/>
            <w:sz w:val="20"/>
            <w:szCs w:val="20"/>
            <w:u w:val="none"/>
            <w:lang w:val="en-US"/>
          </w:rPr>
          <w:t>search</w:t>
        </w:r>
        <w:r>
          <w:rPr>
            <w:rFonts w:cs="Garamond" w:ascii="Garamond" w:hAnsi="Garamond"/>
            <w:color w:val="000000"/>
            <w:sz w:val="20"/>
            <w:szCs w:val="20"/>
            <w:u w:val="none"/>
          </w:rPr>
          <w:t>/547481</w:t>
        </w:r>
      </w:hyperlink>
      <w:r>
        <w:rPr>
          <w:rFonts w:cs="Garamond" w:ascii="Garamond" w:hAnsi="Garamond"/>
          <w:sz w:val="20"/>
          <w:szCs w:val="20"/>
        </w:rPr>
        <w:t xml:space="preserve"> (дата обращения 08.12.2020).</w:t>
      </w:r>
    </w:p>
  </w:footnote>
  <w:footnote w:id="13">
    <w:p>
      <w:pPr>
        <w:pStyle w:val="Style29"/>
        <w:ind w:end="-31" w:hanging="0"/>
        <w:jc w:val="both"/>
        <w:rPr/>
      </w:pPr>
      <w:r>
        <w:rPr>
          <w:rStyle w:val="Style13"/>
        </w:rPr>
        <w:footnoteRef/>
      </w:r>
      <w:r>
        <w:rPr>
          <w:rFonts w:cs="Garamond" w:ascii="Garamond" w:hAnsi="Garamond"/>
          <w:sz w:val="20"/>
          <w:szCs w:val="20"/>
        </w:rPr>
        <w:t xml:space="preserve">Фрагмент сцены охоты на гиппопотама из гробницы Мерерука: </w:t>
      </w:r>
      <w:r>
        <w:rPr>
          <w:rFonts w:cs="Garamond" w:ascii="Garamond" w:hAnsi="Garamond"/>
          <w:sz w:val="20"/>
          <w:szCs w:val="20"/>
          <w:lang w:val="en-US"/>
        </w:rPr>
        <w:t>Mastaba</w:t>
      </w:r>
      <w:r>
        <w:rPr>
          <w:rFonts w:cs="Garamond" w:ascii="Garamond" w:hAnsi="Garamond"/>
          <w:sz w:val="20"/>
          <w:szCs w:val="20"/>
        </w:rPr>
        <w:t xml:space="preserve"> </w:t>
      </w:r>
      <w:r>
        <w:rPr>
          <w:rFonts w:cs="Garamond" w:ascii="Garamond" w:hAnsi="Garamond"/>
          <w:sz w:val="20"/>
          <w:szCs w:val="20"/>
          <w:lang w:val="en-US"/>
        </w:rPr>
        <w:t>Mererouka</w:t>
      </w:r>
      <w:r>
        <w:rPr>
          <w:rFonts w:cs="Garamond" w:ascii="Garamond" w:hAnsi="Garamond"/>
          <w:sz w:val="20"/>
          <w:szCs w:val="20"/>
        </w:rPr>
        <w:t xml:space="preserve">. </w:t>
      </w:r>
      <w:r>
        <w:rPr>
          <w:rFonts w:cs="Garamond" w:ascii="Garamond" w:hAnsi="Garamond"/>
          <w:i/>
          <w:sz w:val="20"/>
          <w:szCs w:val="20"/>
        </w:rPr>
        <w:t>Оsirisnet.net</w:t>
      </w:r>
      <w:r>
        <w:rPr>
          <w:rFonts w:cs="Garamond" w:ascii="Garamond" w:hAnsi="Garamond"/>
          <w:sz w:val="20"/>
          <w:szCs w:val="20"/>
        </w:rPr>
        <w:t>.</w:t>
      </w:r>
      <w:r>
        <w:rPr>
          <w:rStyle w:val="Style14"/>
          <w:rFonts w:cs="Garamond" w:ascii="Garamond" w:hAnsi="Garamond"/>
          <w:color w:val="000000"/>
          <w:sz w:val="20"/>
          <w:szCs w:val="20"/>
          <w:u w:val="none"/>
        </w:rPr>
        <w:t xml:space="preserve"> </w:t>
      </w:r>
      <w:r>
        <w:rPr>
          <w:rStyle w:val="Style14"/>
          <w:rFonts w:cs="Garamond" w:ascii="Garamond" w:hAnsi="Garamond"/>
          <w:color w:val="000000"/>
          <w:sz w:val="20"/>
          <w:szCs w:val="20"/>
          <w:u w:val="none"/>
          <w:lang w:val="en-US"/>
        </w:rPr>
        <w:t>URL</w:t>
      </w:r>
      <w:r>
        <w:rPr>
          <w:rStyle w:val="Style14"/>
          <w:rFonts w:cs="Garamond" w:ascii="Garamond" w:hAnsi="Garamond"/>
          <w:color w:val="000000"/>
          <w:sz w:val="20"/>
          <w:szCs w:val="20"/>
          <w:u w:val="none"/>
        </w:rPr>
        <w:t xml:space="preserve">: </w:t>
      </w:r>
      <w:hyperlink r:id="rId5">
        <w:r>
          <w:rPr>
            <w:rFonts w:cs="Garamond" w:ascii="Garamond" w:hAnsi="Garamond"/>
            <w:color w:val="000000"/>
            <w:sz w:val="20"/>
            <w:szCs w:val="20"/>
            <w:u w:val="none"/>
            <w:lang w:val="en-US"/>
          </w:rPr>
          <w:t>https</w:t>
        </w:r>
        <w:r>
          <w:rPr>
            <w:rFonts w:cs="Garamond" w:ascii="Garamond" w:hAnsi="Garamond"/>
            <w:color w:val="000000"/>
            <w:sz w:val="20"/>
            <w:szCs w:val="20"/>
            <w:u w:val="none"/>
          </w:rPr>
          <w:t>://</w:t>
        </w:r>
        <w:r>
          <w:rPr>
            <w:rFonts w:cs="Garamond" w:ascii="Garamond" w:hAnsi="Garamond"/>
            <w:color w:val="000000"/>
            <w:sz w:val="20"/>
            <w:szCs w:val="20"/>
            <w:u w:val="none"/>
            <w:lang w:val="en-US"/>
          </w:rPr>
          <w:t>www</w:t>
        </w:r>
        <w:r>
          <w:rPr>
            <w:rFonts w:cs="Garamond" w:ascii="Garamond" w:hAnsi="Garamond"/>
            <w:color w:val="000000"/>
            <w:sz w:val="20"/>
            <w:szCs w:val="20"/>
            <w:u w:val="none"/>
          </w:rPr>
          <w:t>.</w:t>
        </w:r>
        <w:r>
          <w:rPr>
            <w:rFonts w:cs="Garamond" w:ascii="Garamond" w:hAnsi="Garamond"/>
            <w:color w:val="000000"/>
            <w:sz w:val="20"/>
            <w:szCs w:val="20"/>
            <w:u w:val="none"/>
            <w:lang w:val="en-US"/>
          </w:rPr>
          <w:t>osirisnet</w:t>
        </w:r>
        <w:r>
          <w:rPr>
            <w:rFonts w:cs="Garamond" w:ascii="Garamond" w:hAnsi="Garamond"/>
            <w:color w:val="000000"/>
            <w:sz w:val="20"/>
            <w:szCs w:val="20"/>
            <w:u w:val="none"/>
          </w:rPr>
          <w:t>.</w:t>
        </w:r>
        <w:r>
          <w:rPr>
            <w:rFonts w:cs="Garamond" w:ascii="Garamond" w:hAnsi="Garamond"/>
            <w:color w:val="000000"/>
            <w:sz w:val="20"/>
            <w:szCs w:val="20"/>
            <w:u w:val="none"/>
            <w:lang w:val="en-US"/>
          </w:rPr>
          <w:t>net</w:t>
        </w:r>
        <w:r>
          <w:rPr>
            <w:rFonts w:cs="Garamond" w:ascii="Garamond" w:hAnsi="Garamond"/>
            <w:color w:val="000000"/>
            <w:sz w:val="20"/>
            <w:szCs w:val="20"/>
            <w:u w:val="none"/>
          </w:rPr>
          <w:t>/</w:t>
        </w:r>
        <w:r>
          <w:rPr>
            <w:rFonts w:cs="Garamond" w:ascii="Garamond" w:hAnsi="Garamond"/>
            <w:color w:val="000000"/>
            <w:sz w:val="20"/>
            <w:szCs w:val="20"/>
            <w:u w:val="none"/>
            <w:lang w:val="en-US"/>
          </w:rPr>
          <w:t>popupImage</w:t>
        </w:r>
        <w:r>
          <w:rPr>
            <w:rFonts w:cs="Garamond" w:ascii="Garamond" w:hAnsi="Garamond"/>
            <w:color w:val="000000"/>
            <w:sz w:val="20"/>
            <w:szCs w:val="20"/>
            <w:u w:val="none"/>
          </w:rPr>
          <w:t>.</w:t>
        </w:r>
        <w:r>
          <w:rPr>
            <w:rFonts w:cs="Garamond" w:ascii="Garamond" w:hAnsi="Garamond"/>
            <w:color w:val="000000"/>
            <w:sz w:val="20"/>
            <w:szCs w:val="20"/>
            <w:u w:val="none"/>
            <w:lang w:val="en-US"/>
          </w:rPr>
          <w:t>php</w:t>
        </w:r>
        <w:r>
          <w:rPr>
            <w:rFonts w:cs="Garamond" w:ascii="Garamond" w:hAnsi="Garamond"/>
            <w:color w:val="000000"/>
            <w:sz w:val="20"/>
            <w:szCs w:val="20"/>
            <w:u w:val="none"/>
          </w:rPr>
          <w:t>?</w:t>
        </w:r>
        <w:r>
          <w:rPr>
            <w:rFonts w:cs="Garamond" w:ascii="Garamond" w:hAnsi="Garamond"/>
            <w:color w:val="000000"/>
            <w:sz w:val="20"/>
            <w:szCs w:val="20"/>
            <w:u w:val="none"/>
            <w:lang w:val="en-US"/>
          </w:rPr>
          <w:t>img</w:t>
        </w:r>
        <w:r>
          <w:rPr>
            <w:rFonts w:cs="Garamond" w:ascii="Garamond" w:hAnsi="Garamond"/>
            <w:color w:val="000000"/>
            <w:sz w:val="20"/>
            <w:szCs w:val="20"/>
            <w:u w:val="none"/>
          </w:rPr>
          <w:t>=/</w:t>
        </w:r>
        <w:r>
          <w:rPr>
            <w:rFonts w:cs="Garamond" w:ascii="Garamond" w:hAnsi="Garamond"/>
            <w:color w:val="000000"/>
            <w:sz w:val="20"/>
            <w:szCs w:val="20"/>
            <w:u w:val="none"/>
            <w:lang w:val="en-US"/>
          </w:rPr>
          <w:t>mastabas</w:t>
        </w:r>
        <w:r>
          <w:rPr>
            <w:rFonts w:cs="Garamond" w:ascii="Garamond" w:hAnsi="Garamond"/>
            <w:color w:val="000000"/>
            <w:sz w:val="20"/>
            <w:szCs w:val="20"/>
            <w:u w:val="none"/>
          </w:rPr>
          <w:t>/</w:t>
        </w:r>
        <w:r>
          <w:rPr>
            <w:rFonts w:cs="Garamond" w:ascii="Garamond" w:hAnsi="Garamond"/>
            <w:color w:val="000000"/>
            <w:sz w:val="20"/>
            <w:szCs w:val="20"/>
            <w:u w:val="none"/>
            <w:lang w:val="en-US"/>
          </w:rPr>
          <w:t>mererouka</w:t>
        </w:r>
        <w:r>
          <w:rPr>
            <w:rFonts w:cs="Garamond" w:ascii="Garamond" w:hAnsi="Garamond"/>
            <w:color w:val="000000"/>
            <w:sz w:val="20"/>
            <w:szCs w:val="20"/>
            <w:u w:val="none"/>
          </w:rPr>
          <w:t>/</w:t>
        </w:r>
        <w:r>
          <w:rPr>
            <w:rFonts w:cs="Garamond" w:ascii="Garamond" w:hAnsi="Garamond"/>
            <w:color w:val="000000"/>
            <w:sz w:val="20"/>
            <w:szCs w:val="20"/>
            <w:u w:val="none"/>
            <w:lang w:val="en-US"/>
          </w:rPr>
          <w:t>photo</w:t>
        </w:r>
        <w:r>
          <w:rPr>
            <w:rFonts w:cs="Garamond" w:ascii="Garamond" w:hAnsi="Garamond"/>
            <w:color w:val="000000"/>
            <w:sz w:val="20"/>
            <w:szCs w:val="20"/>
            <w:u w:val="none"/>
          </w:rPr>
          <w:t>/</w:t>
        </w:r>
        <w:r>
          <w:rPr>
            <w:rFonts w:cs="Garamond" w:ascii="Garamond" w:hAnsi="Garamond"/>
            <w:color w:val="000000"/>
            <w:sz w:val="20"/>
            <w:szCs w:val="20"/>
            <w:u w:val="none"/>
            <w:lang w:val="en-US"/>
          </w:rPr>
          <w:t>mrruka</w:t>
        </w:r>
        <w:r>
          <w:rPr>
            <w:rFonts w:cs="Garamond" w:ascii="Garamond" w:hAnsi="Garamond"/>
            <w:color w:val="000000"/>
            <w:sz w:val="20"/>
            <w:szCs w:val="20"/>
            <w:u w:val="none"/>
          </w:rPr>
          <w:t>_</w:t>
        </w:r>
        <w:r>
          <w:rPr>
            <w:rFonts w:cs="Garamond" w:ascii="Garamond" w:hAnsi="Garamond"/>
            <w:color w:val="000000"/>
            <w:sz w:val="20"/>
            <w:szCs w:val="20"/>
            <w:u w:val="none"/>
            <w:lang w:val="en-US"/>
          </w:rPr>
          <w:t>a</w:t>
        </w:r>
        <w:r>
          <w:rPr>
            <w:rFonts w:cs="Garamond" w:ascii="Garamond" w:hAnsi="Garamond"/>
            <w:color w:val="000000"/>
            <w:sz w:val="20"/>
            <w:szCs w:val="20"/>
            <w:u w:val="none"/>
          </w:rPr>
          <w:t>01_06_</w:t>
        </w:r>
        <w:r>
          <w:rPr>
            <w:rFonts w:cs="Garamond" w:ascii="Garamond" w:hAnsi="Garamond"/>
            <w:color w:val="000000"/>
            <w:sz w:val="20"/>
            <w:szCs w:val="20"/>
            <w:u w:val="none"/>
            <w:lang w:val="en-US"/>
          </w:rPr>
          <w:t>jb</w:t>
        </w:r>
        <w:r>
          <w:rPr>
            <w:rFonts w:cs="Garamond" w:ascii="Garamond" w:hAnsi="Garamond"/>
            <w:color w:val="000000"/>
            <w:sz w:val="20"/>
            <w:szCs w:val="20"/>
            <w:u w:val="none"/>
          </w:rPr>
          <w:t>.</w:t>
        </w:r>
        <w:r>
          <w:rPr>
            <w:rFonts w:cs="Garamond" w:ascii="Garamond" w:hAnsi="Garamond"/>
            <w:color w:val="000000"/>
            <w:sz w:val="20"/>
            <w:szCs w:val="20"/>
            <w:u w:val="none"/>
            <w:lang w:val="en-US"/>
          </w:rPr>
          <w:t>jpg</w:t>
        </w:r>
        <w:r>
          <w:rPr>
            <w:rFonts w:cs="Garamond" w:ascii="Garamond" w:hAnsi="Garamond"/>
            <w:color w:val="000000"/>
            <w:sz w:val="20"/>
            <w:szCs w:val="20"/>
            <w:u w:val="none"/>
          </w:rPr>
          <w:t>&amp;</w:t>
        </w:r>
        <w:r>
          <w:rPr>
            <w:rFonts w:cs="Garamond" w:ascii="Garamond" w:hAnsi="Garamond"/>
            <w:color w:val="000000"/>
            <w:sz w:val="20"/>
            <w:szCs w:val="20"/>
            <w:u w:val="none"/>
            <w:lang w:val="en-US"/>
          </w:rPr>
          <w:t>lang</w:t>
        </w:r>
        <w:r>
          <w:rPr>
            <w:rFonts w:cs="Garamond" w:ascii="Garamond" w:hAnsi="Garamond"/>
            <w:color w:val="000000"/>
            <w:sz w:val="20"/>
            <w:szCs w:val="20"/>
            <w:u w:val="none"/>
          </w:rPr>
          <w:t>=</w:t>
        </w:r>
        <w:r>
          <w:rPr>
            <w:rFonts w:cs="Garamond" w:ascii="Garamond" w:hAnsi="Garamond"/>
            <w:color w:val="000000"/>
            <w:sz w:val="20"/>
            <w:szCs w:val="20"/>
            <w:u w:val="none"/>
            <w:lang w:val="en-US"/>
          </w:rPr>
          <w:t>en</w:t>
        </w:r>
        <w:r>
          <w:rPr>
            <w:rFonts w:cs="Garamond" w:ascii="Garamond" w:hAnsi="Garamond"/>
            <w:color w:val="000000"/>
            <w:sz w:val="20"/>
            <w:szCs w:val="20"/>
            <w:u w:val="none"/>
          </w:rPr>
          <w:t>&amp;</w:t>
        </w:r>
        <w:r>
          <w:rPr>
            <w:rFonts w:cs="Garamond" w:ascii="Garamond" w:hAnsi="Garamond"/>
            <w:color w:val="000000"/>
            <w:sz w:val="20"/>
            <w:szCs w:val="20"/>
            <w:u w:val="none"/>
            <w:lang w:val="en-US"/>
          </w:rPr>
          <w:t>sw</w:t>
        </w:r>
        <w:r>
          <w:rPr>
            <w:rFonts w:cs="Garamond" w:ascii="Garamond" w:hAnsi="Garamond"/>
            <w:color w:val="000000"/>
            <w:sz w:val="20"/>
            <w:szCs w:val="20"/>
            <w:u w:val="none"/>
          </w:rPr>
          <w:t>=1366&amp;</w:t>
        </w:r>
        <w:r>
          <w:rPr>
            <w:rFonts w:cs="Garamond" w:ascii="Garamond" w:hAnsi="Garamond"/>
            <w:color w:val="000000"/>
            <w:sz w:val="20"/>
            <w:szCs w:val="20"/>
            <w:u w:val="none"/>
            <w:lang w:val="en-US"/>
          </w:rPr>
          <w:t>sh</w:t>
        </w:r>
        <w:r>
          <w:rPr>
            <w:rFonts w:cs="Garamond" w:ascii="Garamond" w:hAnsi="Garamond"/>
            <w:color w:val="000000"/>
            <w:sz w:val="20"/>
            <w:szCs w:val="20"/>
            <w:u w:val="none"/>
          </w:rPr>
          <w:t>=768</w:t>
        </w:r>
      </w:hyperlink>
      <w:r>
        <w:rPr>
          <w:rStyle w:val="Style14"/>
          <w:rFonts w:cs="Garamond" w:ascii="Garamond" w:hAnsi="Garamond"/>
          <w:color w:val="000000"/>
          <w:sz w:val="20"/>
          <w:szCs w:val="20"/>
          <w:u w:val="none"/>
        </w:rPr>
        <w:t xml:space="preserve"> </w:t>
      </w:r>
      <w:r>
        <w:rPr>
          <w:rFonts w:cs="Garamond" w:ascii="Garamond" w:hAnsi="Garamond"/>
          <w:sz w:val="20"/>
          <w:szCs w:val="20"/>
        </w:rPr>
        <w:t>(дата обращения 08.12.2020).</w:t>
      </w:r>
    </w:p>
  </w:footnote>
  <w:footnote w:id="14">
    <w:p>
      <w:pPr>
        <w:pStyle w:val="Style29"/>
        <w:ind w:end="-31" w:hanging="0"/>
        <w:jc w:val="both"/>
        <w:rPr/>
      </w:pPr>
      <w:r>
        <w:rPr>
          <w:rStyle w:val="Style13"/>
        </w:rPr>
        <w:footnoteRef/>
      </w:r>
      <w:r>
        <w:rPr>
          <w:rFonts w:cs="Garamond" w:ascii="Garamond" w:hAnsi="Garamond"/>
          <w:sz w:val="20"/>
          <w:szCs w:val="20"/>
        </w:rPr>
        <w:t xml:space="preserve"> </w:t>
      </w:r>
      <w:r>
        <w:rPr>
          <w:rFonts w:cs="Garamond" w:ascii="Garamond" w:hAnsi="Garamond"/>
          <w:sz w:val="20"/>
          <w:szCs w:val="20"/>
        </w:rPr>
        <w:t>В Нижнем Египте были найдены кости взрослых гиппопотамов. Характер повреждения костей свидетельствует об охоте на этих зверей [</w:t>
      </w:r>
      <w:r>
        <w:rPr>
          <w:rFonts w:cs="Garamond" w:ascii="Garamond" w:hAnsi="Garamond"/>
          <w:sz w:val="20"/>
          <w:szCs w:val="20"/>
          <w:lang w:val="en-US"/>
        </w:rPr>
        <w:t>Neer</w:t>
      </w:r>
      <w:r>
        <w:rPr>
          <w:rFonts w:cs="Garamond" w:ascii="Garamond" w:hAnsi="Garamond"/>
          <w:sz w:val="20"/>
          <w:szCs w:val="20"/>
        </w:rPr>
        <w:t xml:space="preserve">, </w:t>
      </w:r>
      <w:r>
        <w:rPr>
          <w:rFonts w:cs="Garamond" w:ascii="Garamond" w:hAnsi="Garamond"/>
          <w:sz w:val="20"/>
          <w:szCs w:val="20"/>
          <w:lang w:val="en-US"/>
        </w:rPr>
        <w:t>Linseele</w:t>
      </w:r>
      <w:r>
        <w:rPr>
          <w:rFonts w:cs="Garamond" w:ascii="Garamond" w:hAnsi="Garamond"/>
          <w:sz w:val="20"/>
          <w:szCs w:val="20"/>
        </w:rPr>
        <w:t xml:space="preserve">, </w:t>
      </w:r>
      <w:r>
        <w:rPr>
          <w:rFonts w:cs="Garamond" w:ascii="Garamond" w:hAnsi="Garamond"/>
          <w:sz w:val="20"/>
          <w:szCs w:val="20"/>
          <w:lang w:val="en-US"/>
        </w:rPr>
        <w:t>Friedman</w:t>
      </w:r>
      <w:r>
        <w:rPr>
          <w:rFonts w:cs="Garamond" w:ascii="Garamond" w:hAnsi="Garamond"/>
          <w:sz w:val="20"/>
          <w:szCs w:val="20"/>
        </w:rPr>
        <w:t xml:space="preserve">, 2004, </w:t>
      </w:r>
      <w:r>
        <w:rPr>
          <w:rFonts w:cs="Garamond" w:ascii="Garamond" w:hAnsi="Garamond"/>
          <w:sz w:val="20"/>
          <w:szCs w:val="20"/>
          <w:lang w:val="en-US"/>
        </w:rPr>
        <w:t>p</w:t>
      </w:r>
      <w:r>
        <w:rPr>
          <w:rFonts w:cs="Garamond" w:ascii="Garamond" w:hAnsi="Garamond"/>
          <w:sz w:val="20"/>
          <w:szCs w:val="20"/>
        </w:rPr>
        <w:t xml:space="preserve">. 67–130; </w:t>
      </w:r>
      <w:r>
        <w:rPr>
          <w:rFonts w:cs="Garamond" w:ascii="Garamond" w:hAnsi="Garamond"/>
          <w:sz w:val="20"/>
          <w:szCs w:val="20"/>
          <w:lang w:val="en-US"/>
        </w:rPr>
        <w:t>Boessneck</w:t>
      </w:r>
      <w:r>
        <w:rPr>
          <w:rFonts w:cs="Garamond" w:ascii="Garamond" w:hAnsi="Garamond"/>
          <w:sz w:val="20"/>
          <w:szCs w:val="20"/>
        </w:rPr>
        <w:t xml:space="preserve">, </w:t>
      </w:r>
      <w:r>
        <w:rPr>
          <w:rFonts w:cs="Garamond" w:ascii="Garamond" w:hAnsi="Garamond"/>
          <w:sz w:val="20"/>
          <w:szCs w:val="20"/>
          <w:lang w:val="en-US"/>
        </w:rPr>
        <w:t>Driesch</w:t>
      </w:r>
      <w:r>
        <w:rPr>
          <w:rFonts w:cs="Garamond" w:ascii="Garamond" w:hAnsi="Garamond"/>
          <w:sz w:val="20"/>
          <w:szCs w:val="20"/>
        </w:rPr>
        <w:t xml:space="preserve">, 1990, </w:t>
      </w:r>
      <w:r>
        <w:rPr>
          <w:rFonts w:cs="Garamond" w:ascii="Garamond" w:hAnsi="Garamond"/>
          <w:sz w:val="20"/>
          <w:szCs w:val="20"/>
          <w:lang w:val="en-US"/>
        </w:rPr>
        <w:t>p</w:t>
      </w:r>
      <w:r>
        <w:rPr>
          <w:rFonts w:cs="Garamond" w:ascii="Garamond" w:hAnsi="Garamond"/>
          <w:sz w:val="20"/>
          <w:szCs w:val="20"/>
        </w:rPr>
        <w:t xml:space="preserve">. 99–107; </w:t>
      </w:r>
      <w:r>
        <w:rPr>
          <w:rFonts w:cs="Garamond" w:ascii="Garamond" w:hAnsi="Garamond"/>
          <w:sz w:val="20"/>
          <w:szCs w:val="20"/>
          <w:lang w:val="en-US"/>
        </w:rPr>
        <w:t>Linseele</w:t>
      </w:r>
      <w:r>
        <w:rPr>
          <w:rFonts w:cs="Garamond" w:ascii="Garamond" w:hAnsi="Garamond"/>
          <w:sz w:val="20"/>
          <w:szCs w:val="20"/>
        </w:rPr>
        <w:t xml:space="preserve">, </w:t>
      </w:r>
      <w:r>
        <w:rPr>
          <w:rFonts w:cs="Garamond" w:ascii="Garamond" w:hAnsi="Garamond"/>
          <w:sz w:val="20"/>
          <w:szCs w:val="20"/>
          <w:lang w:val="en-US"/>
        </w:rPr>
        <w:t>Neer</w:t>
      </w:r>
      <w:r>
        <w:rPr>
          <w:rFonts w:cs="Garamond" w:ascii="Garamond" w:hAnsi="Garamond"/>
          <w:sz w:val="20"/>
          <w:szCs w:val="20"/>
        </w:rPr>
        <w:t xml:space="preserve">, 2009, </w:t>
      </w:r>
      <w:r>
        <w:rPr>
          <w:rFonts w:cs="Garamond" w:ascii="Garamond" w:hAnsi="Garamond"/>
          <w:sz w:val="20"/>
          <w:szCs w:val="20"/>
          <w:lang w:val="en-US"/>
        </w:rPr>
        <w:t>p</w:t>
      </w:r>
      <w:r>
        <w:rPr>
          <w:rFonts w:cs="Garamond" w:ascii="Garamond" w:hAnsi="Garamond"/>
          <w:sz w:val="20"/>
          <w:szCs w:val="20"/>
        </w:rPr>
        <w:t xml:space="preserve">. 47–78; Прусаков, 2019, </w:t>
      </w:r>
      <w:r>
        <w:rPr>
          <w:rFonts w:cs="Garamond" w:ascii="Garamond" w:hAnsi="Garamond"/>
          <w:sz w:val="20"/>
          <w:szCs w:val="20"/>
          <w:lang w:val="en-US"/>
        </w:rPr>
        <w:t>c</w:t>
      </w:r>
      <w:r>
        <w:rPr>
          <w:rFonts w:cs="Garamond" w:ascii="Garamond" w:hAnsi="Garamond"/>
          <w:sz w:val="20"/>
          <w:szCs w:val="20"/>
        </w:rPr>
        <w:t>. 506].</w:t>
      </w:r>
    </w:p>
  </w:footnote>
  <w:footnote w:id="15">
    <w:p>
      <w:pPr>
        <w:pStyle w:val="Style29"/>
        <w:ind w:end="-31" w:hanging="0"/>
        <w:jc w:val="both"/>
        <w:rPr/>
      </w:pPr>
      <w:r>
        <w:rPr>
          <w:rStyle w:val="Style13"/>
        </w:rPr>
        <w:footnoteRef/>
      </w:r>
      <w:r>
        <w:rPr>
          <w:rFonts w:cs="Garamond" w:ascii="Garamond" w:hAnsi="Garamond"/>
          <w:sz w:val="20"/>
          <w:szCs w:val="20"/>
          <w:lang w:val="en-US"/>
        </w:rPr>
        <w:t xml:space="preserve"> </w:t>
      </w:r>
      <w:r>
        <w:rPr>
          <w:rFonts w:cs="Garamond" w:ascii="Garamond" w:hAnsi="Garamond"/>
          <w:sz w:val="20"/>
          <w:szCs w:val="20"/>
        </w:rPr>
        <w:t>См</w:t>
      </w:r>
      <w:r>
        <w:rPr>
          <w:rFonts w:cs="Garamond" w:ascii="Garamond" w:hAnsi="Garamond"/>
          <w:sz w:val="20"/>
          <w:szCs w:val="20"/>
          <w:lang w:val="en-US"/>
        </w:rPr>
        <w:t xml:space="preserve">., </w:t>
      </w:r>
      <w:r>
        <w:rPr>
          <w:rFonts w:cs="Garamond" w:ascii="Garamond" w:hAnsi="Garamond"/>
          <w:sz w:val="20"/>
          <w:szCs w:val="20"/>
        </w:rPr>
        <w:t>например</w:t>
      </w:r>
      <w:r>
        <w:rPr>
          <w:rFonts w:cs="Garamond" w:ascii="Garamond" w:hAnsi="Garamond"/>
          <w:sz w:val="20"/>
          <w:szCs w:val="20"/>
          <w:lang w:val="en-US"/>
        </w:rPr>
        <w:t xml:space="preserve">: </w:t>
      </w:r>
      <w:r>
        <w:rPr>
          <w:rFonts w:cs="Garamond" w:ascii="Garamond" w:hAnsi="Garamond"/>
          <w:bCs/>
          <w:sz w:val="20"/>
          <w:szCs w:val="20"/>
          <w:lang w:val="en-US"/>
        </w:rPr>
        <w:t>Carnelian amulet of frog.</w:t>
      </w:r>
      <w:r>
        <w:rPr>
          <w:rFonts w:cs="Garamond" w:ascii="Garamond" w:hAnsi="Garamond"/>
          <w:b/>
          <w:bCs/>
          <w:sz w:val="20"/>
          <w:szCs w:val="20"/>
          <w:lang w:val="en-US"/>
        </w:rPr>
        <w:t xml:space="preserve"> </w:t>
      </w:r>
      <w:r>
        <w:rPr>
          <w:rFonts w:cs="Garamond" w:ascii="Garamond" w:hAnsi="Garamond"/>
          <w:i/>
          <w:sz w:val="20"/>
          <w:szCs w:val="20"/>
          <w:lang w:val="en-US"/>
        </w:rPr>
        <w:t>Digital Giza. The Giza Project at Harvard University.</w:t>
      </w:r>
      <w:r>
        <w:rPr>
          <w:rFonts w:cs="Garamond" w:ascii="Garamond" w:hAnsi="Garamond"/>
          <w:sz w:val="20"/>
          <w:szCs w:val="20"/>
          <w:lang w:val="en-US"/>
        </w:rPr>
        <w:t xml:space="preserve"> URL</w:t>
      </w:r>
      <w:r>
        <w:rPr>
          <w:rFonts w:cs="Garamond" w:ascii="Garamond" w:hAnsi="Garamond"/>
          <w:sz w:val="20"/>
          <w:szCs w:val="20"/>
        </w:rPr>
        <w:t>: </w:t>
      </w:r>
      <w:r>
        <w:rPr>
          <w:rFonts w:cs="Garamond" w:ascii="Garamond" w:hAnsi="Garamond"/>
          <w:sz w:val="20"/>
          <w:szCs w:val="20"/>
          <w:lang w:val="en-US"/>
        </w:rPr>
        <w:t>http</w:t>
      </w:r>
      <w:r>
        <w:rPr>
          <w:rFonts w:cs="Garamond" w:ascii="Garamond" w:hAnsi="Garamond"/>
          <w:sz w:val="20"/>
          <w:szCs w:val="20"/>
        </w:rPr>
        <w:t>://</w:t>
      </w:r>
      <w:r>
        <w:rPr>
          <w:rFonts w:cs="Garamond" w:ascii="Garamond" w:hAnsi="Garamond"/>
          <w:sz w:val="20"/>
          <w:szCs w:val="20"/>
          <w:lang w:val="en-US"/>
        </w:rPr>
        <w:t>giza</w:t>
      </w:r>
      <w:r>
        <w:rPr>
          <w:rFonts w:cs="Garamond" w:ascii="Garamond" w:hAnsi="Garamond"/>
          <w:sz w:val="20"/>
          <w:szCs w:val="20"/>
        </w:rPr>
        <w:t>.</w:t>
      </w:r>
      <w:r>
        <w:rPr>
          <w:rFonts w:cs="Garamond" w:ascii="Garamond" w:hAnsi="Garamond"/>
          <w:sz w:val="20"/>
          <w:szCs w:val="20"/>
          <w:lang w:val="en-US"/>
        </w:rPr>
        <w:t>fas</w:t>
      </w:r>
      <w:r>
        <w:rPr>
          <w:rFonts w:cs="Garamond" w:ascii="Garamond" w:hAnsi="Garamond"/>
          <w:sz w:val="20"/>
          <w:szCs w:val="20"/>
        </w:rPr>
        <w:t>.</w:t>
      </w:r>
      <w:r>
        <w:rPr>
          <w:rFonts w:cs="Garamond" w:ascii="Garamond" w:hAnsi="Garamond"/>
          <w:sz w:val="20"/>
          <w:szCs w:val="20"/>
          <w:lang w:val="en-US"/>
        </w:rPr>
        <w:t>harvard</w:t>
      </w:r>
      <w:r>
        <w:rPr>
          <w:rFonts w:cs="Garamond" w:ascii="Garamond" w:hAnsi="Garamond"/>
          <w:sz w:val="20"/>
          <w:szCs w:val="20"/>
        </w:rPr>
        <w:t>.</w:t>
      </w:r>
      <w:r>
        <w:rPr>
          <w:rFonts w:cs="Garamond" w:ascii="Garamond" w:hAnsi="Garamond"/>
          <w:sz w:val="20"/>
          <w:szCs w:val="20"/>
          <w:lang w:val="en-US"/>
        </w:rPr>
        <w:t>edu</w:t>
      </w:r>
      <w:r>
        <w:rPr>
          <w:rFonts w:cs="Garamond" w:ascii="Garamond" w:hAnsi="Garamond"/>
          <w:sz w:val="20"/>
          <w:szCs w:val="20"/>
        </w:rPr>
        <w:t>/</w:t>
      </w:r>
      <w:r>
        <w:rPr>
          <w:rFonts w:cs="Garamond" w:ascii="Garamond" w:hAnsi="Garamond"/>
          <w:sz w:val="20"/>
          <w:szCs w:val="20"/>
          <w:lang w:val="en-US"/>
        </w:rPr>
        <w:t>objects</w:t>
      </w:r>
      <w:r>
        <w:rPr>
          <w:rFonts w:cs="Garamond" w:ascii="Garamond" w:hAnsi="Garamond"/>
          <w:sz w:val="20"/>
          <w:szCs w:val="20"/>
        </w:rPr>
        <w:t>/17317/</w:t>
      </w:r>
      <w:r>
        <w:rPr>
          <w:rFonts w:cs="Garamond" w:ascii="Garamond" w:hAnsi="Garamond"/>
          <w:sz w:val="20"/>
          <w:szCs w:val="20"/>
          <w:lang w:val="en-US"/>
        </w:rPr>
        <w:t>intro</w:t>
      </w:r>
      <w:r>
        <w:rPr>
          <w:rFonts w:cs="Garamond" w:ascii="Garamond" w:hAnsi="Garamond"/>
          <w:sz w:val="20"/>
          <w:szCs w:val="20"/>
        </w:rPr>
        <w:t>/ (дата обращения 08.12.2020).</w:t>
      </w:r>
    </w:p>
  </w:footnote>
  <w:footnote w:id="16">
    <w:p>
      <w:pPr>
        <w:pStyle w:val="Style29"/>
        <w:ind w:end="-31" w:hanging="0"/>
        <w:jc w:val="both"/>
        <w:rPr/>
      </w:pPr>
      <w:r>
        <w:rPr>
          <w:rStyle w:val="Style13"/>
        </w:rPr>
        <w:footnoteRef/>
      </w:r>
      <w:r>
        <w:rPr>
          <w:rFonts w:cs="Garamond" w:ascii="Garamond" w:hAnsi="Garamond"/>
          <w:sz w:val="20"/>
          <w:szCs w:val="20"/>
        </w:rPr>
        <w:t xml:space="preserve"> </w:t>
      </w:r>
      <w:r>
        <w:rPr>
          <w:rFonts w:cs="Garamond" w:ascii="Garamond" w:hAnsi="Garamond"/>
          <w:sz w:val="20"/>
          <w:szCs w:val="20"/>
        </w:rPr>
        <w:t>Царевич Упемнефрет (</w:t>
      </w:r>
      <w:r>
        <w:rPr>
          <w:rFonts w:cs="Garamond" w:ascii="Garamond" w:hAnsi="Garamond"/>
          <w:sz w:val="20"/>
          <w:szCs w:val="20"/>
          <w:lang w:val="en-US"/>
        </w:rPr>
        <w:t>IV</w:t>
      </w:r>
      <w:r>
        <w:rPr>
          <w:rFonts w:cs="Garamond" w:ascii="Garamond" w:hAnsi="Garamond"/>
          <w:sz w:val="20"/>
          <w:szCs w:val="20"/>
        </w:rPr>
        <w:t> династия) [</w:t>
      </w:r>
      <w:r>
        <w:rPr>
          <w:rFonts w:cs="Garamond" w:ascii="Garamond" w:hAnsi="Garamond"/>
          <w:sz w:val="20"/>
          <w:szCs w:val="20"/>
          <w:lang w:val="en-US"/>
        </w:rPr>
        <w:t>Manuelian</w:t>
      </w:r>
      <w:r>
        <w:rPr>
          <w:rFonts w:cs="Garamond" w:ascii="Garamond" w:hAnsi="Garamond"/>
          <w:sz w:val="20"/>
          <w:szCs w:val="20"/>
        </w:rPr>
        <w:t xml:space="preserve">, 2003, </w:t>
      </w:r>
      <w:r>
        <w:rPr>
          <w:rFonts w:cs="Garamond" w:ascii="Garamond" w:hAnsi="Garamond"/>
          <w:sz w:val="20"/>
          <w:szCs w:val="20"/>
          <w:lang w:val="en-US"/>
        </w:rPr>
        <w:t>pl</w:t>
      </w:r>
      <w:r>
        <w:rPr>
          <w:rFonts w:cs="Garamond" w:ascii="Garamond" w:hAnsi="Garamond"/>
          <w:sz w:val="20"/>
          <w:szCs w:val="20"/>
        </w:rPr>
        <w:t>.</w:t>
      </w:r>
      <w:r>
        <w:rPr>
          <w:rFonts w:cs="Garamond" w:ascii="Garamond" w:hAnsi="Garamond"/>
          <w:sz w:val="20"/>
          <w:szCs w:val="20"/>
          <w:lang w:val="en-US"/>
        </w:rPr>
        <w:t> </w:t>
      </w:r>
      <w:r>
        <w:rPr>
          <w:rFonts w:cs="Garamond" w:ascii="Garamond" w:hAnsi="Garamond"/>
          <w:sz w:val="20"/>
          <w:szCs w:val="20"/>
        </w:rPr>
        <w:t>1], царевич Каапер (</w:t>
      </w:r>
      <w:r>
        <w:rPr>
          <w:rFonts w:cs="Garamond" w:ascii="Garamond" w:hAnsi="Garamond"/>
          <w:sz w:val="20"/>
          <w:szCs w:val="20"/>
          <w:lang w:val="en-US"/>
        </w:rPr>
        <w:t>V</w:t>
      </w:r>
      <w:r>
        <w:rPr>
          <w:rFonts w:cs="Garamond" w:ascii="Garamond" w:hAnsi="Garamond"/>
          <w:sz w:val="20"/>
          <w:szCs w:val="20"/>
        </w:rPr>
        <w:t> династия) [</w:t>
      </w:r>
      <w:r>
        <w:rPr>
          <w:rFonts w:cs="Garamond" w:ascii="Garamond" w:hAnsi="Garamond"/>
          <w:sz w:val="20"/>
          <w:szCs w:val="20"/>
          <w:lang w:val="en-US"/>
        </w:rPr>
        <w:t>Verner</w:t>
      </w:r>
      <w:r>
        <w:rPr>
          <w:rFonts w:cs="Garamond" w:ascii="Garamond" w:hAnsi="Garamond"/>
          <w:sz w:val="20"/>
          <w:szCs w:val="20"/>
        </w:rPr>
        <w:t xml:space="preserve">, 1993, </w:t>
      </w:r>
      <w:r>
        <w:rPr>
          <w:rFonts w:cs="Garamond" w:ascii="Garamond" w:hAnsi="Garamond"/>
          <w:sz w:val="20"/>
          <w:szCs w:val="20"/>
          <w:lang w:val="en-US"/>
        </w:rPr>
        <w:t>p</w:t>
      </w:r>
      <w:r>
        <w:rPr>
          <w:rFonts w:cs="Garamond" w:ascii="Garamond" w:hAnsi="Garamond"/>
          <w:sz w:val="20"/>
          <w:szCs w:val="20"/>
        </w:rPr>
        <w:t>.</w:t>
      </w:r>
      <w:r>
        <w:rPr>
          <w:rFonts w:cs="Garamond" w:ascii="Garamond" w:hAnsi="Garamond"/>
          <w:sz w:val="20"/>
          <w:szCs w:val="20"/>
          <w:lang w:val="en-US"/>
        </w:rPr>
        <w:t> </w:t>
      </w:r>
      <w:r>
        <w:rPr>
          <w:rFonts w:cs="Garamond" w:ascii="Garamond" w:hAnsi="Garamond"/>
          <w:sz w:val="20"/>
          <w:szCs w:val="20"/>
        </w:rPr>
        <w:t xml:space="preserve">100–103, </w:t>
      </w:r>
      <w:r>
        <w:rPr>
          <w:rFonts w:cs="Garamond" w:ascii="Garamond" w:hAnsi="Garamond"/>
          <w:sz w:val="20"/>
          <w:szCs w:val="20"/>
          <w:lang w:val="en-US"/>
        </w:rPr>
        <w:t>fig</w:t>
      </w:r>
      <w:r>
        <w:rPr>
          <w:rFonts w:cs="Garamond" w:ascii="Garamond" w:hAnsi="Garamond"/>
          <w:sz w:val="20"/>
          <w:szCs w:val="20"/>
        </w:rPr>
        <w:t>.</w:t>
      </w:r>
      <w:r>
        <w:rPr>
          <w:rFonts w:cs="Garamond" w:ascii="Garamond" w:hAnsi="Garamond"/>
          <w:sz w:val="20"/>
          <w:szCs w:val="20"/>
          <w:lang w:val="en-US"/>
        </w:rPr>
        <w:t> </w:t>
      </w:r>
      <w:r>
        <w:rPr>
          <w:rFonts w:cs="Garamond" w:ascii="Garamond" w:hAnsi="Garamond"/>
          <w:sz w:val="20"/>
          <w:szCs w:val="20"/>
        </w:rPr>
        <w:t>16</w:t>
      </w:r>
      <w:r>
        <w:rPr>
          <w:rFonts w:cs="Garamond" w:ascii="Garamond" w:hAnsi="Garamond"/>
          <w:sz w:val="20"/>
          <w:szCs w:val="20"/>
          <w:lang w:val="en-US"/>
        </w:rPr>
        <w:t>a</w:t>
      </w:r>
      <w:r>
        <w:rPr>
          <w:rFonts w:cs="Garamond" w:ascii="Garamond" w:hAnsi="Garamond"/>
          <w:sz w:val="20"/>
          <w:szCs w:val="20"/>
        </w:rPr>
        <w:t>–</w:t>
      </w:r>
      <w:r>
        <w:rPr>
          <w:rFonts w:cs="Garamond" w:ascii="Garamond" w:hAnsi="Garamond"/>
          <w:sz w:val="20"/>
          <w:szCs w:val="20"/>
          <w:lang w:val="en-US"/>
        </w:rPr>
        <w:t>b</w:t>
      </w:r>
      <w:r>
        <w:rPr>
          <w:rFonts w:cs="Garamond" w:ascii="Garamond" w:hAnsi="Garamond"/>
          <w:sz w:val="20"/>
          <w:szCs w:val="20"/>
        </w:rPr>
        <w:t>], визирь Рашепсес (</w:t>
      </w:r>
      <w:r>
        <w:rPr>
          <w:rFonts w:cs="Garamond" w:ascii="Garamond" w:hAnsi="Garamond"/>
          <w:sz w:val="20"/>
          <w:szCs w:val="20"/>
          <w:lang w:val="en-US"/>
        </w:rPr>
        <w:t>V</w:t>
      </w:r>
      <w:r>
        <w:rPr>
          <w:rFonts w:cs="Garamond" w:ascii="Garamond" w:hAnsi="Garamond"/>
          <w:sz w:val="20"/>
          <w:szCs w:val="20"/>
        </w:rPr>
        <w:t> династия) [</w:t>
      </w:r>
      <w:r>
        <w:rPr>
          <w:rFonts w:cs="Garamond" w:ascii="Garamond" w:hAnsi="Garamond"/>
          <w:sz w:val="20"/>
          <w:szCs w:val="20"/>
          <w:lang w:val="en-US"/>
        </w:rPr>
        <w:t>Strudwick</w:t>
      </w:r>
      <w:r>
        <w:rPr>
          <w:rFonts w:cs="Garamond" w:ascii="Garamond" w:hAnsi="Garamond"/>
          <w:sz w:val="20"/>
          <w:szCs w:val="20"/>
        </w:rPr>
        <w:t>, 1985, p.</w:t>
      </w:r>
      <w:r>
        <w:rPr>
          <w:rFonts w:cs="Garamond" w:ascii="Garamond" w:hAnsi="Garamond"/>
          <w:sz w:val="20"/>
          <w:szCs w:val="20"/>
          <w:lang w:val="en-US"/>
        </w:rPr>
        <w:t> </w:t>
      </w:r>
      <w:r>
        <w:rPr>
          <w:rFonts w:cs="Garamond" w:ascii="Garamond" w:hAnsi="Garamond"/>
          <w:sz w:val="20"/>
          <w:szCs w:val="20"/>
        </w:rPr>
        <w:t>116–117], Птаххотеп</w:t>
      </w:r>
      <w:r>
        <w:rPr>
          <w:rFonts w:cs="Garamond" w:ascii="Garamond" w:hAnsi="Garamond"/>
          <w:sz w:val="20"/>
          <w:szCs w:val="20"/>
          <w:lang w:val="en-US"/>
        </w:rPr>
        <w:t> II</w:t>
      </w:r>
      <w:r>
        <w:rPr>
          <w:rFonts w:cs="Garamond" w:ascii="Garamond" w:hAnsi="Garamond"/>
          <w:sz w:val="20"/>
          <w:szCs w:val="20"/>
        </w:rPr>
        <w:t xml:space="preserve"> (</w:t>
      </w:r>
      <w:r>
        <w:rPr>
          <w:rFonts w:cs="Garamond" w:ascii="Garamond" w:hAnsi="Garamond"/>
          <w:sz w:val="20"/>
          <w:szCs w:val="20"/>
          <w:lang w:val="en-US"/>
        </w:rPr>
        <w:t>VI</w:t>
      </w:r>
      <w:r>
        <w:rPr>
          <w:rFonts w:cs="Garamond" w:ascii="Garamond" w:hAnsi="Garamond"/>
          <w:sz w:val="20"/>
          <w:szCs w:val="20"/>
        </w:rPr>
        <w:t> династия) [Paget, Pirie, 1898, pl.</w:t>
      </w:r>
      <w:r>
        <w:rPr>
          <w:rFonts w:cs="Garamond" w:ascii="Garamond" w:hAnsi="Garamond"/>
          <w:sz w:val="20"/>
          <w:szCs w:val="20"/>
          <w:lang w:val="en-US"/>
        </w:rPr>
        <w:t> </w:t>
      </w:r>
      <w:r>
        <w:rPr>
          <w:rFonts w:cs="Garamond" w:ascii="Garamond" w:hAnsi="Garamond"/>
          <w:sz w:val="20"/>
          <w:szCs w:val="20"/>
        </w:rPr>
        <w:t xml:space="preserve">39], а также царь </w:t>
      </w:r>
      <w:r>
        <w:rPr>
          <w:rFonts w:cs="Garamond" w:ascii="Garamond" w:hAnsi="Garamond"/>
          <w:sz w:val="20"/>
          <w:szCs w:val="20"/>
          <w:lang w:val="en-US"/>
        </w:rPr>
        <w:t>V</w:t>
      </w:r>
      <w:r>
        <w:rPr>
          <w:rFonts w:cs="Garamond" w:ascii="Garamond" w:hAnsi="Garamond"/>
          <w:sz w:val="20"/>
          <w:szCs w:val="20"/>
        </w:rPr>
        <w:t xml:space="preserve"> династии Нефериркара [Borchardt, 1909, </w:t>
      </w:r>
      <w:r>
        <w:rPr>
          <w:rFonts w:cs="Garamond" w:ascii="Garamond" w:hAnsi="Garamond"/>
          <w:sz w:val="20"/>
          <w:szCs w:val="20"/>
          <w:lang w:val="en-US"/>
        </w:rPr>
        <w:t>S</w:t>
      </w:r>
      <w:r>
        <w:rPr>
          <w:rFonts w:cs="Garamond" w:ascii="Garamond" w:hAnsi="Garamond"/>
          <w:sz w:val="20"/>
          <w:szCs w:val="20"/>
        </w:rPr>
        <w:t>. 68].</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8820" w:type="dxa"/>
      <w:jc w:val="start"/>
      <w:tblInd w:w="0" w:type="dxa"/>
      <w:tblLayout w:type="fixed"/>
      <w:tblCellMar>
        <w:top w:w="0" w:type="dxa"/>
        <w:start w:w="108" w:type="dxa"/>
        <w:bottom w:w="0" w:type="dxa"/>
        <w:end w:w="108" w:type="dxa"/>
      </w:tblCellMar>
    </w:tblPr>
    <w:tblGrid>
      <w:gridCol w:w="8820"/>
    </w:tblGrid>
    <w:tr>
      <w:trPr/>
      <w:tc>
        <w:tcPr>
          <w:tcW w:w="8820" w:type="dxa"/>
          <w:tcBorders>
            <w:bottom w:val="single" w:sz="12" w:space="0" w:color="000000"/>
          </w:tcBorders>
        </w:tcPr>
        <w:p>
          <w:pPr>
            <w:pStyle w:val="Style30"/>
            <w:jc w:val="center"/>
            <w:rPr>
              <w:rFonts w:ascii="Garamond" w:hAnsi="Garamond" w:cs="Garamond"/>
              <w:color w:val="000000"/>
            </w:rPr>
          </w:pPr>
          <w:r>
            <w:rPr>
              <w:rFonts w:cs="Garamond" w:ascii="Garamond" w:hAnsi="Garamond"/>
            </w:rPr>
            <w:t xml:space="preserve">Волович А. Ю. </w:t>
          </w:r>
          <w:r>
            <w:rPr>
              <w:rFonts w:cs="Garamond" w:ascii="Garamond" w:hAnsi="Garamond"/>
              <w:shd w:fill="FFFFFF" w:val="clear"/>
            </w:rPr>
            <w:t>Лягушка в египетских вельможеских гробницах эпохи Древнего царства...</w:t>
          </w:r>
        </w:p>
        <w:p>
          <w:pPr>
            <w:pStyle w:val="Style30"/>
            <w:jc w:val="center"/>
            <w:rPr>
              <w:rFonts w:ascii="Garamond" w:hAnsi="Garamond" w:cs="Garamond"/>
              <w:color w:val="000000"/>
              <w:sz w:val="8"/>
              <w:szCs w:val="8"/>
            </w:rPr>
          </w:pPr>
          <w:r>
            <w:rPr>
              <w:rFonts w:cs="Garamond" w:ascii="Garamond" w:hAnsi="Garamond"/>
              <w:color w:val="000000"/>
              <w:sz w:val="8"/>
              <w:szCs w:val="8"/>
            </w:rPr>
          </w:r>
        </w:p>
      </w:tc>
    </w:tr>
  </w:tbl>
  <w:p>
    <w:pPr>
      <w:pStyle w:val="Style3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pStyle w:val="5"/>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bering>
</file>

<file path=word/settings.xml><?xml version="1.0" encoding="utf-8"?>
<w:settings xmlns:w="http://schemas.openxmlformats.org/wordprocessingml/2006/main">
  <w:zoom w:percent="150"/>
  <w:defaultTabStop w:val="709"/>
  <w:autoHyphenation w:val="true"/>
  <w:footnotePr>
    <w:numFmt w:val="chicago"/>
    <w:numRestart w:val="eachSect"/>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 w:val="24"/>
        <w:szCs w:val="24"/>
        <w:lang w:val="ru-RU"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bidi="ar-SA" w:eastAsia="zh-CN"/>
    </w:rPr>
  </w:style>
  <w:style w:type="paragraph" w:styleId="1">
    <w:name w:val="Heading 1"/>
    <w:basedOn w:val="Normal"/>
    <w:next w:val="Normal"/>
    <w:qFormat/>
    <w:pPr>
      <w:keepNext w:val="true"/>
      <w:numPr>
        <w:ilvl w:val="0"/>
        <w:numId w:val="1"/>
      </w:numPr>
      <w:spacing w:before="240" w:after="60"/>
      <w:outlineLvl w:val="0"/>
    </w:pPr>
    <w:rPr>
      <w:rFonts w:ascii="Arial" w:hAnsi="Arial" w:cs="Arial"/>
      <w:b/>
      <w:bCs/>
      <w:kern w:val="2"/>
      <w:sz w:val="32"/>
      <w:szCs w:val="32"/>
    </w:rPr>
  </w:style>
  <w:style w:type="paragraph" w:styleId="5">
    <w:name w:val="Heading 5"/>
    <w:basedOn w:val="Normal"/>
    <w:next w:val="Style23"/>
    <w:qFormat/>
    <w:pPr>
      <w:numPr>
        <w:ilvl w:val="4"/>
        <w:numId w:val="1"/>
      </w:numPr>
      <w:spacing w:before="280" w:after="280"/>
      <w:outlineLvl w:val="4"/>
    </w:pPr>
    <w:rPr>
      <w:rFonts w:ascii="Times" w:hAnsi="Times" w:eastAsia="MS Mincho;MS Gothic" w:cs="Times New Roman"/>
      <w:b/>
      <w:bC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Symbol" w:hAnsi="Symbol" w:cs="Symbol"/>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8z0">
    <w:name w:val="WW8Num8z0"/>
    <w:qFormat/>
    <w:rPr>
      <w:rFonts w:ascii="Symbol" w:hAnsi="Symbol" w:cs="Symbol"/>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9z0">
    <w:name w:val="WW8Num9z0"/>
    <w:qFormat/>
    <w:rPr>
      <w:rFonts w:ascii="Symbol" w:hAnsi="Symbol" w:cs="Symbol"/>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Symbol" w:hAnsi="Symbol" w:cs="Symbol"/>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Style12">
    <w:name w:val="Основной шрифт абзаца"/>
    <w:qFormat/>
    <w:rPr/>
  </w:style>
  <w:style w:type="character" w:styleId="FooterChar">
    <w:name w:val="Footer Char"/>
    <w:qFormat/>
    <w:rPr>
      <w:rFonts w:ascii="Times New Roman" w:hAnsi="Times New Roman" w:eastAsia="Times New Roman" w:cs="Times New Roman"/>
      <w:sz w:val="20"/>
      <w:szCs w:val="20"/>
    </w:rPr>
  </w:style>
  <w:style w:type="character" w:styleId="NotedebasdepageCarCarCar">
    <w:name w:val="Note de bas de page Car Car Car Знак"/>
    <w:qFormat/>
    <w:rPr>
      <w:sz w:val="24"/>
      <w:szCs w:val="24"/>
      <w:lang w:val="ru-RU" w:bidi="ar-SA"/>
    </w:rPr>
  </w:style>
  <w:style w:type="character" w:styleId="FootnoteTextChar">
    <w:name w:val="Footnote Text Char"/>
    <w:qFormat/>
    <w:rPr>
      <w:rFonts w:ascii="Times New Roman" w:hAnsi="Times New Roman" w:eastAsia="Times New Roman" w:cs="Times New Roman"/>
    </w:rPr>
  </w:style>
  <w:style w:type="character" w:styleId="Style13">
    <w:name w:val="Символ сноски"/>
    <w:qFormat/>
    <w:rPr>
      <w:vertAlign w:val="superscript"/>
    </w:rPr>
  </w:style>
  <w:style w:type="character" w:styleId="BodyTextChar">
    <w:name w:val="Body Text Char"/>
    <w:qFormat/>
    <w:rPr>
      <w:rFonts w:ascii="Times New Roman" w:hAnsi="Times New Roman" w:cs="Times New Roman"/>
      <w:b/>
      <w:bCs/>
      <w:sz w:val="18"/>
      <w:szCs w:val="18"/>
      <w:lang w:val="en-US"/>
    </w:rPr>
  </w:style>
  <w:style w:type="character" w:styleId="Appleconvertedspace">
    <w:name w:val="apple-converted-space"/>
    <w:basedOn w:val="Style12"/>
    <w:qFormat/>
    <w:rPr/>
  </w:style>
  <w:style w:type="character" w:styleId="Heading5Char">
    <w:name w:val="Heading 5 Char"/>
    <w:qFormat/>
    <w:rPr>
      <w:rFonts w:ascii="Times" w:hAnsi="Times" w:cs="Times"/>
      <w:b/>
      <w:bCs/>
      <w:sz w:val="20"/>
      <w:szCs w:val="20"/>
    </w:rPr>
  </w:style>
  <w:style w:type="character" w:styleId="Style14">
    <w:name w:val="Интернет-ссылка"/>
    <w:rPr>
      <w:color w:val="0000FF"/>
      <w:u w:val="single"/>
    </w:rPr>
  </w:style>
  <w:style w:type="character" w:styleId="Style15">
    <w:name w:val="Посещённая гиперссылка"/>
    <w:rPr>
      <w:color w:val="800080"/>
      <w:u w:val="single"/>
    </w:rPr>
  </w:style>
  <w:style w:type="character" w:styleId="Style16">
    <w:name w:val="Номер страницы"/>
    <w:basedOn w:val="Style12"/>
    <w:rPr/>
  </w:style>
  <w:style w:type="character" w:styleId="Style17">
    <w:name w:val="Выделение"/>
    <w:qFormat/>
    <w:rPr>
      <w:i/>
      <w:iCs/>
    </w:rPr>
  </w:style>
  <w:style w:type="character" w:styleId="WW">
    <w:name w:val="WW-Символ сноски"/>
    <w:qFormat/>
    <w:rPr>
      <w:vertAlign w:val="superscript"/>
    </w:rPr>
  </w:style>
  <w:style w:type="character" w:styleId="3">
    <w:name w:val=" Знак Знак3"/>
    <w:qFormat/>
    <w:rPr>
      <w:rFonts w:ascii="Courier New" w:hAnsi="Courier New" w:cs="Courier New"/>
      <w:lang w:val="ru-RU" w:bidi="ar-SA"/>
    </w:rPr>
  </w:style>
  <w:style w:type="character" w:styleId="2">
    <w:name w:val=" Знак Знак2"/>
    <w:qFormat/>
    <w:rPr>
      <w:rFonts w:ascii="Calibri" w:hAnsi="Calibri" w:eastAsia="Calibri" w:cs="Calibri"/>
      <w:lang w:val="ru-RU" w:bidi="ar-SA"/>
    </w:rPr>
  </w:style>
  <w:style w:type="character" w:styleId="11">
    <w:name w:val=" Знак Знак1"/>
    <w:qFormat/>
    <w:rPr>
      <w:rFonts w:ascii="Calibri" w:hAnsi="Calibri" w:eastAsia="Calibri" w:cs="Calibri"/>
      <w:b/>
      <w:bCs/>
      <w:lang w:val="ru-RU" w:bidi="ar-SA"/>
    </w:rPr>
  </w:style>
  <w:style w:type="character" w:styleId="Style18">
    <w:name w:val=" Знак Знак"/>
    <w:qFormat/>
    <w:rPr>
      <w:rFonts w:ascii="Segoe UI" w:hAnsi="Segoe UI" w:eastAsia="Calibri" w:cs="Segoe UI"/>
      <w:sz w:val="18"/>
      <w:szCs w:val="18"/>
      <w:lang w:val="ru-RU" w:bidi="ar-SA"/>
    </w:rPr>
  </w:style>
  <w:style w:type="character" w:styleId="WW8Dropcap0">
    <w:name w:val="WW8Dropcap0"/>
    <w:qFormat/>
    <w:rPr>
      <w:rFonts w:ascii="Garamond" w:hAnsi="Garamond" w:cs="Garamond"/>
      <w:sz w:val="112"/>
      <w:szCs w:val="112"/>
    </w:rPr>
  </w:style>
  <w:style w:type="character" w:styleId="Style19">
    <w:name w:val="Привязка сноски"/>
    <w:rPr>
      <w:vertAlign w:val="superscript"/>
    </w:rPr>
  </w:style>
  <w:style w:type="character" w:styleId="Style20">
    <w:name w:val="Привязка концевой сноски"/>
    <w:rPr>
      <w:vertAlign w:val="superscript"/>
    </w:rPr>
  </w:style>
  <w:style w:type="character" w:styleId="Style21">
    <w:name w:val="Символ концевой сноски"/>
    <w:qFormat/>
    <w:rPr/>
  </w:style>
  <w:style w:type="paragraph" w:styleId="Style22">
    <w:name w:val="Заголовок"/>
    <w:basedOn w:val="Normal"/>
    <w:next w:val="Style23"/>
    <w:qFormat/>
    <w:pPr>
      <w:keepNext w:val="true"/>
      <w:spacing w:before="240" w:after="120"/>
    </w:pPr>
    <w:rPr>
      <w:rFonts w:ascii="Liberation Sans" w:hAnsi="Liberation Sans" w:eastAsia="Noto Sans CJK SC" w:cs="Lohit Devanagari"/>
      <w:sz w:val="28"/>
      <w:szCs w:val="28"/>
    </w:rPr>
  </w:style>
  <w:style w:type="paragraph" w:styleId="Style23">
    <w:name w:val="Body Text"/>
    <w:basedOn w:val="Normal"/>
    <w:pPr>
      <w:widowControl w:val="false"/>
      <w:autoSpaceDE w:val="false"/>
      <w:ind w:start="40" w:hanging="0"/>
    </w:pPr>
    <w:rPr>
      <w:rFonts w:eastAsia="MS Mincho;MS Gothic"/>
      <w:b/>
      <w:bCs/>
      <w:sz w:val="18"/>
      <w:szCs w:val="18"/>
      <w:lang w:val="en-US"/>
    </w:rPr>
  </w:style>
  <w:style w:type="paragraph" w:styleId="Style24">
    <w:name w:val="List"/>
    <w:basedOn w:val="Style23"/>
    <w:pPr/>
    <w:rPr>
      <w:rFonts w:cs="Lohit Devanagari"/>
    </w:rPr>
  </w:style>
  <w:style w:type="paragraph" w:styleId="Style25">
    <w:name w:val="Caption"/>
    <w:basedOn w:val="Normal"/>
    <w:qFormat/>
    <w:pPr>
      <w:suppressLineNumbers/>
      <w:spacing w:before="120" w:after="120"/>
    </w:pPr>
    <w:rPr>
      <w:rFonts w:cs="Lohit Devanagari"/>
      <w:i/>
      <w:iCs/>
      <w:sz w:val="24"/>
      <w:szCs w:val="24"/>
    </w:rPr>
  </w:style>
  <w:style w:type="paragraph" w:styleId="Style26">
    <w:name w:val="Указатель"/>
    <w:basedOn w:val="Normal"/>
    <w:qFormat/>
    <w:pPr>
      <w:suppressLineNumbers/>
    </w:pPr>
    <w:rPr>
      <w:rFonts w:cs="Lohit Devanagari"/>
    </w:rPr>
  </w:style>
  <w:style w:type="paragraph" w:styleId="Style27">
    <w:name w:val="Верхний и нижний колонтитулы"/>
    <w:basedOn w:val="Normal"/>
    <w:qFormat/>
    <w:pPr>
      <w:suppressLineNumbers/>
      <w:tabs>
        <w:tab w:val="clear" w:pos="709"/>
        <w:tab w:val="center" w:pos="4819" w:leader="none"/>
        <w:tab w:val="right" w:pos="9638" w:leader="none"/>
      </w:tabs>
    </w:pPr>
    <w:rPr/>
  </w:style>
  <w:style w:type="paragraph" w:styleId="Style28">
    <w:name w:val="Footer"/>
    <w:basedOn w:val="Normal"/>
    <w:pPr/>
    <w:rPr/>
  </w:style>
  <w:style w:type="paragraph" w:styleId="Style29">
    <w:name w:val="Footnote Text"/>
    <w:basedOn w:val="Normal"/>
    <w:pPr/>
    <w:rPr>
      <w:sz w:val="24"/>
      <w:szCs w:val="24"/>
    </w:rPr>
  </w:style>
  <w:style w:type="paragraph" w:styleId="ListParagraph">
    <w:name w:val="List Paragraph"/>
    <w:basedOn w:val="Normal"/>
    <w:qFormat/>
    <w:pPr>
      <w:spacing w:before="0" w:after="0"/>
      <w:ind w:start="720" w:hanging="0"/>
      <w:contextualSpacing/>
    </w:pPr>
    <w:rPr/>
  </w:style>
  <w:style w:type="paragraph" w:styleId="Style30">
    <w:name w:val="Header"/>
    <w:basedOn w:val="Normal"/>
    <w:pPr>
      <w:tabs>
        <w:tab w:val="clear" w:pos="709"/>
        <w:tab w:val="center" w:pos="4677" w:leader="none"/>
        <w:tab w:val="right" w:pos="9355" w:leader="none"/>
      </w:tabs>
    </w:pPr>
    <w:rPr/>
  </w:style>
  <w:style w:type="paragraph" w:styleId="Style31">
    <w:name w:val="Обычный (веб)"/>
    <w:basedOn w:val="Normal"/>
    <w:qFormat/>
    <w:pPr>
      <w:spacing w:before="280" w:after="280"/>
    </w:pPr>
    <w:rPr>
      <w:sz w:val="24"/>
      <w:szCs w:val="24"/>
    </w:rPr>
  </w:style>
  <w:style w:type="paragraph" w:styleId="Msonormalmailrucssattributepostfix">
    <w:name w:val="msonormal_mailru_css_attribute_postfix"/>
    <w:basedOn w:val="Normal"/>
    <w:qFormat/>
    <w:pPr>
      <w:spacing w:before="280" w:after="280"/>
    </w:pPr>
    <w:rPr>
      <w:sz w:val="24"/>
      <w:szCs w:val="24"/>
    </w:rPr>
  </w:style>
  <w:style w:type="paragraph" w:styleId="HTML">
    <w:name w:val="Стандартный HTML"/>
    <w:basedOn w:val="Normal"/>
    <w:qFormat/>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rPr>
  </w:style>
  <w:style w:type="paragraph" w:styleId="Style32">
    <w:name w:val="Абзац списка"/>
    <w:basedOn w:val="Normal"/>
    <w:qFormat/>
    <w:pPr>
      <w:spacing w:lineRule="auto" w:line="256" w:before="0" w:after="160"/>
      <w:ind w:start="720" w:hanging="0"/>
      <w:contextualSpacing/>
    </w:pPr>
    <w:rPr>
      <w:rFonts w:ascii="Calibri" w:hAnsi="Calibri" w:eastAsia="Calibri" w:cs="Calibri"/>
      <w:sz w:val="22"/>
      <w:szCs w:val="22"/>
    </w:rPr>
  </w:style>
  <w:style w:type="paragraph" w:styleId="Style33">
    <w:name w:val="Текст примечания"/>
    <w:basedOn w:val="Normal"/>
    <w:qFormat/>
    <w:pPr>
      <w:spacing w:before="0" w:after="160"/>
    </w:pPr>
    <w:rPr>
      <w:rFonts w:ascii="Calibri" w:hAnsi="Calibri" w:eastAsia="Calibri" w:cs="Calibri"/>
    </w:rPr>
  </w:style>
  <w:style w:type="paragraph" w:styleId="Style34">
    <w:name w:val="Тема примечания"/>
    <w:basedOn w:val="Style33"/>
    <w:next w:val="Style33"/>
    <w:qFormat/>
    <w:pPr/>
    <w:rPr>
      <w:b/>
      <w:bCs/>
    </w:rPr>
  </w:style>
  <w:style w:type="paragraph" w:styleId="Style35">
    <w:name w:val="Текст выноски"/>
    <w:basedOn w:val="Normal"/>
    <w:qFormat/>
    <w:pPr/>
    <w:rPr>
      <w:rFonts w:ascii="Segoe UI" w:hAnsi="Segoe UI" w:eastAsia="Calibri" w:cs="Segoe UI"/>
      <w:sz w:val="18"/>
      <w:szCs w:val="18"/>
    </w:rPr>
  </w:style>
  <w:style w:type="paragraph" w:styleId="Style36">
    <w:name w:val="Содержимое таблицы"/>
    <w:basedOn w:val="Normal"/>
    <w:qFormat/>
    <w:pPr>
      <w:widowControl w:val="false"/>
      <w:suppressLineNumbers/>
    </w:pPr>
    <w:rPr/>
  </w:style>
  <w:style w:type="paragraph" w:styleId="Style37">
    <w:name w:val="Заголовок таблицы"/>
    <w:basedOn w:val="Style36"/>
    <w:qFormat/>
    <w:pPr>
      <w:suppressLineNumbers/>
      <w:jc w:val="center"/>
    </w:pPr>
    <w:rPr>
      <w:b/>
      <w:bCs/>
    </w:rPr>
  </w:style>
  <w:style w:type="paragraph" w:styleId="Style38">
    <w:name w:val="Содержимое врезки"/>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png"/><Relationship Id="rId10" Type="http://schemas.openxmlformats.org/officeDocument/2006/relationships/hyperlink" Target="https://www.osirisnet.net/popupImage.php?img=/mastabas/mererouka/photo/mrruka_a01_06_jb.jpg&amp;lang=en&amp;sw=1366&amp;sh=768" TargetMode="External"/><Relationship Id="rId11" Type="http://schemas.openxmlformats.org/officeDocument/2006/relationships/hyperlink" Target="https://www.osirisnet.net/popupImage.php?img=/mastabas/mererouka/photo/mrruka_a01_06_jb.jpg&amp;lang=en&amp;sw=1366&amp;sh=768" TargetMode="External"/><Relationship Id="rId12" Type="http://schemas.openxmlformats.org/officeDocument/2006/relationships/hyperlink" Target="javascript:open_window(&quot;http://aleph.dainst.de:80/F/QXYYRSSUBP4G4R3B542HRLACPDE7VRR2M22SLMBF4F9348HEDP-04790?func=service&amp;doc_number=000842373&amp;line_number=0007&amp;service_type=TAG&quot;);" TargetMode="External"/><Relationship Id="rId13" Type="http://schemas.openxmlformats.org/officeDocument/2006/relationships/header" Target="header1.xml"/><Relationship Id="rId14" Type="http://schemas.openxmlformats.org/officeDocument/2006/relationships/footer" Target="footer2.xml"/><Relationship Id="rId15" Type="http://schemas.openxmlformats.org/officeDocument/2006/relationships/footnotes" Target="footnotes.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mailto:anna@volovich.me" TargetMode="External"/><Relationship Id="rId2" Type="http://schemas.openxmlformats.org/officeDocument/2006/relationships/hyperlink" Target="mailto:anna@volovich.me" TargetMode="External"/><Relationship Id="rId3" Type="http://schemas.openxmlformats.org/officeDocument/2006/relationships/hyperlink" Target="https://www.metmuseum.org/art/collection/search/570228" TargetMode="External"/><Relationship Id="rId4" Type="http://schemas.openxmlformats.org/officeDocument/2006/relationships/hyperlink" Target="https://www.metmuseum.org/art/collection/search/547481" TargetMode="External"/><Relationship Id="rId5" Type="http://schemas.openxmlformats.org/officeDocument/2006/relationships/hyperlink" Target="https://www.osirisnet.net/popupImage.php?img=/mastabas/mererouka/photo/mrruka_a01_06_jb.jpg&amp;lang=en&amp;sw=1366&amp;sh=768" TargetMode="External"/>
</Relationships>
</file>

<file path=docProps/app.xml><?xml version="1.0" encoding="utf-8"?>
<Properties xmlns="http://schemas.openxmlformats.org/officeDocument/2006/extended-properties" xmlns:vt="http://schemas.openxmlformats.org/officeDocument/2006/docPropsVTypes">
  <Template>Normal</Template>
  <TotalTime>179</TotalTime>
  <Application>LibreOffice/7.0.3.1$Linux_X86_64 LibreOffice_project/00$Build-1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2020-12-10T22:39:00Z</dcterms:created>
  <dc:creator>Vestnik IOS RAS</dc:creator>
  <dc:description/>
  <cp:keywords> </cp:keywords>
  <dc:language>ru-RU</dc:language>
  <cp:lastModifiedBy>Malykh</cp:lastModifiedBy>
  <cp:lastPrinted>2020-12-15T15:59:00Z</cp:lastPrinted>
  <dcterms:modified xsi:type="dcterms:W3CDTF">2020-12-15T16:02:00Z</dcterms:modified>
  <cp:revision>80</cp:revision>
  <dc:subject/>
  <dc:title>РУБРИКА: РЕЦЕНЗИИ; к юбилею ИВ РАН (</dc:title>
</cp:coreProperties>
</file>