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end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  <w:t>РЕЦЕНЗИИ</w:t>
      </w:r>
    </w:p>
    <w:tbl>
      <w:tblPr>
        <w:tblW w:w="882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bottom w:val="thickThinMediumGap" w:sz="24" w:space="0" w:color="000000"/>
            </w:tcBorders>
          </w:tcPr>
          <w:p>
            <w:pPr>
              <w:pStyle w:val="Normal"/>
              <w:snapToGrid w:val="false"/>
              <w:ind w:end="-31" w:hanging="0"/>
              <w:jc w:val="center"/>
              <w:rPr>
                <w:rFonts w:ascii="Garamond" w:hAnsi="Garamond" w:cs="Garamond"/>
                <w:b/>
                <w:b/>
                <w:caps/>
                <w:sz w:val="12"/>
                <w:szCs w:val="12"/>
              </w:rPr>
            </w:pPr>
            <w:r>
              <w:rPr>
                <w:rFonts w:cs="Garamond" w:ascii="Garamond" w:hAnsi="Garamond"/>
                <w:b/>
                <w:caps/>
                <w:sz w:val="12"/>
                <w:szCs w:val="12"/>
              </w:rPr>
            </w:r>
          </w:p>
        </w:tc>
      </w:tr>
    </w:tbl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end="-31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  <w:lang w:val="en-US"/>
        </w:rPr>
        <w:t>DOI</w:t>
      </w:r>
      <w:r>
        <w:rPr>
          <w:rFonts w:cs="Garamond" w:ascii="Garamond" w:hAnsi="Garamond"/>
          <w:sz w:val="24"/>
          <w:szCs w:val="24"/>
        </w:rPr>
        <w:t>: 10.31696/2618-7302-2020-4-302-306</w:t>
      </w:r>
    </w:p>
    <w:p>
      <w:pPr>
        <w:pStyle w:val="Normal"/>
        <w:ind w:end="-31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end="-31" w:hanging="0"/>
        <w:contextualSpacing/>
        <w:jc w:val="center"/>
        <w:rPr>
          <w:rFonts w:ascii="Garamond" w:hAnsi="Garamond" w:cs="Garamond"/>
          <w:b/>
          <w:b/>
          <w:sz w:val="26"/>
          <w:szCs w:val="26"/>
        </w:rPr>
      </w:pPr>
      <w:r>
        <w:rPr>
          <w:rFonts w:cs="Garamond" w:ascii="Garamond" w:hAnsi="Garamond"/>
          <w:b/>
          <w:sz w:val="26"/>
          <w:szCs w:val="26"/>
        </w:rPr>
        <w:t>ПЕРЕЧИТЫВАЯ ЗАНОВО. ЕЩЕ РАЗ О КНИГЕ</w:t>
      </w:r>
    </w:p>
    <w:p>
      <w:pPr>
        <w:pStyle w:val="Normal"/>
        <w:spacing w:lineRule="auto" w:line="360" w:before="0" w:after="0"/>
        <w:ind w:end="-31" w:hanging="0"/>
        <w:contextualSpacing/>
        <w:jc w:val="center"/>
        <w:rPr>
          <w:rFonts w:ascii="Garamond" w:hAnsi="Garamond" w:cs="Garamond"/>
          <w:b/>
          <w:b/>
          <w:sz w:val="26"/>
          <w:szCs w:val="26"/>
        </w:rPr>
      </w:pPr>
      <w:r>
        <w:rPr>
          <w:rFonts w:cs="Garamond" w:ascii="Garamond" w:hAnsi="Garamond"/>
          <w:b/>
          <w:sz w:val="26"/>
          <w:szCs w:val="26"/>
        </w:rPr>
        <w:t>С. В. КУЛЛАНДЫ «СКИФЫ: ЯЗЫК И ЭТНОГЕНЕЗ»</w:t>
      </w:r>
    </w:p>
    <w:p>
      <w:pPr>
        <w:pStyle w:val="Normal"/>
        <w:spacing w:lineRule="auto" w:line="360" w:before="0" w:after="0"/>
        <w:ind w:end="-31" w:hanging="0"/>
        <w:contextualSpacing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© 2020 </w:t>
        <w:tab/>
        <w:tab/>
        <w:tab/>
        <w:t xml:space="preserve">      </w:t>
      </w:r>
      <w:r>
        <w:rPr>
          <w:rFonts w:cs="Garamond" w:ascii="Garamond" w:hAnsi="Garamond"/>
          <w:b/>
          <w:sz w:val="26"/>
          <w:szCs w:val="26"/>
        </w:rPr>
        <w:t>А. С. Балахванцев</w:t>
      </w:r>
      <w:r>
        <w:rPr>
          <w:rStyle w:val="Style8"/>
          <w:rStyle w:val="Style14"/>
          <w:rFonts w:cs="Garamond" w:ascii="Garamond" w:hAnsi="Garamond"/>
          <w:sz w:val="26"/>
          <w:szCs w:val="26"/>
        </w:rPr>
        <w:footnoteReference w:id="2"/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2"/>
          <w:szCs w:val="22"/>
        </w:rPr>
        <w:t>В предлагаемой рецензии дана критическая оценка монографии (Кулланда С. В. Скифы: язык и этногенез.</w:t>
      </w:r>
      <w:r>
        <w:rPr>
          <w:rFonts w:cs="Garamond" w:ascii="Garamond" w:hAnsi="Garamond"/>
          <w:bCs/>
          <w:sz w:val="22"/>
          <w:szCs w:val="22"/>
        </w:rPr>
        <w:t xml:space="preserve"> М.: </w:t>
      </w:r>
      <w:r>
        <w:rPr>
          <w:rFonts w:cs="Garamond" w:ascii="Garamond" w:hAnsi="Garamond"/>
          <w:sz w:val="22"/>
          <w:szCs w:val="22"/>
        </w:rPr>
        <w:t>Русский Фонд Содействия Образованию и Науке,</w:t>
      </w:r>
      <w:r>
        <w:rPr>
          <w:rFonts w:cs="Garamond" w:ascii="Garamond" w:hAnsi="Garamond"/>
          <w:bCs/>
          <w:sz w:val="22"/>
          <w:szCs w:val="22"/>
        </w:rPr>
        <w:t xml:space="preserve"> 2016. </w:t>
      </w:r>
      <w:r>
        <w:rPr>
          <w:rFonts w:cs="Garamond" w:ascii="Garamond" w:hAnsi="Garamond"/>
          <w:sz w:val="22"/>
          <w:szCs w:val="22"/>
        </w:rPr>
        <w:t xml:space="preserve">— </w:t>
      </w:r>
      <w:r>
        <w:rPr>
          <w:rFonts w:cs="Garamond" w:ascii="Garamond" w:hAnsi="Garamond"/>
          <w:bCs/>
          <w:sz w:val="22"/>
          <w:szCs w:val="22"/>
        </w:rPr>
        <w:t>232 с.</w:t>
      </w:r>
      <w:r>
        <w:rPr>
          <w:rFonts w:cs="Garamond" w:ascii="Garamond" w:hAnsi="Garamond"/>
          <w:sz w:val="22"/>
          <w:szCs w:val="22"/>
        </w:rPr>
        <w:t>), посвященной изучению скифской истории и культуры через призму языковых данных.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i/>
          <w:sz w:val="22"/>
          <w:szCs w:val="22"/>
        </w:rPr>
        <w:t>Ключевые слова:</w:t>
      </w:r>
      <w:r>
        <w:rPr>
          <w:rFonts w:cs="Garamond" w:ascii="Garamond" w:hAnsi="Garamond"/>
          <w:sz w:val="22"/>
          <w:szCs w:val="22"/>
        </w:rPr>
        <w:t xml:space="preserve"> скифы, скифский язык, рецензия, скифология.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cs="Garamond"/>
          <w:sz w:val="22"/>
          <w:szCs w:val="22"/>
          <w:lang w:val="en-US"/>
        </w:rPr>
      </w:pPr>
      <w:r>
        <w:rPr>
          <w:rFonts w:cs="Garamond" w:ascii="Garamond" w:hAnsi="Garamond"/>
          <w:i/>
          <w:iCs/>
          <w:sz w:val="22"/>
          <w:szCs w:val="22"/>
        </w:rPr>
        <w:t>Для цитирования.</w:t>
      </w:r>
      <w:r>
        <w:rPr>
          <w:rFonts w:cs="Garamond" w:ascii="Garamond" w:hAnsi="Garamond"/>
          <w:sz w:val="22"/>
          <w:szCs w:val="22"/>
        </w:rPr>
        <w:t xml:space="preserve"> Балахванцев А. С. Перечитывая заново. Еще раз о книге С. В. Кулланды «Скифы: язык и этногенез». </w:t>
      </w:r>
      <w:r>
        <w:rPr>
          <w:rFonts w:cs="Garamond" w:ascii="Garamond" w:hAnsi="Garamond"/>
          <w:i/>
          <w:iCs/>
          <w:sz w:val="22"/>
          <w:szCs w:val="22"/>
        </w:rPr>
        <w:t>Вестник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 xml:space="preserve"> </w:t>
      </w:r>
      <w:r>
        <w:rPr>
          <w:rFonts w:cs="Garamond" w:ascii="Garamond" w:hAnsi="Garamond"/>
          <w:i/>
          <w:iCs/>
          <w:sz w:val="22"/>
          <w:szCs w:val="22"/>
        </w:rPr>
        <w:t>Института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 xml:space="preserve"> </w:t>
      </w:r>
      <w:r>
        <w:rPr>
          <w:rFonts w:cs="Garamond" w:ascii="Garamond" w:hAnsi="Garamond"/>
          <w:i/>
          <w:iCs/>
          <w:sz w:val="22"/>
          <w:szCs w:val="22"/>
        </w:rPr>
        <w:t>востоковедения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 xml:space="preserve"> </w:t>
      </w:r>
      <w:r>
        <w:rPr>
          <w:rFonts w:cs="Garamond" w:ascii="Garamond" w:hAnsi="Garamond"/>
          <w:i/>
          <w:iCs/>
          <w:sz w:val="22"/>
          <w:szCs w:val="22"/>
        </w:rPr>
        <w:t>РАН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.</w:t>
      </w:r>
      <w:r>
        <w:rPr>
          <w:rFonts w:cs="Garamond" w:ascii="Garamond" w:hAnsi="Garamond"/>
          <w:sz w:val="22"/>
          <w:szCs w:val="22"/>
          <w:lang w:val="en-US"/>
        </w:rPr>
        <w:t xml:space="preserve"> 2020. № 4. </w:t>
      </w:r>
      <w:r>
        <w:rPr>
          <w:rFonts w:cs="Garamond" w:ascii="Garamond" w:hAnsi="Garamond"/>
          <w:sz w:val="22"/>
          <w:szCs w:val="22"/>
        </w:rPr>
        <w:t>С</w:t>
      </w:r>
      <w:r>
        <w:rPr>
          <w:rFonts w:cs="Garamond" w:ascii="Garamond" w:hAnsi="Garamond"/>
          <w:sz w:val="22"/>
          <w:szCs w:val="22"/>
          <w:lang w:val="en-US"/>
        </w:rPr>
        <w:t>. 3</w:t>
      </w:r>
      <w:r>
        <w:rPr>
          <w:rFonts w:cs="Garamond" w:ascii="Garamond" w:hAnsi="Garamond"/>
          <w:sz w:val="22"/>
          <w:szCs w:val="22"/>
        </w:rPr>
        <w:t>02</w:t>
      </w:r>
      <w:r>
        <w:rPr>
          <w:rFonts w:cs="Garamond" w:ascii="Garamond" w:hAnsi="Garamond"/>
          <w:sz w:val="22"/>
          <w:szCs w:val="22"/>
          <w:lang w:val="en-US"/>
        </w:rPr>
        <w:t>–</w:t>
      </w:r>
      <w:r>
        <w:rPr>
          <w:rFonts w:cs="Garamond" w:ascii="Garamond" w:hAnsi="Garamond"/>
          <w:sz w:val="22"/>
          <w:szCs w:val="22"/>
        </w:rPr>
        <w:t>306</w:t>
      </w:r>
      <w:r>
        <w:rPr>
          <w:rFonts w:cs="Garamond" w:ascii="Garamond" w:hAnsi="Garamond"/>
          <w:sz w:val="22"/>
          <w:szCs w:val="22"/>
          <w:lang w:val="en-US"/>
        </w:rPr>
        <w:t>. DOI: 10.31696/2618-7302-2020-4-302-</w:t>
      </w:r>
      <w:r>
        <w:rPr>
          <w:rFonts w:cs="Garamond" w:ascii="Garamond" w:hAnsi="Garamond"/>
          <w:sz w:val="22"/>
          <w:szCs w:val="22"/>
        </w:rPr>
        <w:t>306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cs="Garamond"/>
          <w:sz w:val="22"/>
          <w:szCs w:val="22"/>
          <w:lang w:val="en-US"/>
        </w:rPr>
      </w:pPr>
      <w:r>
        <w:rPr>
          <w:rFonts w:cs="Garamond" w:ascii="Garamond" w:hAnsi="Garamond"/>
          <w:sz w:val="22"/>
          <w:szCs w:val="22"/>
          <w:lang w:val="en-US"/>
        </w:rPr>
      </w:r>
    </w:p>
    <w:p>
      <w:pPr>
        <w:pStyle w:val="Normal"/>
        <w:spacing w:lineRule="auto" w:line="360" w:before="0" w:after="0"/>
        <w:ind w:end="-31" w:hanging="0"/>
        <w:contextualSpacing/>
        <w:jc w:val="center"/>
        <w:rPr>
          <w:rFonts w:ascii="Garamond" w:hAnsi="Garamond" w:cs="Garamond"/>
          <w:b/>
          <w:b/>
          <w:bCs/>
          <w:sz w:val="26"/>
          <w:szCs w:val="26"/>
          <w:lang w:val="en-US"/>
        </w:rPr>
      </w:pPr>
      <w:r>
        <w:rPr>
          <w:rFonts w:cs="Garamond" w:ascii="Garamond" w:hAnsi="Garamond"/>
          <w:b/>
          <w:bCs/>
          <w:sz w:val="26"/>
          <w:szCs w:val="26"/>
          <w:lang w:val="en-US"/>
        </w:rPr>
        <w:t>REREADING. ONCE AGAIN ABOUT THE BOOK</w:t>
      </w:r>
    </w:p>
    <w:p>
      <w:pPr>
        <w:pStyle w:val="Normal"/>
        <w:spacing w:lineRule="auto" w:line="360" w:before="0" w:after="0"/>
        <w:ind w:end="-31" w:hanging="0"/>
        <w:contextualSpacing/>
        <w:jc w:val="center"/>
        <w:rPr>
          <w:rFonts w:ascii="Garamond" w:hAnsi="Garamond" w:cs="Garamond"/>
          <w:b/>
          <w:b/>
          <w:bCs/>
          <w:sz w:val="26"/>
          <w:szCs w:val="26"/>
          <w:lang w:val="en-US"/>
        </w:rPr>
      </w:pPr>
      <w:r>
        <w:rPr>
          <w:rFonts w:cs="Garamond" w:ascii="Garamond" w:hAnsi="Garamond"/>
          <w:b/>
          <w:bCs/>
          <w:sz w:val="26"/>
          <w:szCs w:val="26"/>
          <w:lang w:val="en-US"/>
        </w:rPr>
        <w:t>OF SERGEY V. KULLANDA</w:t>
      </w:r>
    </w:p>
    <w:p>
      <w:pPr>
        <w:pStyle w:val="Normal"/>
        <w:spacing w:lineRule="auto" w:line="360" w:before="0" w:after="0"/>
        <w:ind w:end="-31" w:hanging="0"/>
        <w:contextualSpacing/>
        <w:jc w:val="center"/>
        <w:rPr>
          <w:rFonts w:ascii="Garamond" w:hAnsi="Garamond" w:cs="Garamond"/>
          <w:b/>
          <w:b/>
          <w:bCs/>
          <w:sz w:val="26"/>
          <w:szCs w:val="26"/>
          <w:lang w:val="en-US"/>
        </w:rPr>
      </w:pPr>
      <w:r>
        <w:rPr>
          <w:rFonts w:cs="Garamond" w:ascii="Garamond" w:hAnsi="Garamond"/>
          <w:b/>
          <w:bCs/>
          <w:sz w:val="26"/>
          <w:szCs w:val="26"/>
          <w:lang w:val="en-US"/>
        </w:rPr>
        <w:t>“</w:t>
      </w:r>
      <w:r>
        <w:rPr>
          <w:rFonts w:cs="Garamond" w:ascii="Garamond" w:hAnsi="Garamond"/>
          <w:b/>
          <w:bCs/>
          <w:sz w:val="26"/>
          <w:szCs w:val="26"/>
          <w:lang w:val="en-US"/>
        </w:rPr>
        <w:t>THE SCYTHIANS: LANGUAGE AND ETHNOGENESIS”</w:t>
      </w:r>
    </w:p>
    <w:p>
      <w:pPr>
        <w:pStyle w:val="Normal"/>
        <w:spacing w:lineRule="auto" w:line="360" w:before="0" w:after="0"/>
        <w:ind w:end="-31" w:hanging="0"/>
        <w:contextualSpacing/>
        <w:jc w:val="center"/>
        <w:rPr>
          <w:rFonts w:ascii="Garamond" w:hAnsi="Garamond" w:cs="Garamond"/>
          <w:sz w:val="26"/>
          <w:szCs w:val="26"/>
          <w:lang w:val="en-US"/>
        </w:rPr>
      </w:pPr>
      <w:r>
        <w:rPr>
          <w:rFonts w:cs="Garamond" w:ascii="Garamond" w:hAnsi="Garamond"/>
          <w:b/>
          <w:sz w:val="26"/>
          <w:szCs w:val="26"/>
          <w:lang w:val="en-US"/>
        </w:rPr>
        <w:t>Archil S. Balakhvantsev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cs="Garamond"/>
          <w:sz w:val="22"/>
          <w:szCs w:val="22"/>
          <w:lang w:val="en-US"/>
        </w:rPr>
      </w:pPr>
      <w:r>
        <w:rPr>
          <w:rFonts w:cs="Garamond" w:ascii="Garamond" w:hAnsi="Garamond"/>
          <w:sz w:val="22"/>
          <w:szCs w:val="22"/>
          <w:lang w:val="en-US"/>
        </w:rPr>
        <w:t>The review gives a critical assessment of the monograph (Kullanda S. V. The Scyths: Language and Ethnogenesis. Moscow: Russian Foundation for the Promotion of Education and Science, 2016. – 232 p.), dedicated to the study of Scythian history and culture through the prism of linguistic data.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i/>
          <w:sz w:val="22"/>
          <w:szCs w:val="22"/>
          <w:lang w:val="en-US"/>
        </w:rPr>
        <w:t>Keywords:</w:t>
      </w:r>
      <w:r>
        <w:rPr>
          <w:rFonts w:cs="Garamond" w:ascii="Garamond" w:hAnsi="Garamond"/>
          <w:sz w:val="22"/>
          <w:szCs w:val="22"/>
          <w:lang w:val="en-US"/>
        </w:rPr>
        <w:t xml:space="preserve"> Scythians, Scythian language, book review, Scythian studies.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cs="Garamond" w:ascii="Garamond" w:hAnsi="Garamond"/>
          <w:i/>
          <w:iCs/>
          <w:sz w:val="22"/>
          <w:szCs w:val="22"/>
          <w:lang w:val="en-US"/>
        </w:rPr>
        <w:t>For citation:</w:t>
      </w:r>
      <w:r>
        <w:rPr>
          <w:rFonts w:cs="Garamond" w:ascii="Garamond" w:hAnsi="Garamond"/>
          <w:sz w:val="22"/>
          <w:szCs w:val="22"/>
          <w:lang w:val="en-US"/>
        </w:rPr>
        <w:t xml:space="preserve"> </w:t>
      </w:r>
      <w:r>
        <w:rPr>
          <w:rFonts w:cs="Garamond" w:ascii="Garamond" w:hAnsi="Garamond"/>
          <w:bCs/>
          <w:sz w:val="22"/>
          <w:szCs w:val="22"/>
          <w:lang w:val="en-US"/>
        </w:rPr>
        <w:t>Balakhvantsev A. S.</w:t>
      </w:r>
      <w:r>
        <w:rPr>
          <w:rFonts w:cs="Garamond" w:ascii="Garamond" w:hAnsi="Garamond"/>
          <w:b/>
          <w:sz w:val="22"/>
          <w:szCs w:val="22"/>
          <w:lang w:val="en-US"/>
        </w:rPr>
        <w:t xml:space="preserve"> </w:t>
      </w:r>
      <w:r>
        <w:rPr>
          <w:rFonts w:cs="Garamond" w:ascii="Garamond" w:hAnsi="Garamond"/>
          <w:bCs/>
          <w:sz w:val="22"/>
          <w:szCs w:val="22"/>
          <w:lang w:val="en-US"/>
        </w:rPr>
        <w:t xml:space="preserve">Rereading. Once Again about the Book of Sergey V. Kullanda “The Scythians: Language and Ethnogenesis”. </w:t>
      </w:r>
      <w:r>
        <w:rPr>
          <w:rFonts w:cs="Garamond" w:ascii="Garamond" w:hAnsi="Garamond"/>
          <w:i/>
          <w:sz w:val="22"/>
          <w:szCs w:val="22"/>
          <w:lang w:val="en-US"/>
        </w:rPr>
        <w:t>Vestnik</w:t>
      </w:r>
      <w:r>
        <w:rPr>
          <w:rFonts w:cs="Garamond" w:ascii="Garamond" w:hAnsi="Garamond"/>
          <w:i/>
          <w:sz w:val="22"/>
          <w:szCs w:val="22"/>
        </w:rPr>
        <w:t xml:space="preserve"> </w:t>
      </w:r>
      <w:r>
        <w:rPr>
          <w:rFonts w:cs="Garamond" w:ascii="Garamond" w:hAnsi="Garamond"/>
          <w:i/>
          <w:sz w:val="22"/>
          <w:szCs w:val="22"/>
          <w:lang w:val="en-US"/>
        </w:rPr>
        <w:t>Instituta</w:t>
      </w:r>
      <w:r>
        <w:rPr>
          <w:rFonts w:cs="Garamond" w:ascii="Garamond" w:hAnsi="Garamond"/>
          <w:i/>
          <w:sz w:val="22"/>
          <w:szCs w:val="22"/>
        </w:rPr>
        <w:t xml:space="preserve"> </w:t>
      </w:r>
      <w:r>
        <w:rPr>
          <w:rFonts w:cs="Garamond" w:ascii="Garamond" w:hAnsi="Garamond"/>
          <w:i/>
          <w:sz w:val="22"/>
          <w:szCs w:val="22"/>
          <w:lang w:val="en-US"/>
        </w:rPr>
        <w:t>vostokovedenija</w:t>
      </w:r>
      <w:r>
        <w:rPr>
          <w:rFonts w:cs="Garamond" w:ascii="Garamond" w:hAnsi="Garamond"/>
          <w:i/>
          <w:sz w:val="22"/>
          <w:szCs w:val="22"/>
        </w:rPr>
        <w:t xml:space="preserve"> </w:t>
      </w:r>
      <w:r>
        <w:rPr>
          <w:rFonts w:cs="Garamond" w:ascii="Garamond" w:hAnsi="Garamond"/>
          <w:i/>
          <w:sz w:val="22"/>
          <w:szCs w:val="22"/>
          <w:lang w:val="en-US"/>
        </w:rPr>
        <w:t>RAN</w:t>
      </w:r>
      <w:r>
        <w:rPr>
          <w:rFonts w:cs="Garamond" w:ascii="Garamond" w:hAnsi="Garamond"/>
          <w:sz w:val="22"/>
          <w:szCs w:val="22"/>
        </w:rPr>
        <w:t xml:space="preserve">. 2020. 4. </w:t>
      </w:r>
      <w:r>
        <w:rPr>
          <w:rFonts w:cs="Garamond" w:ascii="Garamond" w:hAnsi="Garamond"/>
          <w:sz w:val="22"/>
          <w:szCs w:val="22"/>
          <w:lang w:val="en-US"/>
        </w:rPr>
        <w:t>Pp</w:t>
      </w:r>
      <w:r>
        <w:rPr>
          <w:rFonts w:cs="Garamond" w:ascii="Garamond" w:hAnsi="Garamond"/>
          <w:sz w:val="22"/>
          <w:szCs w:val="22"/>
        </w:rPr>
        <w:t>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302–306. </w:t>
      </w:r>
      <w:r>
        <w:rPr>
          <w:rFonts w:cs="Garamond" w:ascii="Garamond" w:hAnsi="Garamond"/>
          <w:sz w:val="22"/>
          <w:szCs w:val="22"/>
          <w:lang w:val="en-US"/>
        </w:rPr>
        <w:t>DOI</w:t>
      </w:r>
      <w:r>
        <w:rPr>
          <w:rFonts w:cs="Garamond" w:ascii="Garamond" w:hAnsi="Garamond"/>
          <w:sz w:val="22"/>
          <w:szCs w:val="22"/>
        </w:rPr>
        <w:t>: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10.31696/2618-7302-2020-4-302-306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cs="Garamond" w:ascii="Garamond" w:hAnsi="Garamond"/>
          <w:bCs/>
          <w:sz w:val="22"/>
          <w:szCs w:val="22"/>
        </w:rPr>
      </w:r>
    </w:p>
    <w:p>
      <w:pPr>
        <w:sectPr>
          <w:footerReference w:type="default" r:id="rId2"/>
          <w:footnotePr>
            <w:numFmt w:val="chicago"/>
            <w:numRestart w:val="eachSect"/>
          </w:footnotePr>
          <w:type w:val="nextPage"/>
          <w:pgSz w:w="11055" w:h="14740"/>
          <w:pgMar w:left="1134" w:right="1134" w:header="0" w:top="1134" w:footer="709" w:bottom="1134" w:gutter="0"/>
          <w:pgNumType w:start="302"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end="-31" w:hanging="0"/>
        <w:contextualSpacing/>
        <w:jc w:val="both"/>
        <w:rPr>
          <w:rFonts w:ascii="Garamond" w:hAnsi="Garamond" w:cs="Garamond"/>
          <w:sz w:val="24"/>
          <w:szCs w:val="24"/>
        </w:rPr>
      </w:pPr>
      <w:r>
        <w:rPr/>
        <w:t>П</w:t>
      </w:r>
      <w:r>
        <w:rPr>
          <w:rFonts w:cs="Garamond" w:ascii="Garamond" w:hAnsi="Garamond"/>
          <w:sz w:val="24"/>
          <w:szCs w:val="24"/>
        </w:rPr>
        <w:t>оявление рецензии на книгу, вышедшую более четырех лет назад, может вызвать у читателей закономерный вопрос: чем вызвана необходимость ее публикации? Ведь практически сразу же после издания работа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Кулланды, явившаяся квинтэссенцией его многочисленных исследований в области скифологии, была обстоятельно и благожелательно рассмотрена П.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Башариным, признавшим рецензируемую монографию ценным вкладом в изучаемую проблему [Башарин, 2016, с. 216]. Однако через два года А.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Белоусов в обзоре греческой и латинской эпиграфики северного побережья Черного моря</w:t>
      </w:r>
    </w:p>
    <w:p>
      <w:pPr>
        <w:pStyle w:val="Normal"/>
        <w:spacing w:before="0" w:after="0"/>
        <w:ind w:end="-31" w:hanging="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сопроводил краткое упоминание о работе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Кулланды [Белоусов, Елисеева, 2018, с. 97–98] большим числом резких (если не сказать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— хамских)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3"/>
      </w:r>
      <w:r>
        <w:rPr>
          <w:rFonts w:cs="Garamond" w:ascii="Garamond" w:hAnsi="Garamond"/>
          <w:sz w:val="24"/>
          <w:szCs w:val="24"/>
        </w:rPr>
        <w:t xml:space="preserve"> и надуманных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4"/>
      </w:r>
      <w:r>
        <w:rPr>
          <w:rFonts w:cs="Garamond" w:ascii="Garamond" w:hAnsi="Garamond"/>
          <w:sz w:val="24"/>
          <w:szCs w:val="24"/>
        </w:rPr>
        <w:t xml:space="preserve"> замечаний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5"/>
      </w:r>
      <w:r>
        <w:rPr>
          <w:rFonts w:cs="Garamond" w:ascii="Garamond" w:hAnsi="Garamond"/>
          <w:sz w:val="24"/>
          <w:szCs w:val="24"/>
        </w:rPr>
        <w:t>. Кроме того, в последнее время были обнародованы новые данные, позволяющие оценить выдвинутые в монографии предположения о происхождении и развитии скифского языка и этноса. Все это вместе взятое привело меня к мысли еще раз обратиться к книге моего друга и коллеги по Институту востоковедения.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Автор отталкивается от того бесспорного положения, что «рассмотрение этногенеза любого народа естественно начинать с определения его языковой принадлежности, так как язык — один из основных отличительных признаков этноса. Это тем более важно в отношении скифов, поскольку изучающие их исследователи, большинство которых по понятным причинам составляют археологи, при обсуждении проблем этнической истории лингвистическим вопросам почти не уделяют внимания» [Кулланда, 2016,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4]. Решению именно этих вопросов и посвящена рецензируемая книга, которая таким образом заполняет существующую в историографии лакуну.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Структура монографии логично вытекает из сформулированных задач. Основные цели исследования, заключающиеся в анализе происхождения и этнической принадлежности скифов, а также в локализации их прародины, четко определены во Введении. В главе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1 «Предыстория скифов» автор, анализируя контакты индоиранцев, иранцев и восточных иранцев с носителями иных, как родственных (греческий, латинский), так и неродственных (финно-угорские, северокавказские) языков, стремится очертить пределы обитания предков скифов (=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 xml:space="preserve">восточных иранцев), которые, по его мнению, находились </w:t>
      </w:r>
      <w:r>
        <w:rPr>
          <w:rFonts w:eastAsia="Arial Unicode MS;Arial" w:cs="Garamond" w:ascii="Garamond" w:hAnsi="Garamond"/>
          <w:sz w:val="24"/>
          <w:szCs w:val="24"/>
        </w:rPr>
        <w:t xml:space="preserve">не восточнее Каспийского моря и реки Урал, и уж </w:t>
      </w:r>
      <w:r>
        <w:rPr>
          <w:rFonts w:cs="Garamond" w:ascii="Garamond" w:hAnsi="Garamond"/>
          <w:sz w:val="24"/>
          <w:szCs w:val="24"/>
        </w:rPr>
        <w:t>во всяком случае, не в Центральной Азии, откуда скифскую культуру выводят многие археологи, опирающиеся, прежде всего, на ранние дендрохронологические датировки кургана Аржан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I в Туве.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Глава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2 «Скифская культура и язык» занимает центральное место в монографии, как по объему, так и по содержанию. Вначале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Кулланда кратко характеризует ближневосточную и античную нарративную традицию, подчеркивая, что при использовании данных любой из них необходимо проведение источниковедческого и лингвистического анализа, дающего возможность выработать адекватное представление о том, что скрывается за иноязычной передачей скифских лексем. Особое внимание автор уделяет важнейшему источнику наших сведений о скифах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— труду Геродота, сохранившемуся в четырех с лишним десятках рукописей. Приводимый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 xml:space="preserve">Кулландой очерк рукописной традиции Геродота является самым подробным и точным во всей русскоязычной литературе. 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Переходя затем к рассмотрению вопроса о ранней истории скифов на основе исторических и археологических источников, автор приходит к выводу, что, теоретически, Араксом, из-за которого пришли скифы, мог быть и современный Аракс, и Волга, и Урал, и Амударья, и Сырдарья. Но, учитывая, что ближайшие родственники европейских скифов, саки, обитали в Средней Азии, первых, видимо, следует выводить из-за Волги (в широком смысле), а не из Передней Азии. В пользу этого предположения, по мнению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Кулланды, свидетельствуют и археологические данные. Так, основная часть артефактов, характеризующих раннескифский культурный комплекс (парные бронзовые ножи, грибовидные застежки, бронзовые и костяные столбики, биметаллические клевцы, или чеканы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6"/>
      </w:r>
      <w:r>
        <w:rPr>
          <w:rFonts w:cs="Garamond" w:ascii="Garamond" w:hAnsi="Garamond"/>
          <w:sz w:val="24"/>
          <w:szCs w:val="24"/>
        </w:rPr>
        <w:t>, стремечковидные удила, зеркала с ручкой-петелькой, каменные блюда), происходит из Приаралья. Поэтому есть все основания предполагать, что носители раннескифской материальной культуры пришли на Северный Кавказ именно из этого региона.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Основную часть второй главы занимает скифский глоссарий [Кулланда, 2016, с. 41–96], состоящий из более чем 130 лексем. Но главными достоинствами этого раздела является даже не количество скифских слов само по себе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7"/>
      </w:r>
      <w:r>
        <w:rPr>
          <w:rFonts w:cs="Garamond" w:ascii="Garamond" w:hAnsi="Garamond"/>
          <w:sz w:val="24"/>
          <w:szCs w:val="24"/>
        </w:rPr>
        <w:t>, а исчерпывающая полнота привлеченной автором информации по существующим в науке гипотезам, сформулированным относительно разбираемых здесь этимонов, а также предложенные им новые этимологии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8"/>
      </w:r>
      <w:r>
        <w:rPr>
          <w:rFonts w:cs="Garamond" w:ascii="Garamond" w:hAnsi="Garamond"/>
          <w:sz w:val="24"/>
          <w:szCs w:val="24"/>
        </w:rPr>
        <w:t xml:space="preserve">. 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В главе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3 «Скифская история сквозь призму языка» автор, основываясь на лингвистических данных, формулирует ряд достоверных фонетических критериев различения скифского от большинства синхронных ему иранских языков. Выявленные изоглоссы позволяют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Кулланде отнести скифский к юговосточноиранским языкам [Кулланда, 2016,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98, 114–115]. В пользу этого предположения свидетельствует и происходящее из Фанагории новое иранское (скорее всего, скифское) личное имя Аратрий, полностью совпадающее с этнонимом одного из говоривших на юговосточноиранских языках племен, которое локализуется на границах с Индией [Балахванцев, Завойкина, 2019, с. 146–149].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Особую важность имеет последовательно отстаиваемый автором тезис о том, что отличительным признаком скифского языка был переход </w:t>
      </w:r>
      <w:r>
        <w:rPr>
          <w:rFonts w:cs="Garamond" w:ascii="Garamond" w:hAnsi="Garamond"/>
          <w:i/>
          <w:iCs/>
          <w:sz w:val="24"/>
          <w:szCs w:val="24"/>
        </w:rPr>
        <w:t>*d</w:t>
      </w:r>
      <w:r>
        <w:rPr>
          <w:rFonts w:cs="Garamond" w:ascii="Garamond" w:hAnsi="Garamond"/>
          <w:i/>
          <w:sz w:val="24"/>
          <w:szCs w:val="24"/>
        </w:rPr>
        <w:t>&gt;δ&gt;l.</w:t>
      </w:r>
      <w:r>
        <w:rPr>
          <w:rFonts w:cs="Garamond" w:ascii="Garamond" w:hAnsi="Garamond"/>
          <w:sz w:val="24"/>
          <w:szCs w:val="24"/>
        </w:rPr>
        <w:t xml:space="preserve"> «Поскольку </w:t>
      </w:r>
      <w:r>
        <w:rPr>
          <w:rFonts w:cs="Garamond" w:ascii="Garamond" w:hAnsi="Garamond"/>
          <w:i/>
          <w:iCs/>
          <w:sz w:val="24"/>
          <w:szCs w:val="24"/>
        </w:rPr>
        <w:t xml:space="preserve">z </w:t>
      </w:r>
      <w:r>
        <w:rPr>
          <w:rFonts w:cs="Garamond" w:ascii="Garamond" w:hAnsi="Garamond"/>
          <w:iCs/>
          <w:sz w:val="24"/>
          <w:szCs w:val="24"/>
        </w:rPr>
        <w:t>в</w:t>
      </w:r>
      <w:r>
        <w:rPr>
          <w:rFonts w:cs="Garamond" w:ascii="Garamond" w:hAnsi="Garamond"/>
          <w:sz w:val="24"/>
          <w:szCs w:val="24"/>
        </w:rPr>
        <w:t xml:space="preserve"> ассирийских и вавилонских передачах самоназвания скифов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 xml:space="preserve">— </w:t>
      </w:r>
      <w:r>
        <w:rPr>
          <w:rFonts w:cs="Garamond" w:ascii="Garamond" w:hAnsi="Garamond"/>
          <w:i/>
          <w:iCs/>
          <w:sz w:val="24"/>
          <w:szCs w:val="24"/>
        </w:rPr>
        <w:t>ašguza</w:t>
      </w:r>
      <w:r>
        <w:rPr>
          <w:rFonts w:cs="Garamond" w:ascii="Garamond" w:hAnsi="Garamond"/>
          <w:sz w:val="24"/>
          <w:szCs w:val="24"/>
        </w:rPr>
        <w:t xml:space="preserve">, </w:t>
      </w:r>
      <w:r>
        <w:rPr>
          <w:rFonts w:cs="Garamond" w:ascii="Garamond" w:hAnsi="Garamond"/>
          <w:i/>
          <w:iCs/>
          <w:sz w:val="24"/>
          <w:szCs w:val="24"/>
        </w:rPr>
        <w:t>asguza</w:t>
      </w:r>
      <w:r>
        <w:rPr>
          <w:rFonts w:cs="Garamond" w:ascii="Garamond" w:hAnsi="Garamond"/>
          <w:sz w:val="24"/>
          <w:szCs w:val="24"/>
        </w:rPr>
        <w:t xml:space="preserve">, </w:t>
      </w:r>
      <w:r>
        <w:rPr>
          <w:rFonts w:cs="Garamond" w:ascii="Garamond" w:hAnsi="Garamond"/>
          <w:i/>
          <w:iCs/>
          <w:sz w:val="24"/>
          <w:szCs w:val="24"/>
        </w:rPr>
        <w:t>iškuzāia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— соответствует греческому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/>
          <w:sz w:val="24"/>
          <w:szCs w:val="24"/>
        </w:rPr>
        <w:t>θ</w:t>
      </w:r>
      <w:r>
        <w:rPr>
          <w:rFonts w:cs="Garamond" w:ascii="Garamond" w:hAnsi="Garamond"/>
          <w:sz w:val="24"/>
          <w:szCs w:val="24"/>
        </w:rPr>
        <w:t xml:space="preserve"> в </w:t>
      </w:r>
      <w:r>
        <w:rPr>
          <w:rFonts w:eastAsia="Arial Unicode MS;Arial" w:cs="Garamond" w:ascii="Garamond" w:hAnsi="Garamond"/>
          <w:sz w:val="24"/>
          <w:szCs w:val="24"/>
        </w:rPr>
        <w:t>Σκύθαι</w:t>
      </w:r>
      <w:r>
        <w:rPr>
          <w:rFonts w:cs="Garamond" w:ascii="Garamond" w:hAnsi="Garamond"/>
          <w:sz w:val="24"/>
          <w:szCs w:val="24"/>
        </w:rPr>
        <w:t xml:space="preserve"> и более позднему скифскому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/>
          <w:iCs/>
          <w:sz w:val="24"/>
          <w:szCs w:val="24"/>
        </w:rPr>
        <w:t xml:space="preserve">l </w:t>
      </w:r>
      <w:r>
        <w:rPr>
          <w:rFonts w:cs="Garamond" w:ascii="Garamond" w:hAnsi="Garamond"/>
          <w:iCs/>
          <w:sz w:val="24"/>
          <w:szCs w:val="24"/>
        </w:rPr>
        <w:t>в</w:t>
      </w:r>
      <w:r>
        <w:rPr>
          <w:rFonts w:cs="Garamond" w:ascii="Garamond" w:hAnsi="Garamond"/>
          <w:sz w:val="24"/>
          <w:szCs w:val="24"/>
        </w:rPr>
        <w:t xml:space="preserve"> упоминаемом Геродотом самоназвании скифов Σκόλοτοι, ясно, что к началу скифских переднеазиатских походов, в VII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 до н.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э.</w:t>
      </w:r>
      <w:r>
        <w:rPr>
          <w:rStyle w:val="Style8"/>
          <w:rStyle w:val="Style14"/>
          <w:rFonts w:cs="Garamond" w:ascii="Garamond" w:hAnsi="Garamond"/>
          <w:sz w:val="24"/>
          <w:szCs w:val="24"/>
        </w:rPr>
        <w:footnoteReference w:id="9"/>
      </w:r>
      <w:r>
        <w:rPr>
          <w:rFonts w:cs="Garamond" w:ascii="Garamond" w:hAnsi="Garamond"/>
          <w:sz w:val="24"/>
          <w:szCs w:val="24"/>
        </w:rPr>
        <w:t>, иранское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/>
          <w:iCs/>
          <w:sz w:val="24"/>
          <w:szCs w:val="24"/>
        </w:rPr>
        <w:t xml:space="preserve">*d </w:t>
      </w:r>
      <w:r>
        <w:rPr>
          <w:rFonts w:cs="Garamond" w:ascii="Garamond" w:hAnsi="Garamond"/>
          <w:iCs/>
          <w:sz w:val="24"/>
          <w:szCs w:val="24"/>
        </w:rPr>
        <w:t xml:space="preserve">уже превратилось в восточноиранском, resp. скифском, в межзубный звонкий </w:t>
      </w:r>
      <w:r>
        <w:rPr>
          <w:rFonts w:cs="Garamond" w:ascii="Garamond" w:hAnsi="Garamond"/>
          <w:i/>
          <w:iCs/>
          <w:sz w:val="24"/>
          <w:szCs w:val="24"/>
        </w:rPr>
        <w:t xml:space="preserve">δ </w:t>
      </w:r>
      <w:r>
        <w:rPr>
          <w:rFonts w:cs="Garamond" w:ascii="Garamond" w:hAnsi="Garamond"/>
          <w:iCs/>
          <w:sz w:val="24"/>
          <w:szCs w:val="24"/>
        </w:rPr>
        <w:t>[</w:t>
      </w:r>
      <w:r>
        <w:rPr>
          <w:rFonts w:cs="Garamond" w:ascii="Garamond" w:hAnsi="Garamond"/>
          <w:i/>
          <w:iCs/>
          <w:sz w:val="24"/>
          <w:szCs w:val="24"/>
        </w:rPr>
        <w:t>ð</w:t>
      </w:r>
      <w:r>
        <w:rPr>
          <w:rFonts w:cs="Garamond" w:ascii="Garamond" w:hAnsi="Garamond"/>
          <w:iCs/>
          <w:sz w:val="24"/>
          <w:szCs w:val="24"/>
        </w:rPr>
        <w:t>]</w:t>
      </w:r>
      <w:r>
        <w:rPr>
          <w:rFonts w:cs="PhoneticTM" w:ascii="Garamond" w:hAnsi="Garamond"/>
          <w:iCs/>
          <w:sz w:val="24"/>
          <w:szCs w:val="24"/>
        </w:rPr>
        <w:t xml:space="preserve">, </w:t>
      </w:r>
      <w:r>
        <w:rPr>
          <w:rFonts w:cs="Garamond" w:ascii="Garamond" w:hAnsi="Garamond"/>
          <w:sz w:val="24"/>
          <w:szCs w:val="24"/>
        </w:rPr>
        <w:t>так что самоназвание скифов на момент их первых контактов с ассирийцами и греками должно было звучать *</w:t>
      </w:r>
      <w:r>
        <w:rPr>
          <w:rFonts w:cs="Garamond" w:ascii="Garamond" w:hAnsi="Garamond"/>
          <w:i/>
          <w:sz w:val="24"/>
          <w:szCs w:val="24"/>
        </w:rPr>
        <w:t xml:space="preserve">Skuδa </w:t>
      </w:r>
      <w:r>
        <w:rPr>
          <w:rFonts w:cs="Garamond" w:ascii="Garamond" w:hAnsi="Garamond"/>
          <w:sz w:val="24"/>
          <w:szCs w:val="24"/>
        </w:rPr>
        <w:t xml:space="preserve">(из </w:t>
      </w:r>
      <w:r>
        <w:rPr>
          <w:rFonts w:cs="Garamond" w:ascii="Garamond" w:hAnsi="Garamond"/>
          <w:i/>
          <w:sz w:val="24"/>
          <w:szCs w:val="24"/>
        </w:rPr>
        <w:t>*Skuda</w:t>
      </w:r>
      <w:r>
        <w:rPr>
          <w:rFonts w:cs="Garamond" w:ascii="Garamond" w:hAnsi="Garamond"/>
          <w:sz w:val="24"/>
          <w:szCs w:val="24"/>
        </w:rPr>
        <w:t xml:space="preserve">), что в результате дальнейшего перехода </w:t>
      </w:r>
      <w:r>
        <w:rPr>
          <w:rFonts w:cs="Garamond" w:ascii="Garamond" w:hAnsi="Garamond"/>
          <w:i/>
          <w:iCs/>
          <w:sz w:val="24"/>
          <w:szCs w:val="24"/>
        </w:rPr>
        <w:t>δ&gt;l</w:t>
      </w:r>
      <w:r>
        <w:rPr>
          <w:rFonts w:cs="Garamond" w:ascii="Garamond" w:hAnsi="Garamond"/>
          <w:iCs/>
          <w:sz w:val="24"/>
          <w:szCs w:val="24"/>
        </w:rPr>
        <w:t xml:space="preserve"> дало форму *</w:t>
      </w:r>
      <w:r>
        <w:rPr>
          <w:rFonts w:cs="Garamond" w:ascii="Garamond" w:hAnsi="Garamond"/>
          <w:i/>
          <w:iCs/>
          <w:sz w:val="24"/>
          <w:szCs w:val="24"/>
        </w:rPr>
        <w:t>Skula</w:t>
      </w:r>
      <w:r>
        <w:rPr>
          <w:rFonts w:cs="Garamond" w:ascii="Garamond" w:hAnsi="Garamond"/>
          <w:iCs/>
          <w:sz w:val="24"/>
          <w:szCs w:val="24"/>
        </w:rPr>
        <w:t xml:space="preserve">» </w:t>
      </w:r>
      <w:r>
        <w:rPr>
          <w:rFonts w:cs="Garamond" w:ascii="Garamond" w:hAnsi="Garamond"/>
          <w:sz w:val="24"/>
          <w:szCs w:val="24"/>
        </w:rPr>
        <w:t>[Кулланда, 2016,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99]</w:t>
      </w:r>
      <w:r>
        <w:rPr>
          <w:rFonts w:cs="Garamond" w:ascii="Garamond" w:hAnsi="Garamond"/>
          <w:i/>
          <w:iCs/>
          <w:sz w:val="24"/>
          <w:szCs w:val="24"/>
        </w:rPr>
        <w:t>.</w:t>
      </w:r>
      <w:r>
        <w:rPr>
          <w:rFonts w:cs="Garamond" w:ascii="Garamond" w:hAnsi="Garamond"/>
          <w:sz w:val="24"/>
          <w:szCs w:val="24"/>
        </w:rPr>
        <w:t xml:space="preserve">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 xml:space="preserve">Кулланда определяет </w:t>
      </w:r>
      <w:r>
        <w:rPr>
          <w:rFonts w:cs="Garamond" w:ascii="Garamond" w:hAnsi="Garamond"/>
          <w:i/>
          <w:sz w:val="24"/>
          <w:szCs w:val="24"/>
        </w:rPr>
        <w:t xml:space="preserve">terminus ante quem </w:t>
      </w:r>
      <w:r>
        <w:rPr>
          <w:rFonts w:cs="Garamond" w:ascii="Garamond" w:hAnsi="Garamond"/>
          <w:sz w:val="24"/>
          <w:szCs w:val="24"/>
        </w:rPr>
        <w:t xml:space="preserve">перехода </w:t>
      </w:r>
      <w:r>
        <w:rPr>
          <w:rFonts w:cs="Garamond" w:ascii="Garamond" w:hAnsi="Garamond"/>
          <w:i/>
          <w:iCs/>
          <w:sz w:val="24"/>
          <w:szCs w:val="24"/>
        </w:rPr>
        <w:t>δ&gt;l</w:t>
      </w:r>
      <w:r>
        <w:rPr>
          <w:rFonts w:cs="Garamond" w:ascii="Garamond" w:hAnsi="Garamond"/>
          <w:sz w:val="24"/>
          <w:szCs w:val="24"/>
        </w:rPr>
        <w:t xml:space="preserve"> концом VII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 xml:space="preserve">в. до н. э. 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Однако наличие у царя колхов, жившего во </w:t>
      </w:r>
      <w:r>
        <w:rPr>
          <w:rFonts w:cs="Garamond" w:ascii="Garamond" w:hAnsi="Garamond"/>
          <w:iCs/>
          <w:sz w:val="24"/>
          <w:szCs w:val="24"/>
        </w:rPr>
        <w:t xml:space="preserve">второй половине </w:t>
      </w:r>
      <w:r>
        <w:rPr>
          <w:rFonts w:cs="Garamond" w:ascii="Garamond" w:hAnsi="Garamond"/>
          <w:sz w:val="24"/>
          <w:szCs w:val="24"/>
        </w:rPr>
        <w:t>VII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 до н.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э., скифского имени Савлак, которое выводится из общеиранского *Śava-da-ka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&gt; древнеиранское *Sava-da-ka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&gt; Sav-la-ka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Cs/>
          <w:sz w:val="24"/>
          <w:szCs w:val="24"/>
        </w:rPr>
        <w:t>— «</w:t>
      </w:r>
      <w:r>
        <w:rPr>
          <w:rFonts w:cs="Garamond" w:ascii="Garamond" w:hAnsi="Garamond"/>
          <w:sz w:val="24"/>
          <w:szCs w:val="24"/>
        </w:rPr>
        <w:t xml:space="preserve">приносящий пользу, дающий силу», показывает, что </w:t>
      </w:r>
      <w:r>
        <w:rPr>
          <w:rFonts w:cs="Garamond" w:ascii="Garamond" w:hAnsi="Garamond"/>
          <w:i/>
          <w:sz w:val="24"/>
          <w:szCs w:val="24"/>
        </w:rPr>
        <w:t xml:space="preserve">terminus ante quem </w:t>
      </w:r>
      <w:r>
        <w:rPr>
          <w:rFonts w:cs="Garamond" w:ascii="Garamond" w:hAnsi="Garamond"/>
          <w:sz w:val="24"/>
          <w:szCs w:val="24"/>
        </w:rPr>
        <w:t>перехода общеиранского *d&gt;l в скифском языке следует отнести не к концу VII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 до н.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э., а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Cs/>
          <w:sz w:val="24"/>
          <w:szCs w:val="24"/>
        </w:rPr>
        <w:t>— самое позднее</w:t>
      </w:r>
      <w:r>
        <w:rPr>
          <w:rFonts w:cs="Garamond" w:ascii="Garamond" w:hAnsi="Garamond"/>
          <w:iCs/>
          <w:sz w:val="24"/>
          <w:szCs w:val="24"/>
          <w:lang w:val="en-US"/>
        </w:rPr>
        <w:t> </w:t>
      </w:r>
      <w:r>
        <w:rPr>
          <w:rFonts w:cs="Garamond" w:ascii="Garamond" w:hAnsi="Garamond"/>
          <w:iCs/>
          <w:sz w:val="24"/>
          <w:szCs w:val="24"/>
        </w:rPr>
        <w:t>—</w:t>
      </w:r>
      <w:r>
        <w:rPr>
          <w:rFonts w:cs="Garamond" w:ascii="Garamond" w:hAnsi="Garamond"/>
          <w:sz w:val="24"/>
          <w:szCs w:val="24"/>
        </w:rPr>
        <w:t xml:space="preserve"> к его середине [Папуашвили, Балахванцев, 2016, с. 205]. Данные наблюдения смогут оказать большую помощь исследователям при уточнении времени и места первых контактов эллинов и скифов, делая, на мой взгляд, ненужной гипотезу о фракийском посредничестве между ними. 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Следует также поддержать высказанный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Кулландой тезис о языковой близости европейских и азиатских скифов [Кулланда, 2016, с. 105</w:t>
      </w:r>
      <w:r>
        <w:rPr>
          <w:rFonts w:cs="Garamond" w:ascii="Garamond" w:hAnsi="Garamond"/>
          <w:iCs/>
          <w:sz w:val="24"/>
          <w:szCs w:val="24"/>
        </w:rPr>
        <w:t>–106</w:t>
      </w:r>
      <w:r>
        <w:rPr>
          <w:rFonts w:cs="Garamond" w:ascii="Garamond" w:hAnsi="Garamond"/>
          <w:sz w:val="24"/>
          <w:szCs w:val="24"/>
        </w:rPr>
        <w:t>]. Об этом, в частности, свидетельствует название области Партава (</w:t>
      </w:r>
      <w:r>
        <w:rPr>
          <w:rFonts w:cs="Garamond" w:ascii="Garamond" w:hAnsi="Garamond"/>
          <w:i/>
          <w:sz w:val="24"/>
          <w:szCs w:val="24"/>
        </w:rPr>
        <w:t>Parθava</w:t>
      </w:r>
      <w:r>
        <w:rPr>
          <w:rFonts w:cs="Garamond" w:ascii="Garamond" w:hAnsi="Garamond"/>
          <w:sz w:val="24"/>
          <w:szCs w:val="24"/>
        </w:rPr>
        <w:t>-), относительно которого можно предположить, что оно восходит к иранскому языку, где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*</w:t>
      </w:r>
      <w:r>
        <w:rPr>
          <w:rFonts w:cs="Garamond" w:ascii="Garamond" w:hAnsi="Garamond"/>
          <w:i/>
          <w:sz w:val="24"/>
          <w:szCs w:val="24"/>
        </w:rPr>
        <w:t xml:space="preserve">ś </w:t>
      </w:r>
      <w:r>
        <w:rPr>
          <w:rFonts w:cs="Garamond" w:ascii="Garamond" w:hAnsi="Garamond"/>
          <w:sz w:val="24"/>
          <w:szCs w:val="24"/>
        </w:rPr>
        <w:t>давало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/>
          <w:sz w:val="24"/>
          <w:szCs w:val="24"/>
        </w:rPr>
        <w:t>θ</w:t>
      </w:r>
      <w:r>
        <w:rPr>
          <w:rFonts w:cs="Garamond" w:ascii="Garamond" w:hAnsi="Garamond"/>
          <w:sz w:val="24"/>
          <w:szCs w:val="24"/>
        </w:rPr>
        <w:t>, т.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е., учитывая расположение Парфии на границе с кочевым миром, не исключено, что к скифскому (сакскому) [Кулланда, 2016,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136]. Мне представляется, что, скорее всего, это был язык массагетов (саков тиграхауда), которые обитали к востоку от Каспийского моря за рекой Араксом–Узбоем (</w:t>
      </w:r>
      <w:r>
        <w:rPr>
          <w:rFonts w:cs="Garamond" w:ascii="Garamond" w:hAnsi="Garamond"/>
          <w:i/>
          <w:sz w:val="24"/>
          <w:szCs w:val="24"/>
          <w:lang w:val="en-US"/>
        </w:rPr>
        <w:t>Hdt</w:t>
      </w:r>
      <w:r>
        <w:rPr>
          <w:rFonts w:cs="Garamond" w:ascii="Garamond" w:hAnsi="Garamond"/>
          <w:i/>
          <w:sz w:val="24"/>
          <w:szCs w:val="24"/>
        </w:rPr>
        <w:t>.</w:t>
      </w:r>
      <w:r>
        <w:rPr>
          <w:rFonts w:cs="Garamond" w:ascii="Garamond" w:hAnsi="Garamond"/>
          <w:sz w:val="24"/>
          <w:szCs w:val="24"/>
        </w:rPr>
        <w:t> </w:t>
      </w:r>
      <w:r>
        <w:rPr>
          <w:rFonts w:cs="Garamond" w:ascii="Garamond" w:hAnsi="Garamond"/>
          <w:sz w:val="24"/>
          <w:szCs w:val="24"/>
          <w:lang w:val="en-US"/>
        </w:rPr>
        <w:t>I</w:t>
      </w:r>
      <w:r>
        <w:rPr>
          <w:rFonts w:cs="Garamond" w:ascii="Garamond" w:hAnsi="Garamond"/>
          <w:sz w:val="24"/>
          <w:szCs w:val="24"/>
        </w:rPr>
        <w:t>. 201, 204). Данное обстоятельство позволяет прийти к выводу, что массагетский язык имел со скифским одну общую изоглоссу *</w:t>
      </w:r>
      <w:r>
        <w:rPr>
          <w:rFonts w:cs="Garamond" w:ascii="Garamond" w:hAnsi="Garamond"/>
          <w:i/>
          <w:sz w:val="24"/>
          <w:szCs w:val="24"/>
        </w:rPr>
        <w:t xml:space="preserve">ś </w:t>
      </w:r>
      <w:r>
        <w:rPr>
          <w:rFonts w:cs="Garamond" w:ascii="Garamond" w:hAnsi="Garamond"/>
          <w:sz w:val="24"/>
          <w:szCs w:val="24"/>
        </w:rPr>
        <w:t>&gt;</w:t>
      </w:r>
      <w:r>
        <w:rPr>
          <w:rFonts w:cs="Garamond" w:ascii="Garamond" w:hAnsi="Garamond"/>
          <w:i/>
          <w:sz w:val="24"/>
          <w:szCs w:val="24"/>
        </w:rPr>
        <w:t>θ</w:t>
      </w:r>
      <w:r>
        <w:rPr>
          <w:rFonts w:cs="Garamond" w:ascii="Garamond" w:hAnsi="Garamond"/>
          <w:sz w:val="24"/>
          <w:szCs w:val="24"/>
        </w:rPr>
        <w:t xml:space="preserve"> [Балахванцев, 2017,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115</w:t>
      </w:r>
      <w:r>
        <w:rPr>
          <w:rFonts w:cs="Garamond" w:ascii="Garamond" w:hAnsi="Garamond"/>
          <w:iCs/>
          <w:sz w:val="24"/>
          <w:szCs w:val="24"/>
        </w:rPr>
        <w:t>–</w:t>
      </w:r>
      <w:r>
        <w:rPr>
          <w:rFonts w:cs="Garamond" w:ascii="Garamond" w:hAnsi="Garamond"/>
          <w:sz w:val="24"/>
          <w:szCs w:val="24"/>
        </w:rPr>
        <w:t>117].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cs="Garamond" w:ascii="Garamond" w:hAnsi="Garamond"/>
          <w:sz w:val="24"/>
          <w:szCs w:val="24"/>
        </w:rPr>
        <w:t>Выводы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В.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Кулланды основываются на анализе огромного по количеству лингвистического материала. Именно поэтому к отбору используемых в работе лексем следует подходить особенно тщательно. Отмечу три случая, когда автор отступает от этого требования. Первое: анализируя имя массагетского царевича Σπαργαπ</w:t>
      </w:r>
      <w:r>
        <w:rPr>
          <w:sz w:val="24"/>
          <w:szCs w:val="24"/>
        </w:rPr>
        <w:t>ί</w:t>
      </w:r>
      <w:r>
        <w:rPr>
          <w:rFonts w:cs="Garamond" w:ascii="Garamond" w:hAnsi="Garamond"/>
          <w:sz w:val="24"/>
          <w:szCs w:val="24"/>
        </w:rPr>
        <w:t>σης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&lt; общеиранское *</w:t>
      </w:r>
      <w:r>
        <w:rPr>
          <w:rFonts w:cs="Garamond" w:ascii="Garamond" w:hAnsi="Garamond"/>
          <w:sz w:val="24"/>
          <w:szCs w:val="24"/>
          <w:lang w:val="en-US"/>
        </w:rPr>
        <w:t>Spargapai</w:t>
      </w:r>
      <w:r>
        <w:rPr>
          <w:rFonts w:cs="Garamond" w:ascii="Garamond" w:hAnsi="Garamond"/>
          <w:sz w:val="24"/>
          <w:szCs w:val="24"/>
        </w:rPr>
        <w:t>ś</w:t>
      </w:r>
      <w:r>
        <w:rPr>
          <w:rFonts w:cs="Garamond" w:ascii="Garamond" w:hAnsi="Garamond"/>
          <w:sz w:val="24"/>
          <w:szCs w:val="24"/>
          <w:lang w:val="en-US"/>
        </w:rPr>
        <w:t>a</w:t>
      </w:r>
      <w:r>
        <w:rPr>
          <w:rFonts w:cs="Garamond" w:ascii="Garamond" w:hAnsi="Garamond"/>
          <w:sz w:val="24"/>
          <w:szCs w:val="24"/>
        </w:rPr>
        <w:t>- (</w:t>
      </w:r>
      <w:r>
        <w:rPr>
          <w:rFonts w:cs="Garamond" w:ascii="Garamond" w:hAnsi="Garamond"/>
          <w:i/>
          <w:sz w:val="24"/>
          <w:szCs w:val="24"/>
          <w:lang w:val="en-US"/>
        </w:rPr>
        <w:t>Hdt</w:t>
      </w:r>
      <w:r>
        <w:rPr>
          <w:rFonts w:cs="Garamond" w:ascii="Garamond" w:hAnsi="Garamond"/>
          <w:i/>
          <w:sz w:val="24"/>
          <w:szCs w:val="24"/>
        </w:rPr>
        <w:t>.</w:t>
      </w:r>
      <w:r>
        <w:rPr>
          <w:rFonts w:cs="Garamond" w:ascii="Garamond" w:hAnsi="Garamond"/>
          <w:sz w:val="24"/>
          <w:szCs w:val="24"/>
        </w:rPr>
        <w:t> </w:t>
      </w:r>
      <w:r>
        <w:rPr>
          <w:rFonts w:cs="Garamond" w:ascii="Garamond" w:hAnsi="Garamond"/>
          <w:sz w:val="24"/>
          <w:szCs w:val="24"/>
          <w:lang w:val="en-US"/>
        </w:rPr>
        <w:t>I</w:t>
      </w:r>
      <w:r>
        <w:rPr>
          <w:rFonts w:cs="Garamond" w:ascii="Garamond" w:hAnsi="Garamond"/>
          <w:sz w:val="24"/>
          <w:szCs w:val="24"/>
        </w:rPr>
        <w:t>. 211, 213), автор, вслед за другими специалистами по иранским языкам, отмечает, что в массагетском общеиранское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*</w:t>
      </w:r>
      <w:r>
        <w:rPr>
          <w:rFonts w:cs="Garamond" w:ascii="Garamond" w:hAnsi="Garamond"/>
          <w:i/>
          <w:sz w:val="24"/>
          <w:szCs w:val="24"/>
        </w:rPr>
        <w:t>ś</w:t>
      </w:r>
      <w:r>
        <w:rPr>
          <w:rFonts w:cs="Garamond" w:ascii="Garamond" w:hAnsi="Garamond"/>
          <w:sz w:val="24"/>
          <w:szCs w:val="24"/>
        </w:rPr>
        <w:t xml:space="preserve"> перешло в </w:t>
      </w:r>
      <w:r>
        <w:rPr>
          <w:rFonts w:cs="Garamond" w:ascii="Garamond" w:hAnsi="Garamond"/>
          <w:i/>
          <w:sz w:val="24"/>
          <w:szCs w:val="24"/>
          <w:lang w:val="en-US"/>
        </w:rPr>
        <w:t>s</w:t>
      </w:r>
      <w:r>
        <w:rPr>
          <w:rFonts w:cs="Garamond" w:ascii="Garamond" w:hAnsi="Garamond"/>
          <w:i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[Кулланда, 2016,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6, 75]. Однако вероятность того, что Геродот услышал имя Спаргаписа из уст массагета, ничтожно мала. Скорее, мы имеем здесь дело с иноязычной передачей, которая могла повлиять на первоначальную форму имени. Я полагаю, что имя Спаргапис дошло до нас не в массагетской, а в мидийской передаче, где общеиранское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*</w:t>
      </w:r>
      <w:r>
        <w:rPr>
          <w:rFonts w:cs="Garamond" w:ascii="Garamond" w:hAnsi="Garamond"/>
          <w:i/>
          <w:sz w:val="24"/>
          <w:szCs w:val="24"/>
        </w:rPr>
        <w:t xml:space="preserve">ś </w:t>
      </w:r>
      <w:r>
        <w:rPr>
          <w:rFonts w:cs="Garamond" w:ascii="Garamond" w:hAnsi="Garamond"/>
          <w:sz w:val="24"/>
          <w:szCs w:val="24"/>
        </w:rPr>
        <w:t>переходило в мидийское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i/>
          <w:sz w:val="24"/>
          <w:szCs w:val="24"/>
          <w:lang w:val="en-US"/>
        </w:rPr>
        <w:t>s</w:t>
      </w:r>
      <w:r>
        <w:rPr>
          <w:rFonts w:cs="Garamond" w:ascii="Garamond" w:hAnsi="Garamond"/>
          <w:sz w:val="24"/>
          <w:szCs w:val="24"/>
        </w:rPr>
        <w:t xml:space="preserve"> [Балахванцев, 2017,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117].</w:t>
      </w:r>
      <w:r>
        <w:rPr>
          <w:rFonts w:eastAsia="Arial Unicode MS;Arial" w:cs="Garamond" w:ascii="Garamond" w:hAnsi="Garamond"/>
          <w:sz w:val="24"/>
          <w:szCs w:val="24"/>
        </w:rPr>
        <w:t xml:space="preserve"> 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eastAsia="Arial Unicode MS;Arial" w:cs="Garamond"/>
          <w:sz w:val="24"/>
          <w:szCs w:val="24"/>
        </w:rPr>
      </w:pPr>
      <w:r>
        <w:rPr>
          <w:rFonts w:eastAsia="Arial Unicode MS;Arial" w:cs="Garamond" w:ascii="Garamond" w:hAnsi="Garamond"/>
          <w:sz w:val="24"/>
          <w:szCs w:val="24"/>
        </w:rPr>
        <w:t xml:space="preserve">Второе: </w:t>
      </w:r>
      <w:r>
        <w:rPr>
          <w:rFonts w:cs="Garamond" w:ascii="Garamond" w:hAnsi="Garamond"/>
          <w:sz w:val="24"/>
          <w:szCs w:val="24"/>
        </w:rPr>
        <w:t>в полемике с Ю.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А.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>Дзиццойты [Кулланда, 2016, с.</w:t>
      </w:r>
      <w:r>
        <w:rPr>
          <w:rFonts w:cs="Garamond" w:ascii="Garamond" w:hAnsi="Garamond"/>
          <w:sz w:val="24"/>
          <w:szCs w:val="24"/>
          <w:lang w:val="en-US"/>
        </w:rPr>
        <w:t> </w:t>
      </w:r>
      <w:r>
        <w:rPr>
          <w:rFonts w:cs="Garamond" w:ascii="Garamond" w:hAnsi="Garamond"/>
          <w:sz w:val="24"/>
          <w:szCs w:val="24"/>
        </w:rPr>
        <w:t xml:space="preserve">112], писавшем о скифском происхождении гидронима </w:t>
      </w:r>
      <w:r>
        <w:rPr>
          <w:rFonts w:eastAsia="Arial Unicode MS;Arial" w:cs="Garamond" w:ascii="Garamond" w:hAnsi="Garamond"/>
          <w:sz w:val="24"/>
          <w:szCs w:val="24"/>
        </w:rPr>
        <w:t>Танаис (Дон), С.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В.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Кулланда со ссылкой на Плиния Старшего утверждает, что скифы называли Танаис Силисом. Однако в цитируемом месте из «Естественной истории» (</w:t>
      </w:r>
      <w:r>
        <w:rPr>
          <w:rFonts w:eastAsia="Arial Unicode MS;Arial" w:cs="Garamond" w:ascii="Garamond" w:hAnsi="Garamond"/>
          <w:i/>
          <w:sz w:val="24"/>
          <w:szCs w:val="24"/>
          <w:lang w:val="en-US"/>
        </w:rPr>
        <w:t>Plin</w:t>
      </w:r>
      <w:r>
        <w:rPr>
          <w:rFonts w:eastAsia="Arial Unicode MS;Arial" w:cs="Garamond" w:ascii="Garamond" w:hAnsi="Garamond"/>
          <w:i/>
          <w:sz w:val="24"/>
          <w:szCs w:val="24"/>
        </w:rPr>
        <w:t>.</w:t>
      </w:r>
      <w:r>
        <w:rPr>
          <w:rFonts w:eastAsia="Arial Unicode MS;Arial" w:cs="Garamond" w:ascii="Garamond" w:hAnsi="Garamond"/>
          <w:sz w:val="24"/>
          <w:szCs w:val="24"/>
        </w:rPr>
        <w:t xml:space="preserve"> NH. VI.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49) речь идет вовсе не о Доне и европейских скифах, а о Сырдарье и среднеазиатских саках.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eastAsia="Arial Unicode MS;Arial" w:cs="Garamond" w:ascii="Garamond" w:hAnsi="Garamond"/>
          <w:sz w:val="24"/>
          <w:szCs w:val="24"/>
        </w:rPr>
        <w:t>Третье: в качестве аргумента в пользу вывода о том, что</w:t>
      </w:r>
      <w:r>
        <w:rPr>
          <w:rFonts w:cs="Garamond" w:ascii="Garamond" w:hAnsi="Garamond"/>
          <w:iCs/>
          <w:sz w:val="24"/>
          <w:szCs w:val="24"/>
        </w:rPr>
        <w:t xml:space="preserve"> переход </w:t>
      </w:r>
      <w:r>
        <w:rPr>
          <w:rFonts w:cs="Garamond" w:ascii="Garamond" w:hAnsi="Garamond"/>
          <w:i/>
          <w:iCs/>
          <w:sz w:val="24"/>
          <w:szCs w:val="24"/>
        </w:rPr>
        <w:t xml:space="preserve">*xš &gt; s </w:t>
      </w:r>
      <w:r>
        <w:rPr>
          <w:rFonts w:cs="Garamond" w:ascii="Garamond" w:hAnsi="Garamond"/>
          <w:iCs/>
          <w:sz w:val="24"/>
          <w:szCs w:val="24"/>
        </w:rPr>
        <w:t xml:space="preserve">в начальной позиции был характерен для мидийского, в котором появился под влиянием скифского </w:t>
      </w:r>
      <w:r>
        <w:rPr>
          <w:rFonts w:cs="Garamond" w:ascii="Garamond" w:hAnsi="Garamond"/>
          <w:sz w:val="24"/>
          <w:szCs w:val="24"/>
        </w:rPr>
        <w:t xml:space="preserve">[Кулланда, 2016, </w:t>
      </w:r>
      <w:r>
        <w:rPr>
          <w:rFonts w:cs="Garamond" w:ascii="Garamond" w:hAnsi="Garamond"/>
          <w:iCs/>
          <w:sz w:val="24"/>
          <w:szCs w:val="24"/>
        </w:rPr>
        <w:t>с.</w:t>
      </w:r>
      <w:r>
        <w:rPr>
          <w:rFonts w:cs="Garamond" w:ascii="Garamond" w:hAnsi="Garamond"/>
          <w:iCs/>
          <w:sz w:val="24"/>
          <w:szCs w:val="24"/>
          <w:lang w:val="en-US"/>
        </w:rPr>
        <w:t> </w:t>
      </w:r>
      <w:r>
        <w:rPr>
          <w:rFonts w:cs="Garamond" w:ascii="Garamond" w:hAnsi="Garamond"/>
          <w:iCs/>
          <w:sz w:val="24"/>
          <w:szCs w:val="24"/>
        </w:rPr>
        <w:t>116, прим.</w:t>
      </w:r>
      <w:r>
        <w:rPr>
          <w:rFonts w:cs="Garamond" w:ascii="Garamond" w:hAnsi="Garamond"/>
          <w:iCs/>
          <w:sz w:val="24"/>
          <w:szCs w:val="24"/>
          <w:lang w:val="en-US"/>
        </w:rPr>
        <w:t> </w:t>
      </w:r>
      <w:r>
        <w:rPr>
          <w:rFonts w:cs="Garamond" w:ascii="Garamond" w:hAnsi="Garamond"/>
          <w:iCs/>
          <w:sz w:val="24"/>
          <w:szCs w:val="24"/>
        </w:rPr>
        <w:t>157</w:t>
      </w:r>
      <w:r>
        <w:rPr>
          <w:rFonts w:cs="Garamond" w:ascii="Garamond" w:hAnsi="Garamond"/>
          <w:sz w:val="24"/>
          <w:szCs w:val="24"/>
        </w:rPr>
        <w:t>]</w:t>
      </w:r>
      <w:r>
        <w:rPr>
          <w:rFonts w:cs="Garamond" w:ascii="Garamond" w:hAnsi="Garamond"/>
          <w:iCs/>
          <w:sz w:val="24"/>
          <w:szCs w:val="24"/>
        </w:rPr>
        <w:t xml:space="preserve">, автор использует приводимое Афинеем </w:t>
      </w:r>
      <w:r>
        <w:rPr>
          <w:rFonts w:eastAsia="Arial Unicode MS;Arial" w:cs="Garamond" w:ascii="Garamond" w:hAnsi="Garamond"/>
          <w:sz w:val="24"/>
          <w:szCs w:val="24"/>
        </w:rPr>
        <w:t>(</w:t>
      </w:r>
      <w:r>
        <w:rPr>
          <w:rFonts w:eastAsia="Arial Unicode MS;Arial" w:cs="Garamond" w:ascii="Garamond" w:hAnsi="Garamond"/>
          <w:i/>
          <w:sz w:val="24"/>
          <w:szCs w:val="24"/>
        </w:rPr>
        <w:t>Athen.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XII</w:t>
      </w:r>
      <w:r>
        <w:rPr>
          <w:rFonts w:eastAsia="Arial Unicode MS;Arial" w:cs="Garamond" w:ascii="Garamond" w:hAnsi="Garamond"/>
          <w:sz w:val="24"/>
          <w:szCs w:val="24"/>
        </w:rPr>
        <w:t xml:space="preserve">. 538а) имя </w:t>
      </w:r>
      <w:r>
        <w:rPr>
          <w:rFonts w:cs="Garamond" w:ascii="Garamond" w:hAnsi="Garamond"/>
          <w:sz w:val="24"/>
          <w:szCs w:val="24"/>
        </w:rPr>
        <w:t xml:space="preserve">сатрапа Экбатан </w:t>
      </w:r>
      <w:r>
        <w:rPr>
          <w:rFonts w:eastAsia="Arial Unicode MS;Arial" w:cs="Garamond" w:ascii="Garamond" w:hAnsi="Garamond"/>
          <w:sz w:val="24"/>
          <w:szCs w:val="24"/>
        </w:rPr>
        <w:t>Σατραβά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της</w:t>
      </w:r>
      <w:r>
        <w:rPr>
          <w:rFonts w:eastAsia="Arial Unicode MS;Arial" w:cs="Garamond" w:ascii="Garamond" w:hAnsi="Garamond"/>
          <w:sz w:val="24"/>
          <w:szCs w:val="24"/>
        </w:rPr>
        <w:t>, хотя и оговаривается относительно искажения должности данного персонажа. Однако у Афинея искажению подвергся не сан, а имя, т.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к. в действительности с 327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г. до н.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 xml:space="preserve">э. сатрапом Экбатан и всей Мидии был </w:t>
      </w:r>
      <w:r>
        <w:rPr>
          <w:sz w:val="24"/>
          <w:szCs w:val="24"/>
        </w:rPr>
        <w:t>Ἀ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τροπάτης</w:t>
      </w:r>
      <w:r>
        <w:rPr>
          <w:rFonts w:eastAsia="Arial Unicode MS;Arial" w:cs="Garamond" w:ascii="Garamond" w:hAnsi="Garamond"/>
          <w:sz w:val="24"/>
          <w:szCs w:val="24"/>
        </w:rPr>
        <w:t xml:space="preserve"> (</w:t>
      </w:r>
      <w:r>
        <w:rPr>
          <w:rFonts w:eastAsia="Arial Unicode MS;Arial" w:cs="Garamond" w:ascii="Garamond" w:hAnsi="Garamond"/>
          <w:i/>
          <w:sz w:val="24"/>
          <w:szCs w:val="24"/>
          <w:lang w:val="en-US"/>
        </w:rPr>
        <w:t>Arr</w:t>
      </w:r>
      <w:r>
        <w:rPr>
          <w:rFonts w:eastAsia="Arial Unicode MS;Arial" w:cs="Garamond" w:ascii="Garamond" w:hAnsi="Garamond"/>
          <w:i/>
          <w:sz w:val="24"/>
          <w:szCs w:val="24"/>
        </w:rPr>
        <w:t>.</w:t>
      </w:r>
      <w:r>
        <w:rPr>
          <w:rFonts w:eastAsia="Arial Unicode MS;Arial" w:cs="Garamond" w:ascii="Garamond" w:hAnsi="Garamond"/>
          <w:sz w:val="24"/>
          <w:szCs w:val="24"/>
        </w:rPr>
        <w:t xml:space="preserve"> 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Anab</w:t>
      </w:r>
      <w:r>
        <w:rPr>
          <w:rFonts w:eastAsia="Arial Unicode MS;Arial" w:cs="Garamond" w:ascii="Garamond" w:hAnsi="Garamond"/>
          <w:sz w:val="24"/>
          <w:szCs w:val="24"/>
        </w:rPr>
        <w:t xml:space="preserve">. 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VI</w:t>
      </w:r>
      <w:r>
        <w:rPr>
          <w:rFonts w:eastAsia="Arial Unicode MS;Arial" w:cs="Garamond" w:ascii="Garamond" w:hAnsi="Garamond"/>
          <w:sz w:val="24"/>
          <w:szCs w:val="24"/>
        </w:rPr>
        <w:t>. 29. 3).</w:t>
      </w:r>
    </w:p>
    <w:p>
      <w:pPr>
        <w:pStyle w:val="Normal"/>
        <w:spacing w:before="0" w:after="0"/>
        <w:ind w:end="-31" w:firstLine="720"/>
        <w:contextualSpacing/>
        <w:jc w:val="both"/>
        <w:rPr/>
      </w:pPr>
      <w:r>
        <w:rPr>
          <w:rFonts w:eastAsia="Arial Unicode MS;Arial" w:cs="Garamond" w:ascii="Garamond" w:hAnsi="Garamond"/>
          <w:sz w:val="24"/>
          <w:szCs w:val="24"/>
        </w:rPr>
        <w:t>Разумеется, высказанные замечания не отменяют общей высокой оценки труда С.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В.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Кулланды, а появившиеся новые данные подкрепляют многие выдвинутые автором положения. Можно быть уверенным в том, что на протяжении следующих десятилетий без обращения к книге С.</w:t>
      </w:r>
      <w:r>
        <w:rPr>
          <w:rFonts w:eastAsia="Arial Unicode MS;Arial" w:cs="Garamond" w:ascii="Garamond" w:hAnsi="Garamond"/>
          <w:sz w:val="24"/>
          <w:szCs w:val="24"/>
          <w:lang w:val="en-US"/>
        </w:rPr>
        <w:t> </w:t>
      </w:r>
      <w:r>
        <w:rPr>
          <w:rFonts w:eastAsia="Arial Unicode MS;Arial" w:cs="Garamond" w:ascii="Garamond" w:hAnsi="Garamond"/>
          <w:sz w:val="24"/>
          <w:szCs w:val="24"/>
        </w:rPr>
        <w:t>В. Кулланды не сможет обойтись ни один исследователь, желающий разобраться в языке и истории скифов.</w:t>
      </w:r>
    </w:p>
    <w:p>
      <w:pPr>
        <w:pStyle w:val="Normal"/>
        <w:spacing w:before="0" w:after="0"/>
        <w:ind w:end="-31" w:firstLine="720"/>
        <w:contextualSpacing/>
        <w:jc w:val="both"/>
        <w:rPr>
          <w:rFonts w:ascii="Garamond" w:hAnsi="Garamond" w:eastAsia="Arial Unicode MS;Arial" w:cs="Garamond"/>
          <w:b/>
          <w:b/>
          <w:sz w:val="24"/>
          <w:szCs w:val="24"/>
        </w:rPr>
      </w:pPr>
      <w:r>
        <w:rPr>
          <w:rFonts w:eastAsia="Arial Unicode MS;Arial" w:cs="Garamond" w:ascii="Garamond" w:hAnsi="Garamond"/>
          <w:b/>
          <w:sz w:val="24"/>
          <w:szCs w:val="24"/>
        </w:rPr>
      </w:r>
    </w:p>
    <w:p>
      <w:pPr>
        <w:pStyle w:val="Normal"/>
        <w:spacing w:before="0" w:after="0"/>
        <w:ind w:start="720" w:end="-31" w:hanging="720"/>
        <w:contextualSpacing/>
        <w:jc w:val="center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Литература / </w:t>
      </w:r>
      <w:r>
        <w:rPr>
          <w:rFonts w:cs="Garamond" w:ascii="Garamond" w:hAnsi="Garamond"/>
          <w:sz w:val="24"/>
          <w:szCs w:val="24"/>
          <w:lang w:val="en-US"/>
        </w:rPr>
        <w:t>References</w:t>
      </w:r>
    </w:p>
    <w:p>
      <w:pPr>
        <w:pStyle w:val="Normal"/>
        <w:spacing w:before="0" w:after="0"/>
        <w:ind w:start="720" w:end="-31" w:hanging="720"/>
        <w:contextualSpacing/>
        <w:jc w:val="both"/>
        <w:rPr>
          <w:rFonts w:ascii="Garamond" w:hAnsi="Garamond" w:cs="Garamond"/>
          <w:sz w:val="8"/>
          <w:szCs w:val="8"/>
        </w:rPr>
      </w:pPr>
      <w:r>
        <w:rPr>
          <w:rFonts w:cs="Garamond" w:ascii="Garamond" w:hAnsi="Garamond"/>
          <w:sz w:val="8"/>
          <w:szCs w:val="8"/>
        </w:rPr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>Балахванцев А.С. Абсолютная хронология архаической Скифии: восточные реперы. А.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С.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Балахванцев, С.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В.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 xml:space="preserve">Кулланда (ред.). </w:t>
      </w:r>
      <w:r>
        <w:rPr>
          <w:rFonts w:cs="Garamond" w:ascii="Garamond" w:hAnsi="Garamond"/>
          <w:i/>
        </w:rPr>
        <w:t>Кавказ и степь на рубеже эпохи поздней бронзы и раннего железа: материалы международной научной конференции, посвященной памяти Марии Николаевны Погребовой.</w:t>
      </w:r>
      <w:r>
        <w:rPr>
          <w:rFonts w:cs="Garamond" w:ascii="Garamond" w:hAnsi="Garamond"/>
        </w:rPr>
        <w:t xml:space="preserve"> М</w:t>
      </w:r>
      <w:r>
        <w:rPr>
          <w:rFonts w:cs="Garamond" w:ascii="Garamond" w:hAnsi="Garamond"/>
          <w:lang w:val="en-US"/>
        </w:rPr>
        <w:t xml:space="preserve">., 2016. </w:t>
      </w:r>
      <w:r>
        <w:rPr>
          <w:rFonts w:cs="Garamond" w:ascii="Garamond" w:hAnsi="Garamond"/>
        </w:rPr>
        <w:t>С</w:t>
      </w:r>
      <w:r>
        <w:rPr>
          <w:rFonts w:cs="Garamond" w:ascii="Garamond" w:hAnsi="Garamond"/>
          <w:lang w:val="en-US"/>
        </w:rPr>
        <w:t>. 15–24 [Balakhvantsev A. S.</w:t>
      </w:r>
      <w:r>
        <w:rPr>
          <w:rFonts w:cs="Garamond" w:ascii="Garamond" w:hAnsi="Garamond"/>
          <w:shd w:fill="FFFFFF" w:val="clear"/>
          <w:lang w:val="en"/>
        </w:rPr>
        <w:t xml:space="preserve"> The </w:t>
      </w:r>
      <w:r>
        <w:rPr>
          <w:rFonts w:cs="Garamond" w:ascii="Garamond" w:hAnsi="Garamond"/>
          <w:shd w:fill="FFFFFF" w:val="clear"/>
          <w:lang w:val="en-US"/>
        </w:rPr>
        <w:t>A</w:t>
      </w:r>
      <w:r>
        <w:rPr>
          <w:rFonts w:cs="Garamond" w:ascii="Garamond" w:hAnsi="Garamond"/>
          <w:shd w:fill="FFFFFF" w:val="clear"/>
          <w:lang w:val="en"/>
        </w:rPr>
        <w:t>bsolute Chronology of Archaic Scythia: Eastern benchmarks</w:t>
      </w:r>
      <w:r>
        <w:rPr>
          <w:rFonts w:cs="Garamond" w:ascii="Garamond" w:hAnsi="Garamond"/>
          <w:lang w:val="en"/>
        </w:rPr>
        <w:t>.</w:t>
      </w:r>
      <w:r>
        <w:rPr>
          <w:rFonts w:cs="Garamond" w:ascii="Garamond" w:hAnsi="Garamond"/>
          <w:lang w:val="en-US"/>
        </w:rPr>
        <w:t xml:space="preserve"> A. S. Balakhvantsev, S. V.  Kullanda (eds.). </w:t>
      </w:r>
      <w:r>
        <w:rPr>
          <w:rFonts w:cs="Garamond" w:ascii="Garamond" w:hAnsi="Garamond"/>
          <w:i/>
          <w:lang w:val="en-US"/>
        </w:rPr>
        <w:t>Caucasus and Steppes in the Late Bronze — Early Iron Age: Proceedings of the International Scholarly Conference Dedicated to the Memory of Maria Nikolaevna Pogrebova.</w:t>
      </w:r>
      <w:r>
        <w:rPr>
          <w:rFonts w:cs="Garamond" w:ascii="Garamond" w:hAnsi="Garamond"/>
          <w:lang w:val="en-US"/>
        </w:rPr>
        <w:t xml:space="preserve"> Moscow, 2016. Pp. 15–24].</w:t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>Балахванцев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А</w:t>
      </w:r>
      <w:r>
        <w:rPr>
          <w:rFonts w:cs="Garamond" w:ascii="Garamond" w:hAnsi="Garamond"/>
          <w:lang w:val="en-US"/>
        </w:rPr>
        <w:t>.</w:t>
      </w:r>
      <w:r>
        <w:rPr>
          <w:rFonts w:cs="Garamond" w:ascii="Garamond" w:hAnsi="Garamond"/>
        </w:rPr>
        <w:t>С</w:t>
      </w:r>
      <w:r>
        <w:rPr>
          <w:rFonts w:cs="Garamond" w:ascii="Garamond" w:hAnsi="Garamond"/>
          <w:lang w:val="en-US"/>
        </w:rPr>
        <w:t xml:space="preserve">. </w:t>
      </w:r>
      <w:r>
        <w:rPr>
          <w:rFonts w:cs="Garamond" w:ascii="Garamond" w:hAnsi="Garamond"/>
          <w:i/>
          <w:iCs/>
        </w:rPr>
        <w:t>Политическая</w:t>
      </w:r>
      <w:r>
        <w:rPr>
          <w:rFonts w:cs="Garamond" w:ascii="Garamond" w:hAnsi="Garamond"/>
          <w:i/>
          <w:iCs/>
          <w:lang w:val="en-US"/>
        </w:rPr>
        <w:t xml:space="preserve"> </w:t>
      </w:r>
      <w:r>
        <w:rPr>
          <w:rFonts w:cs="Garamond" w:ascii="Garamond" w:hAnsi="Garamond"/>
          <w:i/>
          <w:iCs/>
        </w:rPr>
        <w:t>история</w:t>
      </w:r>
      <w:r>
        <w:rPr>
          <w:rFonts w:cs="Garamond" w:ascii="Garamond" w:hAnsi="Garamond"/>
          <w:i/>
          <w:iCs/>
          <w:lang w:val="en-US"/>
        </w:rPr>
        <w:t xml:space="preserve"> </w:t>
      </w:r>
      <w:r>
        <w:rPr>
          <w:rFonts w:cs="Garamond" w:ascii="Garamond" w:hAnsi="Garamond"/>
          <w:i/>
          <w:iCs/>
        </w:rPr>
        <w:t>ранней</w:t>
      </w:r>
      <w:r>
        <w:rPr>
          <w:rFonts w:cs="Garamond" w:ascii="Garamond" w:hAnsi="Garamond"/>
          <w:i/>
          <w:iCs/>
          <w:lang w:val="en-US"/>
        </w:rPr>
        <w:t xml:space="preserve"> </w:t>
      </w:r>
      <w:r>
        <w:rPr>
          <w:rFonts w:cs="Garamond" w:ascii="Garamond" w:hAnsi="Garamond"/>
          <w:i/>
          <w:iCs/>
        </w:rPr>
        <w:t>Парфии</w:t>
      </w:r>
      <w:r>
        <w:rPr>
          <w:rFonts w:cs="Garamond" w:ascii="Garamond" w:hAnsi="Garamond"/>
          <w:lang w:val="en-US"/>
        </w:rPr>
        <w:t xml:space="preserve">. </w:t>
      </w:r>
      <w:r>
        <w:rPr>
          <w:rFonts w:cs="Garamond" w:ascii="Garamond" w:hAnsi="Garamond"/>
        </w:rPr>
        <w:t>М</w:t>
      </w:r>
      <w:r>
        <w:rPr>
          <w:rFonts w:cs="Garamond" w:ascii="Garamond" w:hAnsi="Garamond"/>
          <w:lang w:val="en-US"/>
        </w:rPr>
        <w:t xml:space="preserve">., 2017 [Balakhvantsev A. S. </w:t>
      </w:r>
      <w:r>
        <w:rPr>
          <w:rFonts w:cs="Garamond" w:ascii="Garamond" w:hAnsi="Garamond"/>
          <w:i/>
          <w:iCs/>
          <w:lang w:val="en-US"/>
        </w:rPr>
        <w:t>Political History of Early Parthia</w:t>
      </w:r>
      <w:r>
        <w:rPr>
          <w:rFonts w:cs="Garamond" w:ascii="Garamond" w:hAnsi="Garamond"/>
          <w:lang w:val="en-US"/>
        </w:rPr>
        <w:t>. Moscow</w:t>
      </w:r>
      <w:r>
        <w:rPr>
          <w:rFonts w:cs="Garamond" w:ascii="Garamond" w:hAnsi="Garamond"/>
        </w:rPr>
        <w:t>, 2017].</w:t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>Балахванцев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А.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С., Завойкина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Н.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 xml:space="preserve">В. Новые древнеиранские имена из ранней Фанагории. </w:t>
      </w:r>
      <w:r>
        <w:rPr>
          <w:rFonts w:cs="Garamond" w:ascii="Garamond" w:hAnsi="Garamond"/>
          <w:i/>
        </w:rPr>
        <w:t>Краткие сообщения института археологии.</w:t>
      </w:r>
      <w:r>
        <w:rPr>
          <w:rFonts w:cs="Garamond" w:ascii="Garamond" w:hAnsi="Garamond"/>
        </w:rPr>
        <w:t xml:space="preserve"> 2019. Вып.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257. С. 146–154 [</w:t>
      </w:r>
      <w:r>
        <w:rPr>
          <w:rFonts w:cs="Garamond" w:ascii="Garamond" w:hAnsi="Garamond"/>
          <w:lang w:val="en-US"/>
        </w:rPr>
        <w:t>Balakhvantsev A</w:t>
      </w:r>
      <w:r>
        <w:rPr>
          <w:rFonts w:cs="Garamond" w:ascii="Garamond" w:hAnsi="Garamond"/>
        </w:rPr>
        <w:t>.</w:t>
      </w:r>
      <w:r>
        <w:rPr>
          <w:rFonts w:cs="Garamond" w:ascii="Garamond" w:hAnsi="Garamond"/>
          <w:lang w:val="en-US"/>
        </w:rPr>
        <w:t> S</w:t>
      </w:r>
      <w:r>
        <w:rPr>
          <w:rFonts w:cs="Garamond" w:ascii="Garamond" w:hAnsi="Garamond"/>
        </w:rPr>
        <w:t xml:space="preserve">., </w:t>
      </w:r>
      <w:r>
        <w:rPr>
          <w:rFonts w:cs="Garamond" w:ascii="Garamond" w:hAnsi="Garamond"/>
          <w:lang w:val="en-US"/>
        </w:rPr>
        <w:t>Zavoykina N</w:t>
      </w:r>
      <w:r>
        <w:rPr>
          <w:rFonts w:cs="Garamond" w:ascii="Garamond" w:hAnsi="Garamond"/>
        </w:rPr>
        <w:t>.</w:t>
      </w:r>
      <w:r>
        <w:rPr>
          <w:rFonts w:cs="Garamond" w:ascii="Garamond" w:hAnsi="Garamond"/>
          <w:lang w:val="en-US"/>
        </w:rPr>
        <w:t> V</w:t>
      </w:r>
      <w:r>
        <w:rPr>
          <w:rFonts w:cs="Garamond" w:ascii="Garamond" w:hAnsi="Garamond"/>
        </w:rPr>
        <w:t xml:space="preserve">. </w:t>
      </w:r>
      <w:r>
        <w:rPr>
          <w:rFonts w:cs="Garamond" w:ascii="Garamond" w:hAnsi="Garamond"/>
          <w:lang w:val="en-US"/>
        </w:rPr>
        <w:t>New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Ancient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Iranian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Names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from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Early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Phanagoria</w:t>
      </w:r>
      <w:r>
        <w:rPr>
          <w:rFonts w:cs="Garamond" w:ascii="Garamond" w:hAnsi="Garamond"/>
        </w:rPr>
        <w:t xml:space="preserve">. </w:t>
      </w:r>
      <w:r>
        <w:rPr>
          <w:rFonts w:cs="Garamond" w:ascii="Garamond" w:hAnsi="Garamond"/>
          <w:i/>
          <w:lang w:val="en-US"/>
        </w:rPr>
        <w:t>Brief Reports of the Institute of Archeology</w:t>
      </w:r>
      <w:r>
        <w:rPr>
          <w:rFonts w:cs="Garamond" w:ascii="Garamond" w:hAnsi="Garamond"/>
          <w:lang w:val="en-US"/>
        </w:rPr>
        <w:t>. 2019. Vol. 257. Pp. 146–154].</w:t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>Башарин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П</w:t>
      </w:r>
      <w:r>
        <w:rPr>
          <w:rFonts w:cs="Garamond" w:ascii="Garamond" w:hAnsi="Garamond"/>
          <w:lang w:val="en-US"/>
        </w:rPr>
        <w:t>. </w:t>
      </w:r>
      <w:r>
        <w:rPr>
          <w:rFonts w:cs="Garamond" w:ascii="Garamond" w:hAnsi="Garamond"/>
        </w:rPr>
        <w:t>В</w:t>
      </w:r>
      <w:r>
        <w:rPr>
          <w:rFonts w:cs="Garamond" w:ascii="Garamond" w:hAnsi="Garamond"/>
          <w:lang w:val="en-US"/>
        </w:rPr>
        <w:t>. [</w:t>
      </w:r>
      <w:r>
        <w:rPr>
          <w:rFonts w:cs="Garamond" w:ascii="Garamond" w:hAnsi="Garamond"/>
        </w:rPr>
        <w:t>Рец</w:t>
      </w:r>
      <w:r>
        <w:rPr>
          <w:rFonts w:cs="Garamond" w:ascii="Garamond" w:hAnsi="Garamond"/>
          <w:lang w:val="en-US"/>
        </w:rPr>
        <w:t xml:space="preserve">. </w:t>
      </w:r>
      <w:r>
        <w:rPr>
          <w:rFonts w:cs="Garamond" w:ascii="Garamond" w:hAnsi="Garamond"/>
        </w:rPr>
        <w:t>на</w:t>
      </w:r>
      <w:r>
        <w:rPr>
          <w:rFonts w:cs="Garamond" w:ascii="Garamond" w:hAnsi="Garamond"/>
          <w:lang w:val="en-US"/>
        </w:rPr>
        <w:t>:]</w:t>
      </w:r>
      <w:r>
        <w:rPr>
          <w:rFonts w:cs="Garamond" w:ascii="Garamond" w:hAnsi="Garamond"/>
          <w:iCs/>
          <w:lang w:val="en-US"/>
        </w:rPr>
        <w:t xml:space="preserve"> </w:t>
      </w:r>
      <w:r>
        <w:rPr>
          <w:rFonts w:cs="Garamond" w:ascii="Garamond" w:hAnsi="Garamond"/>
          <w:iCs/>
        </w:rPr>
        <w:t>С</w:t>
      </w:r>
      <w:r>
        <w:rPr>
          <w:rFonts w:cs="Garamond" w:ascii="Garamond" w:hAnsi="Garamond"/>
          <w:iCs/>
          <w:lang w:val="en-US"/>
        </w:rPr>
        <w:t>. </w:t>
      </w:r>
      <w:r>
        <w:rPr>
          <w:rFonts w:cs="Garamond" w:ascii="Garamond" w:hAnsi="Garamond"/>
          <w:iCs/>
        </w:rPr>
        <w:t>В</w:t>
      </w:r>
      <w:r>
        <w:rPr>
          <w:rFonts w:cs="Garamond" w:ascii="Garamond" w:hAnsi="Garamond"/>
          <w:iCs/>
          <w:lang w:val="en-US"/>
        </w:rPr>
        <w:t>. </w:t>
      </w:r>
      <w:r>
        <w:rPr>
          <w:rFonts w:cs="Garamond" w:ascii="Garamond" w:hAnsi="Garamond"/>
          <w:iCs/>
        </w:rPr>
        <w:t>Кулланда</w:t>
      </w:r>
      <w:r>
        <w:rPr>
          <w:rFonts w:cs="Garamond" w:ascii="Garamond" w:hAnsi="Garamond"/>
          <w:iCs/>
          <w:lang w:val="en-US"/>
        </w:rPr>
        <w:t>.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Скифы</w:t>
      </w:r>
      <w:r>
        <w:rPr>
          <w:rFonts w:cs="Garamond" w:ascii="Garamond" w:hAnsi="Garamond"/>
          <w:lang w:val="en-US"/>
        </w:rPr>
        <w:t xml:space="preserve">: </w:t>
      </w:r>
      <w:r>
        <w:rPr>
          <w:rFonts w:cs="Garamond" w:ascii="Garamond" w:hAnsi="Garamond"/>
        </w:rPr>
        <w:t>язык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и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этногенез</w:t>
      </w:r>
      <w:r>
        <w:rPr>
          <w:rFonts w:cs="Garamond" w:ascii="Garamond" w:hAnsi="Garamond"/>
          <w:lang w:val="en-US"/>
        </w:rPr>
        <w:t xml:space="preserve"> [Sergei Kullanda. The Scythians: Language and Ethnogenesis], 2016. </w:t>
      </w:r>
      <w:r>
        <w:rPr>
          <w:rFonts w:cs="Garamond" w:ascii="Garamond" w:hAnsi="Garamond"/>
          <w:i/>
        </w:rPr>
        <w:t>Вестник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РГГУ</w:t>
      </w:r>
      <w:r>
        <w:rPr>
          <w:rFonts w:cs="Garamond" w:ascii="Garamond" w:hAnsi="Garamond"/>
          <w:i/>
          <w:lang w:val="en-US"/>
        </w:rPr>
        <w:t xml:space="preserve">. </w:t>
      </w:r>
      <w:r>
        <w:rPr>
          <w:rFonts w:cs="Garamond" w:ascii="Garamond" w:hAnsi="Garamond"/>
          <w:i/>
        </w:rPr>
        <w:t>Серия</w:t>
      </w:r>
      <w:r>
        <w:rPr>
          <w:rFonts w:cs="Garamond" w:ascii="Garamond" w:hAnsi="Garamond"/>
          <w:i/>
          <w:lang w:val="en-US"/>
        </w:rPr>
        <w:t xml:space="preserve"> «</w:t>
      </w:r>
      <w:r>
        <w:rPr>
          <w:rFonts w:cs="Garamond" w:ascii="Garamond" w:hAnsi="Garamond"/>
          <w:i/>
        </w:rPr>
        <w:t>Филология</w:t>
      </w:r>
      <w:r>
        <w:rPr>
          <w:rFonts w:cs="Garamond" w:ascii="Garamond" w:hAnsi="Garamond"/>
          <w:i/>
          <w:lang w:val="en-US"/>
        </w:rPr>
        <w:t xml:space="preserve">. </w:t>
      </w:r>
      <w:r>
        <w:rPr>
          <w:rFonts w:cs="Garamond" w:ascii="Garamond" w:hAnsi="Garamond"/>
          <w:i/>
        </w:rPr>
        <w:t>Вопросы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языкового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родства</w:t>
      </w:r>
      <w:r>
        <w:rPr>
          <w:rFonts w:cs="Garamond" w:ascii="Garamond" w:hAnsi="Garamond"/>
          <w:i/>
          <w:lang w:val="en-US"/>
        </w:rPr>
        <w:t xml:space="preserve">». </w:t>
      </w:r>
      <w:r>
        <w:rPr>
          <w:rFonts w:cs="Garamond" w:ascii="Garamond" w:hAnsi="Garamond"/>
          <w:lang w:val="en-US"/>
        </w:rPr>
        <w:t xml:space="preserve">2016. № 3(14). </w:t>
      </w:r>
      <w:r>
        <w:rPr>
          <w:rFonts w:cs="Garamond" w:ascii="Garamond" w:hAnsi="Garamond"/>
        </w:rPr>
        <w:t>С</w:t>
      </w:r>
      <w:r>
        <w:rPr>
          <w:rFonts w:cs="Garamond" w:ascii="Garamond" w:hAnsi="Garamond"/>
          <w:lang w:val="en-US"/>
        </w:rPr>
        <w:t xml:space="preserve">. 211–216 [Basharin P. V. [Review of:] S. V. Kullanda. The Scythians: Language and Ethnogenesis, 2016. </w:t>
      </w:r>
      <w:r>
        <w:rPr>
          <w:rFonts w:cs="Garamond" w:ascii="Garamond" w:hAnsi="Garamond"/>
          <w:i/>
          <w:iCs/>
          <w:lang w:val="en-US"/>
        </w:rPr>
        <w:t>Bulletin of the Russian State University for the Humanities</w:t>
      </w:r>
      <w:r>
        <w:rPr>
          <w:rFonts w:cs="Garamond" w:ascii="Garamond" w:hAnsi="Garamond"/>
          <w:lang w:val="en-US"/>
        </w:rPr>
        <w:t xml:space="preserve">. Series “Philology. Questions of Linguistic Kinship”. 2016. 3 (14). Pp. 211–216 (in Russian)]. </w:t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>Белоусов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А</w:t>
      </w:r>
      <w:r>
        <w:rPr>
          <w:rFonts w:cs="Garamond" w:ascii="Garamond" w:hAnsi="Garamond"/>
          <w:lang w:val="en-US"/>
        </w:rPr>
        <w:t>. </w:t>
      </w:r>
      <w:r>
        <w:rPr>
          <w:rFonts w:cs="Garamond" w:ascii="Garamond" w:hAnsi="Garamond"/>
        </w:rPr>
        <w:t>В</w:t>
      </w:r>
      <w:r>
        <w:rPr>
          <w:rFonts w:cs="Garamond" w:ascii="Garamond" w:hAnsi="Garamond"/>
          <w:lang w:val="en-US"/>
        </w:rPr>
        <w:t xml:space="preserve">., </w:t>
      </w:r>
      <w:r>
        <w:rPr>
          <w:rFonts w:cs="Garamond" w:ascii="Garamond" w:hAnsi="Garamond"/>
        </w:rPr>
        <w:t>Елисеева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>Л</w:t>
      </w:r>
      <w:r>
        <w:rPr>
          <w:rFonts w:cs="Garamond" w:ascii="Garamond" w:hAnsi="Garamond"/>
          <w:lang w:val="en-US"/>
        </w:rPr>
        <w:t>. </w:t>
      </w:r>
      <w:r>
        <w:rPr>
          <w:rFonts w:cs="Garamond" w:ascii="Garamond" w:hAnsi="Garamond"/>
        </w:rPr>
        <w:t>Г</w:t>
      </w:r>
      <w:r>
        <w:rPr>
          <w:rFonts w:cs="Garamond" w:ascii="Garamond" w:hAnsi="Garamond"/>
          <w:lang w:val="en-US"/>
        </w:rPr>
        <w:t xml:space="preserve">. </w:t>
      </w:r>
      <w:r>
        <w:rPr>
          <w:rFonts w:cs="Garamond" w:ascii="Garamond" w:hAnsi="Garamond"/>
        </w:rPr>
        <w:t>Греческая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и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римская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эпиграфика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Северного</w:t>
      </w:r>
      <w:r>
        <w:rPr>
          <w:rFonts w:cs="Garamond" w:ascii="Garamond" w:hAnsi="Garamond"/>
          <w:lang w:val="en-US"/>
        </w:rPr>
        <w:t xml:space="preserve"> </w:t>
      </w:r>
      <w:r>
        <w:rPr>
          <w:rFonts w:cs="Garamond" w:ascii="Garamond" w:hAnsi="Garamond"/>
        </w:rPr>
        <w:t>Причерноморья</w:t>
      </w:r>
      <w:r>
        <w:rPr>
          <w:rFonts w:cs="Garamond" w:ascii="Garamond" w:hAnsi="Garamond"/>
          <w:lang w:val="en-US"/>
        </w:rPr>
        <w:t xml:space="preserve">. 2016 </w:t>
      </w:r>
      <w:r>
        <w:rPr>
          <w:rFonts w:cs="Garamond" w:ascii="Garamond" w:hAnsi="Garamond"/>
        </w:rPr>
        <w:t>г</w:t>
      </w:r>
      <w:r>
        <w:rPr>
          <w:rFonts w:cs="Garamond" w:ascii="Garamond" w:hAnsi="Garamond"/>
          <w:lang w:val="en-US"/>
        </w:rPr>
        <w:t xml:space="preserve">. </w:t>
      </w:r>
      <w:r>
        <w:rPr>
          <w:rFonts w:cs="Garamond" w:ascii="Garamond" w:hAnsi="Garamond"/>
          <w:i/>
        </w:rPr>
        <w:t>Аристей</w:t>
      </w:r>
      <w:r>
        <w:rPr>
          <w:rFonts w:cs="Garamond" w:ascii="Garamond" w:hAnsi="Garamond"/>
          <w:i/>
          <w:lang w:val="en-US"/>
        </w:rPr>
        <w:t xml:space="preserve">. </w:t>
      </w:r>
      <w:r>
        <w:rPr>
          <w:rFonts w:cs="Garamond" w:ascii="Garamond" w:hAnsi="Garamond"/>
          <w:i/>
        </w:rPr>
        <w:t>Вестник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классической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филологии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и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античной</w:t>
      </w:r>
      <w:r>
        <w:rPr>
          <w:rFonts w:cs="Garamond" w:ascii="Garamond" w:hAnsi="Garamond"/>
          <w:i/>
          <w:lang w:val="en-US"/>
        </w:rPr>
        <w:t xml:space="preserve"> </w:t>
      </w:r>
      <w:r>
        <w:rPr>
          <w:rFonts w:cs="Garamond" w:ascii="Garamond" w:hAnsi="Garamond"/>
          <w:i/>
        </w:rPr>
        <w:t>истории</w:t>
      </w:r>
      <w:r>
        <w:rPr>
          <w:rFonts w:cs="Garamond" w:ascii="Garamond" w:hAnsi="Garamond"/>
          <w:lang w:val="en-US"/>
        </w:rPr>
        <w:t xml:space="preserve">. </w:t>
      </w:r>
      <w:r>
        <w:rPr>
          <w:rFonts w:cs="Garamond" w:ascii="Garamond" w:hAnsi="Garamond"/>
        </w:rPr>
        <w:t>М</w:t>
      </w:r>
      <w:r>
        <w:rPr>
          <w:rFonts w:cs="Garamond" w:ascii="Garamond" w:hAnsi="Garamond"/>
          <w:lang w:val="en-US"/>
        </w:rPr>
        <w:t xml:space="preserve">., 2018. </w:t>
      </w:r>
      <w:r>
        <w:rPr>
          <w:rFonts w:cs="Garamond" w:ascii="Garamond" w:hAnsi="Garamond"/>
        </w:rPr>
        <w:t>Т</w:t>
      </w:r>
      <w:r>
        <w:rPr>
          <w:rFonts w:cs="Garamond" w:ascii="Garamond" w:hAnsi="Garamond"/>
          <w:lang w:val="en-US"/>
        </w:rPr>
        <w:t xml:space="preserve">. XVII. </w:t>
      </w:r>
      <w:r>
        <w:rPr>
          <w:rFonts w:cs="Garamond" w:ascii="Garamond" w:hAnsi="Garamond"/>
        </w:rPr>
        <w:t>С</w:t>
      </w:r>
      <w:r>
        <w:rPr>
          <w:rFonts w:cs="Garamond" w:ascii="Garamond" w:hAnsi="Garamond"/>
          <w:lang w:val="en-US"/>
        </w:rPr>
        <w:t xml:space="preserve">. 93–137 [Belousov A. V., Eliseeva L. G. Greek and Roman Epigraphy of the Northern Black Sea Region. 2016. </w:t>
      </w:r>
      <w:r>
        <w:rPr>
          <w:rFonts w:cs="Garamond" w:ascii="Garamond" w:hAnsi="Garamond"/>
          <w:i/>
          <w:lang w:val="en-US"/>
        </w:rPr>
        <w:t>Aristeas. Bulletin of Classical Philology and Ancient History</w:t>
      </w:r>
      <w:r>
        <w:rPr>
          <w:rFonts w:cs="Garamond" w:ascii="Garamond" w:hAnsi="Garamond"/>
          <w:lang w:val="en-US"/>
        </w:rPr>
        <w:t>. Moscow, 2018. Vol. XVII. Pp. 93–137 (in Russian)].</w:t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>Кулланда С.</w:t>
      </w:r>
      <w:r>
        <w:rPr>
          <w:rFonts w:cs="Garamond" w:ascii="Garamond" w:hAnsi="Garamond"/>
          <w:lang w:val="en-US"/>
        </w:rPr>
        <w:t> </w:t>
      </w:r>
      <w:r>
        <w:rPr>
          <w:rFonts w:cs="Garamond" w:ascii="Garamond" w:hAnsi="Garamond"/>
        </w:rPr>
        <w:t xml:space="preserve">В. </w:t>
      </w:r>
      <w:r>
        <w:rPr>
          <w:rFonts w:cs="Garamond" w:ascii="Garamond" w:hAnsi="Garamond"/>
          <w:i/>
        </w:rPr>
        <w:t>Скифы: язык и этногенез</w:t>
      </w:r>
      <w:r>
        <w:rPr>
          <w:rFonts w:cs="Garamond" w:ascii="Garamond" w:hAnsi="Garamond"/>
        </w:rPr>
        <w:t>.</w:t>
      </w:r>
      <w:r>
        <w:rPr>
          <w:rFonts w:cs="Garamond" w:ascii="Garamond" w:hAnsi="Garamond"/>
          <w:bCs/>
        </w:rPr>
        <w:t xml:space="preserve"> М</w:t>
      </w:r>
      <w:r>
        <w:rPr>
          <w:rFonts w:cs="Garamond" w:ascii="Garamond" w:hAnsi="Garamond"/>
          <w:bCs/>
          <w:lang w:val="en-US"/>
        </w:rPr>
        <w:t>.</w:t>
      </w:r>
      <w:r>
        <w:rPr>
          <w:rFonts w:cs="Garamond" w:ascii="Garamond" w:hAnsi="Garamond"/>
          <w:lang w:val="en-US"/>
        </w:rPr>
        <w:t>,</w:t>
      </w:r>
      <w:r>
        <w:rPr>
          <w:rFonts w:cs="Garamond" w:ascii="Garamond" w:hAnsi="Garamond"/>
          <w:bCs/>
          <w:lang w:val="en-US"/>
        </w:rPr>
        <w:t xml:space="preserve"> 2016 [</w:t>
      </w:r>
      <w:r>
        <w:rPr>
          <w:rFonts w:cs="Garamond" w:ascii="Garamond" w:hAnsi="Garamond"/>
          <w:lang w:val="en-US"/>
        </w:rPr>
        <w:t>Kullanda S. V</w:t>
      </w:r>
      <w:r>
        <w:rPr>
          <w:rFonts w:cs="Garamond" w:ascii="Garamond" w:hAnsi="Garamond"/>
          <w:i/>
          <w:lang w:val="en-US"/>
        </w:rPr>
        <w:t>. The Scythians: Language and Ethnogenesis</w:t>
      </w:r>
      <w:r>
        <w:rPr>
          <w:rFonts w:cs="Garamond" w:ascii="Garamond" w:hAnsi="Garamond"/>
          <w:lang w:val="en-US"/>
        </w:rPr>
        <w:t>. Moscow</w:t>
      </w:r>
      <w:r>
        <w:rPr>
          <w:rFonts w:cs="Garamond" w:ascii="Garamond" w:hAnsi="Garamond"/>
        </w:rPr>
        <w:t>, 2016 (</w:t>
      </w:r>
      <w:r>
        <w:rPr>
          <w:rFonts w:cs="Garamond" w:ascii="Garamond" w:hAnsi="Garamond"/>
          <w:lang w:val="en-US"/>
        </w:rPr>
        <w:t>in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Russian</w:t>
      </w:r>
      <w:r>
        <w:rPr>
          <w:rFonts w:cs="Garamond" w:ascii="Garamond" w:hAnsi="Garamond"/>
        </w:rPr>
        <w:t>)</w:t>
      </w:r>
      <w:r>
        <w:rPr>
          <w:rFonts w:cs="Garamond" w:ascii="Garamond" w:hAnsi="Garamond"/>
          <w:bCs/>
        </w:rPr>
        <w:t>].</w:t>
      </w:r>
    </w:p>
    <w:p>
      <w:pPr>
        <w:pStyle w:val="Normal"/>
        <w:spacing w:before="0" w:after="0"/>
        <w:ind w:start="720" w:end="-31" w:hanging="720"/>
        <w:contextualSpacing/>
        <w:jc w:val="both"/>
        <w:rPr/>
      </w:pPr>
      <w:r>
        <w:rPr>
          <w:rFonts w:cs="Garamond" w:ascii="Garamond" w:hAnsi="Garamond"/>
        </w:rPr>
        <w:t xml:space="preserve">Папуашвили Р. И., Балахванцев А. С. Биметаллические клевцы из могильников Колхиды (Эргета II, Цаиши). А. С. Балахванцев, С. В. Кулланда (ред.). </w:t>
      </w:r>
      <w:r>
        <w:rPr>
          <w:rFonts w:cs="Garamond" w:ascii="Garamond" w:hAnsi="Garamond"/>
          <w:i/>
        </w:rPr>
        <w:t>Кавказ и степь на рубеже эпохи поздней бронзы и раннего железа: материалы международной научной конференции, посвященной памяти Марии Николаевны Погребовой.</w:t>
      </w:r>
      <w:r>
        <w:rPr>
          <w:rFonts w:cs="Garamond" w:ascii="Garamond" w:hAnsi="Garamond"/>
        </w:rPr>
        <w:t xml:space="preserve"> М</w:t>
      </w:r>
      <w:r>
        <w:rPr>
          <w:rFonts w:cs="Garamond" w:ascii="Garamond" w:hAnsi="Garamond"/>
          <w:lang w:val="en-US"/>
        </w:rPr>
        <w:t xml:space="preserve">., 2016. </w:t>
      </w:r>
      <w:r>
        <w:rPr>
          <w:rFonts w:cs="Garamond" w:ascii="Garamond" w:hAnsi="Garamond"/>
        </w:rPr>
        <w:t>С</w:t>
      </w:r>
      <w:r>
        <w:rPr>
          <w:rFonts w:cs="Garamond" w:ascii="Garamond" w:hAnsi="Garamond"/>
          <w:lang w:val="en-US"/>
        </w:rPr>
        <w:t xml:space="preserve">. 199–206 [Papuashvili R. I., Balakhvantsev A. S. </w:t>
      </w:r>
      <w:r>
        <w:rPr>
          <w:rFonts w:cs="Garamond" w:ascii="Garamond" w:hAnsi="Garamond"/>
          <w:shd w:fill="FFFFFF" w:val="clear"/>
          <w:lang w:val="en"/>
        </w:rPr>
        <w:t>Bimetallic</w:t>
      </w:r>
      <w:r>
        <w:rPr>
          <w:rFonts w:cs="Garamond" w:ascii="Garamond" w:hAnsi="Garamond"/>
          <w:shd w:fill="FFFFFF" w:val="clear"/>
          <w:lang w:val="en-US"/>
        </w:rPr>
        <w:t xml:space="preserve"> </w:t>
      </w:r>
      <w:r>
        <w:rPr>
          <w:rFonts w:cs="Garamond" w:ascii="Garamond" w:hAnsi="Garamond"/>
          <w:shd w:fill="FFFFFF" w:val="clear"/>
          <w:lang w:val="en"/>
        </w:rPr>
        <w:t>Pickaxes</w:t>
      </w:r>
      <w:r>
        <w:rPr>
          <w:rFonts w:cs="Garamond" w:ascii="Garamond" w:hAnsi="Garamond"/>
          <w:lang w:val="en-US"/>
        </w:rPr>
        <w:t xml:space="preserve"> from </w:t>
      </w:r>
      <w:r>
        <w:rPr>
          <w:rFonts w:cs="Garamond" w:ascii="Garamond" w:hAnsi="Garamond"/>
          <w:shd w:fill="FFFFFF" w:val="clear"/>
          <w:lang w:val="en"/>
        </w:rPr>
        <w:t>Colchidian</w:t>
      </w:r>
      <w:r>
        <w:rPr>
          <w:rFonts w:cs="Garamond" w:ascii="Garamond" w:hAnsi="Garamond"/>
          <w:shd w:fill="FFFFFF" w:val="clear"/>
          <w:lang w:val="en-US"/>
        </w:rPr>
        <w:t xml:space="preserve"> </w:t>
      </w:r>
      <w:r>
        <w:rPr>
          <w:rFonts w:cs="Garamond" w:ascii="Garamond" w:hAnsi="Garamond"/>
          <w:shd w:fill="FFFFFF" w:val="clear"/>
          <w:lang w:val="en"/>
        </w:rPr>
        <w:t>Necropolis (Ergeta</w:t>
      </w:r>
      <w:r>
        <w:rPr>
          <w:rFonts w:cs="Garamond" w:ascii="Garamond" w:hAnsi="Garamond"/>
          <w:shd w:fill="FFFFFF" w:val="clear"/>
          <w:lang w:val="en-US"/>
        </w:rPr>
        <w:t> </w:t>
      </w:r>
      <w:r>
        <w:rPr>
          <w:rFonts w:cs="Garamond" w:ascii="Garamond" w:hAnsi="Garamond"/>
          <w:lang w:val="en-US"/>
        </w:rPr>
        <w:t>II,</w:t>
      </w:r>
      <w:r>
        <w:rPr>
          <w:rFonts w:cs="Garamond" w:ascii="Garamond" w:hAnsi="Garamond"/>
          <w:shd w:fill="FFFFFF" w:val="clear"/>
          <w:lang w:val="en"/>
        </w:rPr>
        <w:t xml:space="preserve"> Tsaishi)</w:t>
      </w:r>
      <w:r>
        <w:rPr>
          <w:rFonts w:cs="Garamond" w:ascii="Garamond" w:hAnsi="Garamond"/>
          <w:lang w:val="en-US"/>
        </w:rPr>
        <w:t xml:space="preserve">. A. S. Balakhvantsev, S. V. Kullanda (eds.). </w:t>
      </w:r>
      <w:r>
        <w:rPr>
          <w:rFonts w:cs="Garamond" w:ascii="Garamond" w:hAnsi="Garamond"/>
          <w:i/>
          <w:lang w:val="en-US"/>
        </w:rPr>
        <w:t>Caucasus and Steppe in the Late Bronze — Early Iron Age: Proceedings of the International Scholarly Conference Dedicated to the Memory of Maria Nikolaevna Pogrebova.</w:t>
      </w:r>
      <w:r>
        <w:rPr>
          <w:rFonts w:cs="Garamond" w:ascii="Garamond" w:hAnsi="Garamond"/>
          <w:lang w:val="en-US"/>
        </w:rPr>
        <w:t xml:space="preserve"> Moscow, 2016. Pp. 199–206 (in Russian)].</w:t>
      </w:r>
    </w:p>
    <w:sectPr>
      <w:headerReference w:type="default" r:id="rId3"/>
      <w:footerReference w:type="default" r:id="rId4"/>
      <w:footnotePr>
        <w:numFmt w:val="chicago"/>
        <w:numRestart w:val="eachSect"/>
      </w:footnotePr>
      <w:type w:val="nextPage"/>
      <w:pgSz w:w="11055" w:h="14740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Calibri">
    <w:charset w:val="cc" w:characterSet="windows-1251"/>
    <w:family w:val="swiss"/>
    <w:pitch w:val="variable"/>
  </w:font>
  <w:font w:name="Cambria">
    <w:charset w:val="cc" w:characterSet="windows-1251"/>
    <w:family w:val="roman"/>
    <w:pitch w:val="variable"/>
  </w:font>
  <w:font w:name="Garamond"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3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1"/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yle11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t>303</w:t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05pt;height:12.8pt;mso-wrap-distance-left:0pt;mso-wrap-distance-right:0pt;mso-wrap-distance-top:0pt;mso-wrap-distance-bottom:0pt;margin-top:0.05pt;mso-position-vertical-relative:text;margin-left:209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1"/>
                        <w:rFonts w:ascii="Garamond" w:hAnsi="Garamond" w:cs="Garamond"/>
                        <w:sz w:val="22"/>
                        <w:szCs w:val="22"/>
                      </w:rPr>
                    </w:pPr>
                    <w:r>
                      <w:rPr>
                        <w:rStyle w:val="Style11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t>303</w:t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33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1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t>309</w:t>
                          </w:r>
                          <w:r>
                            <w:rPr>
                              <w:rStyle w:val="Style11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05pt;height:12.8pt;mso-wrap-distance-left:0pt;mso-wrap-distance-right:0pt;mso-wrap-distance-top:0pt;mso-wrap-distance-bottom:0pt;margin-top:0.05pt;mso-position-vertical-relative:text;margin-left:209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1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t>309</w:t>
                    </w:r>
                    <w:r>
                      <w:rPr>
                        <w:rStyle w:val="Style11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</w:rPr>
        <w:t xml:space="preserve">Арчил Савелич </w:t>
      </w:r>
      <w:r>
        <w:rPr>
          <w:rFonts w:cs="Garamond" w:ascii="Garamond" w:hAnsi="Garamond"/>
          <w:caps/>
        </w:rPr>
        <w:t>Балахванцев</w:t>
      </w:r>
      <w:r>
        <w:rPr>
          <w:rFonts w:cs="Garamond" w:ascii="Garamond" w:hAnsi="Garamond"/>
        </w:rPr>
        <w:t>, доктор исторических наук, ведущий научный сотрудник Института востоковедения РАН, Москва; balakhvantsev@gmail.com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Garamond" w:cs="Garamond" w:ascii="Garamond" w:hAnsi="Garamond"/>
          <w:lang w:val="en-US"/>
        </w:rPr>
        <w:t xml:space="preserve">  </w:t>
      </w:r>
      <w:r>
        <w:rPr>
          <w:rFonts w:cs="Garamond" w:ascii="Garamond" w:hAnsi="Garamond"/>
          <w:lang w:val="en-US"/>
        </w:rPr>
        <w:t xml:space="preserve">Archil S. </w:t>
      </w:r>
      <w:r>
        <w:rPr>
          <w:rFonts w:cs="Garamond" w:ascii="Garamond" w:hAnsi="Garamond"/>
          <w:caps/>
          <w:lang w:val="en-US"/>
        </w:rPr>
        <w:t>Balakhvantsev</w:t>
      </w:r>
      <w:r>
        <w:rPr>
          <w:rFonts w:cs="Garamond" w:ascii="Garamond" w:hAnsi="Garamond"/>
          <w:lang w:val="en-US"/>
        </w:rPr>
        <w:t>, DSc (History), Leading Research Fellow, Institute of Oriental Studies RAS, Moscow; balakhvantsev@gmail.com</w:t>
      </w:r>
    </w:p>
    <w:p>
      <w:pPr>
        <w:pStyle w:val="Normal"/>
        <w:jc w:val="both"/>
        <w:rPr/>
      </w:pPr>
      <w:r>
        <w:rPr>
          <w:rFonts w:eastAsia="Garamond" w:cs="Garamond" w:ascii="Garamond" w:hAnsi="Garamond"/>
        </w:rPr>
        <w:t xml:space="preserve">  </w:t>
      </w:r>
      <w:r>
        <w:rPr>
          <w:rFonts w:cs="Garamond" w:ascii="Garamond" w:hAnsi="Garamond"/>
          <w:lang w:val="en-US"/>
        </w:rPr>
        <w:t>ORCID</w:t>
      </w:r>
      <w:r>
        <w:rPr>
          <w:rFonts w:cs="Garamond" w:ascii="Garamond" w:hAnsi="Garamond"/>
        </w:rPr>
        <w:t xml:space="preserve"> </w:t>
      </w:r>
      <w:r>
        <w:rPr>
          <w:rFonts w:cs="Garamond" w:ascii="Garamond" w:hAnsi="Garamond"/>
          <w:lang w:val="en-US"/>
        </w:rPr>
        <w:t>ID</w:t>
      </w:r>
      <w:r>
        <w:rPr>
          <w:rFonts w:cs="Garamond" w:ascii="Garamond" w:hAnsi="Garamond"/>
        </w:rPr>
        <w:t xml:space="preserve">: </w:t>
      </w:r>
      <w:r>
        <w:rPr>
          <w:rFonts w:cs="Garamond" w:ascii="Garamond" w:hAnsi="Garamond"/>
          <w:shd w:fill="FFFFFF" w:val="clear"/>
        </w:rPr>
        <w:t>0000-0002-3028-0109</w:t>
      </w:r>
    </w:p>
  </w:footnote>
  <w:footnote w:id="3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Трудно по-другому охарактеризовать такие абсолютно неприемлемые в научной полемике выражения как «ехидная и менторская рецензия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В.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Кулланды на книгу А.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И.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Иванчика …Кулланда до сих пор так яростно пытается отстоять некоторые свои заведомо слабые и неквалифицированные суждения» [Белоусов, Елисеева, 2018,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97, прим.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 xml:space="preserve">5]. </w:t>
      </w:r>
    </w:p>
  </w:footnote>
  <w:footnote w:id="4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Некоторых из них, напрямую относящихся к теме рецензии, я коснусь ниже. Здесь же замечу, что для вынесения квалифицированных суждений о работах по языку и культуре скифов филологу-классику, коим по образованию и текущей научной деятельности является А.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В.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Белоусов, необходимо овладеть хотя бы основами иранистики и продемонстрировать это написанием соответствующих статей, опубликованных, по возможности, в реферируемых востоковедческих изданиях. До тех пор любые попытки оценивать труды признанных специалистов по скифологии, да еще в журнале, посвященном исключительно классической филологии и античной истории, будут выглядеть, мягко говоря, неубедительными.</w:t>
      </w:r>
    </w:p>
  </w:footnote>
  <w:footnote w:id="5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Самому Сергею Всеволодовичу ответить на них уже не пришлось, т.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к. вследствие перенесенного им тяжелого заболевания он не мог заниматься наукой и 30 ноября 2020 г. ушел из жизни.</w:t>
      </w:r>
    </w:p>
  </w:footnote>
  <w:footnote w:id="6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Новые находки биметаллических клевцов в Закавказье и на Украине не только подтверждают справедливость их восприятия в качестве маркера продвижения кочевников с востока на запад, но и позволяют связать их как со скифами, так и с киммерийцами [Папуашвили, Балахванцев, 2016, с. 202–205].</w:t>
      </w:r>
    </w:p>
  </w:footnote>
  <w:footnote w:id="7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Поэтому упреки в неиспользовании при составлении глоссария некоторых эпиграфических памятников, упоминающих ряд фигурирующих в монографии лексем, даже будучи повторенными дважды [Белоусов, Елисеева, 2018,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98, прим.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7;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99, 100], не могут умалить значения проделанной автором работы и бьют мимо цели. Что же касается обвинения в неправильном воспроизведении личного имени ΠΟΡΝΑΧΟ вместо ΠΟΡΙΝΑΧΟ [Белоусов, Елисеева, 2018,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99], то оно не соответствует действительности: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В.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Кулланда, ввиду наличия в литературе двух вариантов чтения этого антропонима, совершенно справедливо приводит обе лексемы [Кулланда, 2016,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82–84].</w:t>
      </w:r>
    </w:p>
  </w:footnote>
  <w:footnote w:id="8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Новое скифское имя из Фанагории Арпатрий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— «Утверждающий огонь» или «Охраняющий огонь» [Балахванцев, Завойкина, 2019, с.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150]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— позволяет уточнить обсуждаемую в работе [Кулланда, 2016, с. 53–54] этимологию имени Арпоксая (</w:t>
      </w:r>
      <w:r>
        <w:rPr>
          <w:sz w:val="20"/>
          <w:szCs w:val="20"/>
          <w:lang w:val="el-GR"/>
        </w:rPr>
        <w:t>Ἀ</w:t>
      </w:r>
      <w:r>
        <w:rPr>
          <w:rFonts w:cs="Garamond" w:ascii="Garamond" w:hAnsi="Garamond"/>
          <w:sz w:val="20"/>
          <w:szCs w:val="20"/>
          <w:lang w:val="el-GR"/>
        </w:rPr>
        <w:t>ρπóξ</w:t>
      </w:r>
      <w:r>
        <w:rPr>
          <w:rFonts w:cs="Garamond" w:ascii="Garamond" w:hAnsi="Garamond"/>
          <w:sz w:val="20"/>
          <w:szCs w:val="20"/>
          <w:lang w:val="en-US"/>
        </w:rPr>
        <w:t>aϊς</w:t>
      </w:r>
      <w:r>
        <w:rPr>
          <w:rFonts w:cs="Garamond" w:ascii="Garamond" w:hAnsi="Garamond"/>
          <w:sz w:val="20"/>
          <w:szCs w:val="20"/>
        </w:rPr>
        <w:t>), среднего сына прародителя скифов Таргитая (</w:t>
      </w:r>
      <w:r>
        <w:rPr>
          <w:rFonts w:cs="Garamond" w:ascii="Garamond" w:hAnsi="Garamond"/>
          <w:i/>
          <w:sz w:val="20"/>
          <w:szCs w:val="20"/>
          <w:lang w:val="en-US"/>
        </w:rPr>
        <w:t>Hdt</w:t>
      </w:r>
      <w:r>
        <w:rPr>
          <w:rFonts w:cs="Garamond" w:ascii="Garamond" w:hAnsi="Garamond"/>
          <w:i/>
          <w:sz w:val="20"/>
          <w:szCs w:val="20"/>
        </w:rPr>
        <w:t>.</w:t>
      </w:r>
      <w:r>
        <w:rPr>
          <w:rFonts w:cs="Garamond" w:ascii="Garamond" w:hAnsi="Garamond"/>
          <w:sz w:val="20"/>
          <w:szCs w:val="20"/>
          <w:lang w:val="en-US"/>
        </w:rPr>
        <w:t> IV</w:t>
      </w:r>
      <w:r>
        <w:rPr>
          <w:rFonts w:cs="Garamond" w:ascii="Garamond" w:hAnsi="Garamond"/>
          <w:sz w:val="20"/>
          <w:szCs w:val="20"/>
        </w:rPr>
        <w:t>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5.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2). Учитывая появившуюся аналогию для первой часть имени (</w:t>
      </w:r>
      <w:r>
        <w:rPr>
          <w:rFonts w:cs="Garamond" w:ascii="Garamond" w:hAnsi="Garamond"/>
          <w:sz w:val="20"/>
          <w:szCs w:val="20"/>
          <w:lang w:val="en-US"/>
        </w:rPr>
        <w:t>Arp</w:t>
      </w:r>
      <w:r>
        <w:rPr>
          <w:rFonts w:cs="Garamond" w:ascii="Garamond" w:hAnsi="Garamond"/>
          <w:sz w:val="20"/>
          <w:szCs w:val="20"/>
        </w:rPr>
        <w:t xml:space="preserve">-), в целом антропоним можно понимать как «Устанавливающий власть» или «Охраняющий власть». </w:t>
      </w:r>
    </w:p>
  </w:footnote>
  <w:footnote w:id="9">
    <w:p>
      <w:pPr>
        <w:pStyle w:val="Style24"/>
        <w:spacing w:before="0" w:after="0"/>
        <w:contextualSpacing/>
        <w:jc w:val="both"/>
        <w:rPr/>
      </w:pPr>
      <w:r>
        <w:rPr>
          <w:rStyle w:val="Style8"/>
        </w:rPr>
        <w:footnoteRef/>
      </w:r>
      <w:r>
        <w:rPr>
          <w:rFonts w:cs="Garamond" w:ascii="Garamond" w:hAnsi="Garamond"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Датировка н</w:t>
      </w:r>
      <w:r>
        <w:rPr>
          <w:rFonts w:cs="Garamond" w:ascii="Garamond" w:hAnsi="Garamond"/>
          <w:iCs/>
          <w:sz w:val="20"/>
          <w:szCs w:val="20"/>
        </w:rPr>
        <w:t xml:space="preserve">адписи на псалии из Рысайкина позволяет говорить о нахождении скифов на границах Ассирии, видимо, в Манне и Мидии, уже в конце </w:t>
      </w:r>
      <w:r>
        <w:rPr>
          <w:rFonts w:cs="Garamond" w:ascii="Garamond" w:hAnsi="Garamond"/>
          <w:iCs/>
          <w:sz w:val="20"/>
          <w:szCs w:val="20"/>
          <w:lang w:val="en-US"/>
        </w:rPr>
        <w:t>VIII</w:t>
      </w:r>
      <w:r>
        <w:rPr>
          <w:rFonts w:cs="Garamond" w:ascii="Garamond" w:hAnsi="Garamond"/>
          <w:iCs/>
          <w:sz w:val="20"/>
          <w:szCs w:val="20"/>
        </w:rPr>
        <w:t> в. до н. э.</w:t>
      </w:r>
      <w:r>
        <w:rPr>
          <w:rFonts w:cs="Garamond" w:ascii="Garamond" w:hAnsi="Garamond"/>
          <w:sz w:val="20"/>
          <w:szCs w:val="20"/>
        </w:rPr>
        <w:t xml:space="preserve"> [Балахванцев, 2016, с. 20–21].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20" w:type="dxa"/>
      <w:jc w:val="start"/>
      <w:tblInd w:w="0" w:type="dxa"/>
      <w:tblLayout w:type="fixed"/>
      <w:tblCellMar>
        <w:top w:w="0" w:type="dxa"/>
        <w:start w:w="108" w:type="dxa"/>
        <w:bottom w:w="0" w:type="dxa"/>
        <w:end w:w="108" w:type="dxa"/>
      </w:tblCellMar>
    </w:tblPr>
    <w:tblGrid>
      <w:gridCol w:w="8820"/>
    </w:tblGrid>
    <w:tr>
      <w:trPr/>
      <w:tc>
        <w:tcPr>
          <w:tcW w:w="8820" w:type="dxa"/>
          <w:tcBorders>
            <w:bottom w:val="single" w:sz="12" w:space="0" w:color="000000"/>
          </w:tcBorders>
        </w:tcPr>
        <w:p>
          <w:pPr>
            <w:pStyle w:val="Style25"/>
            <w:jc w:val="center"/>
            <w:rPr>
              <w:rFonts w:ascii="Garamond" w:hAnsi="Garamond" w:cs="Garamond"/>
              <w:color w:val="000000"/>
            </w:rPr>
          </w:pPr>
          <w:r>
            <w:rPr>
              <w:rFonts w:cs="Garamond" w:ascii="Garamond" w:hAnsi="Garamond"/>
            </w:rPr>
            <w:t>Балахванцев А. С. Перечитывая заново. Еще раз о книге С. В. Кулланды «Скифы: язык и этногенез»</w:t>
          </w:r>
        </w:p>
        <w:p>
          <w:pPr>
            <w:pStyle w:val="Style25"/>
            <w:jc w:val="center"/>
            <w:rPr>
              <w:rFonts w:ascii="Garamond" w:hAnsi="Garamond" w:cs="Garamond"/>
              <w:color w:val="000000"/>
              <w:sz w:val="8"/>
              <w:szCs w:val="8"/>
            </w:rPr>
          </w:pPr>
          <w:r>
            <w:rPr>
              <w:rFonts w:cs="Garamond" w:ascii="Garamond" w:hAnsi="Garamond"/>
              <w:color w:val="000000"/>
              <w:sz w:val="8"/>
              <w:szCs w:val="8"/>
            </w:rPr>
          </w:r>
        </w:p>
      </w:tc>
    </w:tr>
  </w:tbl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footnotePr>
    <w:numFmt w:val="chicago"/>
    <w:numRestart w:val="eachSect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napToGrid w:val="false"/>
      <w:outlineLvl w:val="0"/>
    </w:pPr>
    <w:rPr>
      <w:rFonts w:cs="Arial"/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cs="Arial"/>
      <w:b/>
      <w:sz w:val="28"/>
      <w:lang w:val="en-US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end="1255" w:hanging="0"/>
      <w:jc w:val="center"/>
      <w:outlineLvl w:val="2"/>
    </w:pPr>
    <w:rPr>
      <w:rFonts w:cs="Arial"/>
      <w:b/>
      <w:i/>
      <w:sz w:val="28"/>
      <w:szCs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Style18"/>
    <w:qFormat/>
    <w:pPr>
      <w:numPr>
        <w:ilvl w:val="4"/>
        <w:numId w:val="1"/>
      </w:numPr>
      <w:spacing w:before="280" w:after="280"/>
      <w:outlineLvl w:val="4"/>
    </w:pPr>
    <w:rPr>
      <w:rFonts w:ascii="Times" w:hAnsi="Times" w:eastAsia="MS Mincho;MS Gothic" w:cs="Times New Roman"/>
      <w:b/>
      <w:bCs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6">
    <w:name w:val="Основной шрифт абзаца"/>
    <w:qFormat/>
    <w:rPr/>
  </w:style>
  <w:style w:type="character" w:styleId="9">
    <w:name w:val=" Знак Знак9"/>
    <w:qFormat/>
    <w:rPr>
      <w:rFonts w:cs="Arial"/>
      <w:sz w:val="24"/>
      <w:lang w:val="ru-RU" w:bidi="ar-SA"/>
    </w:rPr>
  </w:style>
  <w:style w:type="character" w:styleId="81">
    <w:name w:val=" Знак Знак8"/>
    <w:qFormat/>
    <w:rPr>
      <w:rFonts w:cs="Arial"/>
      <w:b/>
      <w:sz w:val="28"/>
      <w:lang w:val="en-US" w:bidi="ar-SA"/>
    </w:rPr>
  </w:style>
  <w:style w:type="character" w:styleId="71">
    <w:name w:val=" Знак Знак7"/>
    <w:qFormat/>
    <w:rPr>
      <w:rFonts w:cs="Arial"/>
      <w:b/>
      <w:i/>
      <w:sz w:val="28"/>
      <w:szCs w:val="24"/>
      <w:lang w:val="ru-RU" w:bidi="ar-SA"/>
    </w:rPr>
  </w:style>
  <w:style w:type="character" w:styleId="Style7">
    <w:name w:val="Выдел_в таблице Знак Знак"/>
    <w:qFormat/>
    <w:rPr>
      <w:b/>
      <w:bCs/>
      <w:sz w:val="28"/>
      <w:szCs w:val="28"/>
      <w:lang w:val="ru-RU" w:bidi="ar-SA"/>
    </w:rPr>
  </w:style>
  <w:style w:type="character" w:styleId="61">
    <w:name w:val=" Знак Знак6"/>
    <w:qFormat/>
    <w:rPr>
      <w:rFonts w:ascii="Times" w:hAnsi="Times" w:eastAsia="MS Mincho;MS Gothic" w:cs="Times"/>
      <w:b/>
      <w:bCs/>
      <w:lang w:val="ru-RU" w:bidi="ar-SA"/>
    </w:rPr>
  </w:style>
  <w:style w:type="character" w:styleId="51">
    <w:name w:val=" Знак Знак5"/>
    <w:qFormat/>
    <w:rPr>
      <w:b/>
      <w:bCs/>
      <w:sz w:val="22"/>
      <w:szCs w:val="22"/>
      <w:lang w:val="ru-RU" w:bidi="ar-SA"/>
    </w:rPr>
  </w:style>
  <w:style w:type="character" w:styleId="41">
    <w:name w:val=" Знак Знак4"/>
    <w:qFormat/>
    <w:rPr>
      <w:rFonts w:ascii="Calibri" w:hAnsi="Calibri" w:cs="Calibri"/>
      <w:sz w:val="24"/>
      <w:szCs w:val="24"/>
      <w:lang w:val="ru-RU" w:bidi="ar-SA"/>
    </w:rPr>
  </w:style>
  <w:style w:type="character" w:styleId="31">
    <w:name w:val=" Знак Знак3"/>
    <w:qFormat/>
    <w:rPr>
      <w:rFonts w:ascii="Calibri" w:hAnsi="Calibri" w:cs="Calibri"/>
      <w:i/>
      <w:iCs/>
      <w:sz w:val="24"/>
      <w:szCs w:val="24"/>
      <w:lang w:val="ru-RU" w:bidi="ar-SA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0"/>
      <w:szCs w:val="20"/>
    </w:rPr>
  </w:style>
  <w:style w:type="character" w:styleId="21">
    <w:name w:val=" Знак Знак2"/>
    <w:qFormat/>
    <w:rPr>
      <w:sz w:val="24"/>
      <w:szCs w:val="24"/>
      <w:lang w:val="ru-RU" w:bidi="ar-SA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Style8">
    <w:name w:val="Символ сноски"/>
    <w:qFormat/>
    <w:rPr>
      <w:vertAlign w:val="superscript"/>
    </w:rPr>
  </w:style>
  <w:style w:type="character" w:styleId="BodyTextChar">
    <w:name w:val="Body Text Char"/>
    <w:qFormat/>
    <w:rPr>
      <w:rFonts w:ascii="Times New Roman" w:hAnsi="Times New Roman" w:cs="Times New Roman"/>
      <w:b/>
      <w:bCs/>
      <w:sz w:val="18"/>
      <w:szCs w:val="18"/>
      <w:lang w:val="en-US"/>
    </w:rPr>
  </w:style>
  <w:style w:type="character" w:styleId="Appleconvertedspace">
    <w:name w:val="apple-converted-space"/>
    <w:basedOn w:val="Style6"/>
    <w:qFormat/>
    <w:rPr/>
  </w:style>
  <w:style w:type="character" w:styleId="Heading5Char">
    <w:name w:val="Heading 5 Char"/>
    <w:qFormat/>
    <w:rPr>
      <w:rFonts w:ascii="Times" w:hAnsi="Times" w:cs="Times"/>
      <w:b/>
      <w:bCs/>
      <w:sz w:val="20"/>
      <w:szCs w:val="20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Style11">
    <w:name w:val="Номер страницы"/>
    <w:basedOn w:val="Style6"/>
    <w:rPr/>
  </w:style>
  <w:style w:type="character" w:styleId="Style12">
    <w:name w:val="Выделение"/>
    <w:qFormat/>
    <w:rPr>
      <w:i/>
      <w:iCs/>
    </w:rPr>
  </w:style>
  <w:style w:type="character" w:styleId="11">
    <w:name w:val=" Знак Знак1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styleId="Style13">
    <w:name w:val=" Знак Знак"/>
    <w:qFormat/>
    <w:rPr>
      <w:b/>
      <w:sz w:val="24"/>
      <w:lang w:val="ru-RU" w:bidi="ar-SA"/>
    </w:rPr>
  </w:style>
  <w:style w:type="character" w:styleId="WW8Dropcap0">
    <w:name w:val="WW8Dropcap0"/>
    <w:qFormat/>
    <w:rPr>
      <w:rFonts w:ascii="Garamond" w:hAnsi="Garamond" w:cs="Garamond"/>
      <w:sz w:val="112"/>
      <w:szCs w:val="24"/>
    </w:rPr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Style18">
    <w:name w:val="Body Text"/>
    <w:basedOn w:val="Normal"/>
    <w:pPr>
      <w:widowControl w:val="false"/>
      <w:autoSpaceDE w:val="false"/>
      <w:ind w:start="40" w:hanging="0"/>
    </w:pPr>
    <w:rPr>
      <w:rFonts w:eastAsia="MS Mincho;MS Gothic"/>
      <w:b/>
      <w:bCs/>
      <w:sz w:val="18"/>
      <w:szCs w:val="18"/>
      <w:lang w:val="en-US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/>
    <w:rPr/>
  </w:style>
  <w:style w:type="paragraph" w:styleId="Style24">
    <w:name w:val="Footnote Text"/>
    <w:basedOn w:val="Normal"/>
    <w:pPr/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">
    <w:name w:val="msonormal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Style27">
    <w:name w:val="Subtitle"/>
    <w:basedOn w:val="Normal"/>
    <w:next w:val="Style18"/>
    <w:qFormat/>
    <w:pPr/>
    <w:rPr>
      <w:b/>
      <w:sz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LibreOffice/7.0.3.1$Linux_X86_64 LibreOffice_project/00$Build-1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2018-03-18T22:15:00Z</dcterms:created>
  <dc:creator>Vestnik IOS RAS</dc:creator>
  <dc:description/>
  <cp:keywords> </cp:keywords>
  <dc:language>ru-RU</dc:language>
  <cp:lastModifiedBy>Malykh</cp:lastModifiedBy>
  <dcterms:modified xsi:type="dcterms:W3CDTF">2020-12-16T00:08:00Z</dcterms:modified>
  <cp:revision>181</cp:revision>
  <dc:subject/>
  <dc:title>РУБРИКА: РЕЦЕНЗИИ; к юбилею ИВ РАН (</dc:title>
</cp:coreProperties>
</file>